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04A83" w14:textId="167E567E" w:rsidR="003338BC" w:rsidRPr="006E6C6A" w:rsidRDefault="00BD7B25" w:rsidP="00B00327">
      <w:pPr>
        <w:spacing w:line="276" w:lineRule="auto"/>
        <w:rPr>
          <w:rFonts w:ascii="Times New Roman" w:hAnsi="Times New Roman" w:cs="Times New Roman"/>
        </w:rPr>
      </w:pPr>
      <w:r w:rsidRPr="006E6C6A">
        <w:rPr>
          <w:rFonts w:ascii="Times New Roman" w:eastAsiaTheme="majorEastAsia" w:hAnsi="Times New Roman" w:cs="Times New Roman"/>
          <w:b/>
          <w:noProof/>
          <w:color w:val="0E408A"/>
        </w:rPr>
        <mc:AlternateContent>
          <mc:Choice Requires="wps">
            <w:drawing>
              <wp:anchor distT="0" distB="0" distL="114300" distR="114300" simplePos="0" relativeHeight="251660288" behindDoc="0" locked="0" layoutInCell="1" allowOverlap="1" wp14:anchorId="37E90557" wp14:editId="5A5C6C73">
                <wp:simplePos x="0" y="0"/>
                <wp:positionH relativeFrom="margin">
                  <wp:align>center</wp:align>
                </wp:positionH>
                <wp:positionV relativeFrom="paragraph">
                  <wp:posOffset>4820920</wp:posOffset>
                </wp:positionV>
                <wp:extent cx="7537450" cy="2241550"/>
                <wp:effectExtent l="57150" t="38100" r="63500" b="82550"/>
                <wp:wrapNone/>
                <wp:docPr id="5" name="Rectangle 5"/>
                <wp:cNvGraphicFramePr/>
                <a:graphic xmlns:a="http://schemas.openxmlformats.org/drawingml/2006/main">
                  <a:graphicData uri="http://schemas.microsoft.com/office/word/2010/wordprocessingShape">
                    <wps:wsp>
                      <wps:cNvSpPr/>
                      <wps:spPr>
                        <a:xfrm>
                          <a:off x="0" y="0"/>
                          <a:ext cx="7537450" cy="2241550"/>
                        </a:xfrm>
                        <a:prstGeom prst="rect">
                          <a:avLst/>
                        </a:prstGeom>
                        <a:solidFill>
                          <a:schemeClr val="tx2"/>
                        </a:solidFill>
                        <a:ln>
                          <a:noFill/>
                        </a:ln>
                      </wps:spPr>
                      <wps:style>
                        <a:lnRef idx="1">
                          <a:schemeClr val="accent6"/>
                        </a:lnRef>
                        <a:fillRef idx="2">
                          <a:schemeClr val="accent6"/>
                        </a:fillRef>
                        <a:effectRef idx="1">
                          <a:schemeClr val="accent6"/>
                        </a:effectRef>
                        <a:fontRef idx="minor">
                          <a:schemeClr val="dk1"/>
                        </a:fontRef>
                      </wps:style>
                      <wps:txbx>
                        <w:txbxContent>
                          <w:p w14:paraId="06DE952B" w14:textId="77777777" w:rsidR="00E17479" w:rsidRDefault="00E17479" w:rsidP="00BD7B25">
                            <w:pPr>
                              <w:jc w:val="center"/>
                              <w:rPr>
                                <w:rFonts w:ascii="Arial" w:hAnsi="Arial" w:cs="Arial"/>
                                <w:color w:val="FFFFFF" w:themeColor="background1"/>
                                <w:sz w:val="44"/>
                                <w:szCs w:val="44"/>
                              </w:rPr>
                            </w:pPr>
                          </w:p>
                          <w:p w14:paraId="7255CA15" w14:textId="594D55BA" w:rsidR="00E17479" w:rsidRDefault="00E17479" w:rsidP="00BD7B25">
                            <w:pPr>
                              <w:jc w:val="center"/>
                              <w:rPr>
                                <w:rFonts w:ascii="Arial" w:hAnsi="Arial" w:cs="Arial"/>
                                <w:color w:val="FFFFFF" w:themeColor="background1"/>
                                <w:sz w:val="44"/>
                                <w:szCs w:val="44"/>
                              </w:rPr>
                            </w:pPr>
                            <w:r w:rsidRPr="00BD7B25">
                              <w:rPr>
                                <w:rFonts w:ascii="Arial" w:hAnsi="Arial" w:cs="Arial"/>
                                <w:color w:val="FFFFFF" w:themeColor="background1"/>
                                <w:sz w:val="44"/>
                                <w:szCs w:val="44"/>
                              </w:rPr>
                              <w:t xml:space="preserve">TERMES DE REFERENCE : </w:t>
                            </w:r>
                          </w:p>
                          <w:p w14:paraId="1CBD27F4" w14:textId="4C2EF389" w:rsidR="00E17479" w:rsidRDefault="00E17479" w:rsidP="00BD7B25">
                            <w:pPr>
                              <w:jc w:val="center"/>
                              <w:rPr>
                                <w:rFonts w:ascii="Arial" w:hAnsi="Arial" w:cs="Arial"/>
                                <w:color w:val="FFFFFF" w:themeColor="background1"/>
                                <w:sz w:val="44"/>
                                <w:szCs w:val="44"/>
                              </w:rPr>
                            </w:pPr>
                            <w:r>
                              <w:rPr>
                                <w:rFonts w:ascii="Arial" w:hAnsi="Arial" w:cs="Arial"/>
                                <w:color w:val="FFFFFF" w:themeColor="background1"/>
                                <w:sz w:val="44"/>
                                <w:szCs w:val="44"/>
                              </w:rPr>
                              <w:t>Prestation de service</w:t>
                            </w:r>
                          </w:p>
                          <w:p w14:paraId="7970ABC6" w14:textId="77777777" w:rsidR="00E17479" w:rsidRDefault="00E17479" w:rsidP="00BD7B25">
                            <w:pPr>
                              <w:jc w:val="center"/>
                              <w:rPr>
                                <w:rFonts w:ascii="Arial" w:hAnsi="Arial" w:cs="Arial"/>
                                <w:color w:val="FFFFFF" w:themeColor="background1"/>
                                <w:sz w:val="32"/>
                                <w:szCs w:val="32"/>
                              </w:rPr>
                            </w:pPr>
                          </w:p>
                          <w:p w14:paraId="63E180BE" w14:textId="0B804CF4" w:rsidR="00E17479" w:rsidRPr="00C32CE9" w:rsidRDefault="005E619D" w:rsidP="00487F36">
                            <w:pPr>
                              <w:jc w:val="center"/>
                              <w:rPr>
                                <w:rFonts w:ascii="Arial" w:hAnsi="Arial" w:cs="Arial"/>
                                <w:color w:val="FFFFFF" w:themeColor="background1"/>
                                <w:sz w:val="28"/>
                                <w:szCs w:val="28"/>
                              </w:rPr>
                            </w:pPr>
                            <w:r>
                              <w:rPr>
                                <w:rFonts w:ascii="Arial" w:hAnsi="Arial" w:cs="Arial"/>
                                <w:color w:val="FFFFFF" w:themeColor="background1"/>
                                <w:sz w:val="28"/>
                                <w:szCs w:val="28"/>
                              </w:rPr>
                              <w:t>Expertise genre</w:t>
                            </w:r>
                          </w:p>
                          <w:p w14:paraId="4147AF62" w14:textId="77777777" w:rsidR="00E17479" w:rsidRDefault="00E17479" w:rsidP="00BD7B25">
                            <w:pPr>
                              <w:jc w:val="center"/>
                              <w:rPr>
                                <w:rFonts w:ascii="Arial" w:hAnsi="Arial" w:cs="Arial"/>
                                <w:color w:val="FFFFFF" w:themeColor="background1"/>
                                <w:sz w:val="32"/>
                                <w:szCs w:val="32"/>
                              </w:rPr>
                            </w:pPr>
                          </w:p>
                          <w:p w14:paraId="02DAD00A" w14:textId="785BA233" w:rsidR="00E17479" w:rsidRPr="00BD7B25" w:rsidRDefault="00E17479" w:rsidP="00BD7B25">
                            <w:pPr>
                              <w:jc w:val="center"/>
                              <w:rPr>
                                <w:rFonts w:ascii="Arial" w:hAnsi="Arial" w:cs="Arial"/>
                                <w:color w:val="FFFFFF" w:themeColor="background1"/>
                                <w:sz w:val="32"/>
                                <w:szCs w:val="32"/>
                              </w:rPr>
                            </w:pPr>
                            <w:r w:rsidRPr="00BD7B25">
                              <w:rPr>
                                <w:rFonts w:ascii="Arial" w:hAnsi="Arial" w:cs="Arial"/>
                                <w:color w:val="FFFFFF" w:themeColor="background1"/>
                                <w:sz w:val="32"/>
                                <w:szCs w:val="32"/>
                              </w:rPr>
                              <w:t>PROJET PARLE</w:t>
                            </w:r>
                            <w:r w:rsidR="009C6A51">
                              <w:rPr>
                                <w:rFonts w:ascii="Arial" w:hAnsi="Arial" w:cs="Arial"/>
                                <w:color w:val="FFFFFF" w:themeColor="background1"/>
                                <w:sz w:val="32"/>
                                <w:szCs w:val="32"/>
                              </w:rPr>
                              <w:t xml:space="preserve"> </w:t>
                            </w:r>
                            <w:r>
                              <w:rPr>
                                <w:rFonts w:ascii="Arial" w:hAnsi="Arial" w:cs="Arial"/>
                                <w:color w:val="FFFFFF" w:themeColor="background1"/>
                                <w:sz w:val="32"/>
                                <w:szCs w:val="32"/>
                              </w:rPr>
                              <w:t>- Tunisie</w:t>
                            </w:r>
                          </w:p>
                          <w:p w14:paraId="27DBA14E" w14:textId="77777777" w:rsidR="00E17479" w:rsidRPr="00BD7B25" w:rsidRDefault="00E17479" w:rsidP="00BD7B25">
                            <w:pPr>
                              <w:jc w:val="center"/>
                              <w:rPr>
                                <w:rFonts w:ascii="Arial" w:hAnsi="Arial" w:cs="Arial"/>
                                <w:color w:val="FFFFFF" w:themeColor="background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90557" id="Rectangle 5" o:spid="_x0000_s1026" style="position:absolute;margin-left:0;margin-top:379.6pt;width:593.5pt;height:176.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" fillcolor="#1f497d [3215]" stroked="f">
                <v:shadow on="t" color="black" opacity="24903f" origin=",.5" offset="0,.55556mm"/>
                <v:textbox>
                  <w:txbxContent>
                    <w:p w14:paraId="06DE952B" w14:textId="77777777" w:rsidR="00E17479" w:rsidRDefault="00E17479" w:rsidP="00BD7B25">
                      <w:pPr>
                        <w:jc w:val="center"/>
                        <w:rPr>
                          <w:rFonts w:ascii="Arial" w:hAnsi="Arial" w:cs="Arial"/>
                          <w:color w:val="FFFFFF" w:themeColor="background1"/>
                          <w:sz w:val="44"/>
                          <w:szCs w:val="44"/>
                        </w:rPr>
                      </w:pPr>
                    </w:p>
                    <w:p w14:paraId="7255CA15" w14:textId="594D55BA" w:rsidR="00E17479" w:rsidRDefault="00E17479" w:rsidP="00BD7B25">
                      <w:pPr>
                        <w:jc w:val="center"/>
                        <w:rPr>
                          <w:rFonts w:ascii="Arial" w:hAnsi="Arial" w:cs="Arial"/>
                          <w:color w:val="FFFFFF" w:themeColor="background1"/>
                          <w:sz w:val="44"/>
                          <w:szCs w:val="44"/>
                        </w:rPr>
                      </w:pPr>
                      <w:r w:rsidRPr="00BD7B25">
                        <w:rPr>
                          <w:rFonts w:ascii="Arial" w:hAnsi="Arial" w:cs="Arial"/>
                          <w:color w:val="FFFFFF" w:themeColor="background1"/>
                          <w:sz w:val="44"/>
                          <w:szCs w:val="44"/>
                        </w:rPr>
                        <w:t xml:space="preserve">TERMES DE REFERENCE : </w:t>
                      </w:r>
                    </w:p>
                    <w:p w14:paraId="1CBD27F4" w14:textId="4C2EF389" w:rsidR="00E17479" w:rsidRDefault="00E17479" w:rsidP="00BD7B25">
                      <w:pPr>
                        <w:jc w:val="center"/>
                        <w:rPr>
                          <w:rFonts w:ascii="Arial" w:hAnsi="Arial" w:cs="Arial"/>
                          <w:color w:val="FFFFFF" w:themeColor="background1"/>
                          <w:sz w:val="44"/>
                          <w:szCs w:val="44"/>
                        </w:rPr>
                      </w:pPr>
                      <w:r>
                        <w:rPr>
                          <w:rFonts w:ascii="Arial" w:hAnsi="Arial" w:cs="Arial"/>
                          <w:color w:val="FFFFFF" w:themeColor="background1"/>
                          <w:sz w:val="44"/>
                          <w:szCs w:val="44"/>
                        </w:rPr>
                        <w:t>Prestation de service</w:t>
                      </w:r>
                    </w:p>
                    <w:p w14:paraId="7970ABC6" w14:textId="77777777" w:rsidR="00E17479" w:rsidRDefault="00E17479" w:rsidP="00BD7B25">
                      <w:pPr>
                        <w:jc w:val="center"/>
                        <w:rPr>
                          <w:rFonts w:ascii="Arial" w:hAnsi="Arial" w:cs="Arial"/>
                          <w:color w:val="FFFFFF" w:themeColor="background1"/>
                          <w:sz w:val="32"/>
                          <w:szCs w:val="32"/>
                        </w:rPr>
                      </w:pPr>
                    </w:p>
                    <w:p w14:paraId="63E180BE" w14:textId="0B804CF4" w:rsidR="00E17479" w:rsidRPr="00C32CE9" w:rsidRDefault="005E619D" w:rsidP="00487F36">
                      <w:pPr>
                        <w:jc w:val="center"/>
                        <w:rPr>
                          <w:rFonts w:ascii="Arial" w:hAnsi="Arial" w:cs="Arial"/>
                          <w:color w:val="FFFFFF" w:themeColor="background1"/>
                          <w:sz w:val="28"/>
                          <w:szCs w:val="28"/>
                        </w:rPr>
                      </w:pPr>
                      <w:r>
                        <w:rPr>
                          <w:rFonts w:ascii="Arial" w:hAnsi="Arial" w:cs="Arial"/>
                          <w:color w:val="FFFFFF" w:themeColor="background1"/>
                          <w:sz w:val="28"/>
                          <w:szCs w:val="28"/>
                        </w:rPr>
                        <w:t>Expertise genre</w:t>
                      </w:r>
                    </w:p>
                    <w:p w14:paraId="4147AF62" w14:textId="77777777" w:rsidR="00E17479" w:rsidRDefault="00E17479" w:rsidP="00BD7B25">
                      <w:pPr>
                        <w:jc w:val="center"/>
                        <w:rPr>
                          <w:rFonts w:ascii="Arial" w:hAnsi="Arial" w:cs="Arial"/>
                          <w:color w:val="FFFFFF" w:themeColor="background1"/>
                          <w:sz w:val="32"/>
                          <w:szCs w:val="32"/>
                        </w:rPr>
                      </w:pPr>
                    </w:p>
                    <w:p w14:paraId="02DAD00A" w14:textId="785BA233" w:rsidR="00E17479" w:rsidRPr="00BD7B25" w:rsidRDefault="00E17479" w:rsidP="00BD7B25">
                      <w:pPr>
                        <w:jc w:val="center"/>
                        <w:rPr>
                          <w:rFonts w:ascii="Arial" w:hAnsi="Arial" w:cs="Arial"/>
                          <w:color w:val="FFFFFF" w:themeColor="background1"/>
                          <w:sz w:val="32"/>
                          <w:szCs w:val="32"/>
                        </w:rPr>
                      </w:pPr>
                      <w:r w:rsidRPr="00BD7B25">
                        <w:rPr>
                          <w:rFonts w:ascii="Arial" w:hAnsi="Arial" w:cs="Arial"/>
                          <w:color w:val="FFFFFF" w:themeColor="background1"/>
                          <w:sz w:val="32"/>
                          <w:szCs w:val="32"/>
                        </w:rPr>
                        <w:t>PROJET PARLE</w:t>
                      </w:r>
                      <w:r w:rsidR="009C6A51">
                        <w:rPr>
                          <w:rFonts w:ascii="Arial" w:hAnsi="Arial" w:cs="Arial"/>
                          <w:color w:val="FFFFFF" w:themeColor="background1"/>
                          <w:sz w:val="32"/>
                          <w:szCs w:val="32"/>
                        </w:rPr>
                        <w:t xml:space="preserve"> </w:t>
                      </w:r>
                      <w:r>
                        <w:rPr>
                          <w:rFonts w:ascii="Arial" w:hAnsi="Arial" w:cs="Arial"/>
                          <w:color w:val="FFFFFF" w:themeColor="background1"/>
                          <w:sz w:val="32"/>
                          <w:szCs w:val="32"/>
                        </w:rPr>
                        <w:t>- Tunisie</w:t>
                      </w:r>
                    </w:p>
                    <w:p w14:paraId="27DBA14E" w14:textId="77777777" w:rsidR="00E17479" w:rsidRPr="00BD7B25" w:rsidRDefault="00E17479" w:rsidP="00BD7B25">
                      <w:pPr>
                        <w:jc w:val="center"/>
                        <w:rPr>
                          <w:rFonts w:ascii="Arial" w:hAnsi="Arial" w:cs="Arial"/>
                          <w:color w:val="FFFFFF" w:themeColor="background1"/>
                          <w:sz w:val="44"/>
                          <w:szCs w:val="44"/>
                        </w:rPr>
                      </w:pPr>
                    </w:p>
                  </w:txbxContent>
                </v:textbox>
                <w10:wrap anchorx="margin"/>
              </v:rect>
            </w:pict>
          </mc:Fallback>
        </mc:AlternateContent>
      </w:r>
      <w:r w:rsidRPr="006E6C6A">
        <w:rPr>
          <w:rFonts w:ascii="Times New Roman" w:hAnsi="Times New Roman" w:cs="Times New Roman"/>
          <w:noProof/>
        </w:rPr>
        <w:drawing>
          <wp:anchor distT="0" distB="0" distL="114300" distR="114300" simplePos="0" relativeHeight="251659264" behindDoc="1" locked="0" layoutInCell="1" allowOverlap="1" wp14:anchorId="21BE3132" wp14:editId="75476291">
            <wp:simplePos x="0" y="0"/>
            <wp:positionH relativeFrom="page">
              <wp:posOffset>-115570</wp:posOffset>
            </wp:positionH>
            <wp:positionV relativeFrom="page">
              <wp:posOffset>-374650</wp:posOffset>
            </wp:positionV>
            <wp:extent cx="8543955" cy="6457950"/>
            <wp:effectExtent l="133350" t="133350" r="142875" b="13335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3955" cy="6457950"/>
                    </a:xfrm>
                    <a:prstGeom prst="rect">
                      <a:avLst/>
                    </a:prstGeom>
                    <a:effectLst>
                      <a:glow rad="127000">
                        <a:schemeClr val="bg1"/>
                      </a:glow>
                    </a:effectLst>
                  </pic:spPr>
                </pic:pic>
              </a:graphicData>
            </a:graphic>
            <wp14:sizeRelH relativeFrom="margin">
              <wp14:pctWidth>0</wp14:pctWidth>
            </wp14:sizeRelH>
            <wp14:sizeRelV relativeFrom="margin">
              <wp14:pctHeight>0</wp14:pctHeight>
            </wp14:sizeRelV>
          </wp:anchor>
        </w:drawing>
      </w:r>
      <w:r w:rsidR="003338BC" w:rsidRPr="006E6C6A">
        <w:rPr>
          <w:rFonts w:ascii="Times New Roman" w:eastAsiaTheme="majorEastAsia" w:hAnsi="Times New Roman" w:cs="Times New Roman"/>
          <w:b/>
          <w:noProof/>
          <w:color w:val="0E408A"/>
          <w:shd w:val="clear" w:color="auto" w:fill="FFFFFF"/>
          <w:lang w:eastAsia="ja-JP"/>
        </w:rPr>
        <w:br w:type="page"/>
      </w:r>
    </w:p>
    <w:p w14:paraId="7A7F5E02" w14:textId="2AED0BB7" w:rsidR="007C0E01" w:rsidRPr="006E6C6A" w:rsidRDefault="007C0E01" w:rsidP="00B00327">
      <w:pPr>
        <w:spacing w:line="276" w:lineRule="auto"/>
        <w:jc w:val="center"/>
        <w:rPr>
          <w:rFonts w:ascii="Times New Roman" w:eastAsiaTheme="majorEastAsia" w:hAnsi="Times New Roman" w:cs="Times New Roman"/>
          <w:b/>
          <w:noProof/>
          <w:color w:val="0E408A"/>
          <w:shd w:val="clear" w:color="auto" w:fill="FFFFFF"/>
          <w:lang w:val="fr-CA" w:eastAsia="ja-JP"/>
        </w:rPr>
      </w:pPr>
      <w:r w:rsidRPr="006E6C6A">
        <w:rPr>
          <w:rFonts w:ascii="Times New Roman" w:eastAsiaTheme="majorEastAsia" w:hAnsi="Times New Roman" w:cs="Times New Roman"/>
          <w:b/>
          <w:noProof/>
          <w:color w:val="0E408A"/>
          <w:shd w:val="clear" w:color="auto" w:fill="FFFFFF"/>
          <w:lang w:val="fr-CA" w:eastAsia="ja-JP"/>
        </w:rPr>
        <w:lastRenderedPageBreak/>
        <w:t>Termes de Référence (prestation</w:t>
      </w:r>
      <w:r w:rsidR="005C5FE5" w:rsidRPr="006E6C6A">
        <w:rPr>
          <w:rFonts w:ascii="Times New Roman" w:eastAsiaTheme="majorEastAsia" w:hAnsi="Times New Roman" w:cs="Times New Roman"/>
          <w:b/>
          <w:noProof/>
          <w:color w:val="0E408A"/>
          <w:shd w:val="clear" w:color="auto" w:fill="FFFFFF"/>
          <w:lang w:val="fr-CA" w:eastAsia="ja-JP"/>
        </w:rPr>
        <w:t xml:space="preserve"> de service</w:t>
      </w:r>
      <w:r w:rsidRPr="006E6C6A">
        <w:rPr>
          <w:rFonts w:ascii="Times New Roman" w:eastAsiaTheme="majorEastAsia" w:hAnsi="Times New Roman" w:cs="Times New Roman"/>
          <w:b/>
          <w:noProof/>
          <w:color w:val="0E408A"/>
          <w:shd w:val="clear" w:color="auto" w:fill="FFFFFF"/>
          <w:lang w:val="fr-CA" w:eastAsia="ja-JP"/>
        </w:rPr>
        <w:t>)</w:t>
      </w:r>
    </w:p>
    <w:p w14:paraId="2D630529" w14:textId="088144EC" w:rsidR="007C0E01" w:rsidRPr="006E6C6A" w:rsidRDefault="00AB7482" w:rsidP="00B00327">
      <w:pPr>
        <w:spacing w:line="276" w:lineRule="auto"/>
        <w:jc w:val="center"/>
        <w:rPr>
          <w:rFonts w:ascii="Times New Roman" w:eastAsiaTheme="majorEastAsia" w:hAnsi="Times New Roman" w:cs="Times New Roman"/>
          <w:b/>
          <w:noProof/>
          <w:color w:val="0E408A"/>
          <w:shd w:val="clear" w:color="auto" w:fill="FFFFFF"/>
          <w:lang w:val="fr-CA" w:eastAsia="ja-JP"/>
        </w:rPr>
      </w:pPr>
      <w:r>
        <w:rPr>
          <w:rFonts w:ascii="Times New Roman" w:eastAsiaTheme="majorEastAsia" w:hAnsi="Times New Roman" w:cs="Times New Roman"/>
          <w:b/>
          <w:noProof/>
          <w:color w:val="0E408A"/>
          <w:shd w:val="clear" w:color="auto" w:fill="FFFFFF"/>
          <w:lang w:val="fr-CA" w:eastAsia="ja-JP"/>
        </w:rPr>
        <w:t>Expertise genre</w:t>
      </w:r>
    </w:p>
    <w:p w14:paraId="0C4E9FEB" w14:textId="77777777" w:rsidR="00487F36" w:rsidRPr="006E6C6A" w:rsidRDefault="00487F36" w:rsidP="00B00327">
      <w:pPr>
        <w:spacing w:line="276" w:lineRule="auto"/>
        <w:jc w:val="center"/>
        <w:rPr>
          <w:rFonts w:ascii="Times New Roman" w:eastAsiaTheme="majorEastAsia" w:hAnsi="Times New Roman" w:cs="Times New Roman"/>
          <w:b/>
          <w:noProof/>
          <w:color w:val="0E408A"/>
          <w:shd w:val="clear" w:color="auto" w:fill="FFFFFF"/>
          <w:lang w:val="fr-CA" w:eastAsia="ja-JP"/>
        </w:rPr>
      </w:pPr>
    </w:p>
    <w:p w14:paraId="3261CCF6" w14:textId="630D3246" w:rsidR="004935E2" w:rsidRPr="006E6C6A" w:rsidRDefault="007C0E01" w:rsidP="00B00327">
      <w:pPr>
        <w:spacing w:line="276" w:lineRule="auto"/>
        <w:jc w:val="center"/>
        <w:rPr>
          <w:rFonts w:ascii="Times New Roman" w:eastAsiaTheme="majorEastAsia" w:hAnsi="Times New Roman" w:cs="Times New Roman"/>
          <w:b/>
          <w:noProof/>
          <w:color w:val="0E408A"/>
          <w:shd w:val="clear" w:color="auto" w:fill="FFFFFF"/>
          <w:lang w:val="fr-CA" w:eastAsia="ja-JP"/>
        </w:rPr>
      </w:pPr>
      <w:r w:rsidRPr="006E6C6A">
        <w:rPr>
          <w:rFonts w:ascii="Times New Roman" w:eastAsiaTheme="majorEastAsia" w:hAnsi="Times New Roman" w:cs="Times New Roman"/>
          <w:b/>
          <w:noProof/>
          <w:color w:val="0E408A"/>
          <w:shd w:val="clear" w:color="auto" w:fill="FFFFFF"/>
          <w:lang w:val="fr-CA" w:eastAsia="ja-JP"/>
        </w:rPr>
        <w:t xml:space="preserve">PARLE </w:t>
      </w:r>
      <w:r w:rsidR="004935E2" w:rsidRPr="006E6C6A">
        <w:rPr>
          <w:rFonts w:ascii="Times New Roman" w:eastAsiaTheme="majorEastAsia" w:hAnsi="Times New Roman" w:cs="Times New Roman"/>
          <w:b/>
          <w:noProof/>
          <w:color w:val="0E408A"/>
          <w:shd w:val="clear" w:color="auto" w:fill="FFFFFF"/>
          <w:lang w:val="fr-CA" w:eastAsia="ja-JP"/>
        </w:rPr>
        <w:t xml:space="preserve">- </w:t>
      </w:r>
      <w:r w:rsidRPr="006E6C6A">
        <w:rPr>
          <w:rFonts w:ascii="Times New Roman" w:eastAsiaTheme="majorEastAsia" w:hAnsi="Times New Roman" w:cs="Times New Roman"/>
          <w:b/>
          <w:noProof/>
          <w:color w:val="0E408A"/>
          <w:shd w:val="clear" w:color="auto" w:fill="FFFFFF"/>
          <w:lang w:val="fr-CA" w:eastAsia="ja-JP"/>
        </w:rPr>
        <w:t xml:space="preserve">Projet d’Appui au Renforcement des compétences Linguistiques </w:t>
      </w:r>
    </w:p>
    <w:p w14:paraId="56E67D36" w14:textId="4DA79DE9" w:rsidR="007C0E01" w:rsidRPr="006E6C6A" w:rsidRDefault="007C0E01" w:rsidP="00B00327">
      <w:pPr>
        <w:spacing w:line="276" w:lineRule="auto"/>
        <w:jc w:val="center"/>
        <w:rPr>
          <w:rFonts w:ascii="Times New Roman" w:eastAsiaTheme="majorEastAsia" w:hAnsi="Times New Roman" w:cs="Times New Roman"/>
          <w:b/>
          <w:noProof/>
          <w:color w:val="0E408A"/>
          <w:shd w:val="clear" w:color="auto" w:fill="FFFFFF"/>
          <w:lang w:val="fr-CA" w:eastAsia="ja-JP"/>
        </w:rPr>
      </w:pPr>
      <w:r w:rsidRPr="006E6C6A">
        <w:rPr>
          <w:rFonts w:ascii="Times New Roman" w:eastAsiaTheme="majorEastAsia" w:hAnsi="Times New Roman" w:cs="Times New Roman"/>
          <w:b/>
          <w:noProof/>
          <w:color w:val="0E408A"/>
          <w:shd w:val="clear" w:color="auto" w:fill="FFFFFF"/>
          <w:lang w:val="fr-CA" w:eastAsia="ja-JP"/>
        </w:rPr>
        <w:t>des Elèves Tunisiens</w:t>
      </w:r>
    </w:p>
    <w:p w14:paraId="2468E971" w14:textId="163A06C6" w:rsidR="003031AE" w:rsidRDefault="003031AE" w:rsidP="00B00327">
      <w:pPr>
        <w:spacing w:line="276" w:lineRule="auto"/>
        <w:rPr>
          <w:rFonts w:ascii="Times New Roman" w:eastAsia="Times New Roman" w:hAnsi="Times New Roman" w:cs="Times New Roman"/>
          <w:lang w:eastAsia="zh-CN"/>
        </w:rPr>
      </w:pPr>
    </w:p>
    <w:p w14:paraId="4365BE2E" w14:textId="77777777" w:rsidR="005E619D" w:rsidRPr="006E6C6A" w:rsidRDefault="005E619D" w:rsidP="00B00327">
      <w:pPr>
        <w:spacing w:line="276" w:lineRule="auto"/>
        <w:rPr>
          <w:rFonts w:ascii="Times New Roman" w:eastAsia="Times New Roman" w:hAnsi="Times New Roman" w:cs="Times New Roman"/>
          <w:lang w:eastAsia="zh-CN"/>
        </w:rPr>
      </w:pPr>
    </w:p>
    <w:tbl>
      <w:tblPr>
        <w:tblStyle w:val="TableNormal1"/>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7513"/>
      </w:tblGrid>
      <w:tr w:rsidR="00764B96" w:rsidRPr="006E6C6A" w14:paraId="6DC2D845" w14:textId="77777777" w:rsidTr="00B00327">
        <w:trPr>
          <w:trHeight w:hRule="exact" w:val="753"/>
          <w:jc w:val="center"/>
        </w:trPr>
        <w:tc>
          <w:tcPr>
            <w:tcW w:w="1696" w:type="dxa"/>
            <w:tcBorders>
              <w:right w:val="single" w:sz="2" w:space="0" w:color="000000"/>
            </w:tcBorders>
            <w:shd w:val="clear" w:color="auto" w:fill="DBE5F1" w:themeFill="accent1" w:themeFillTint="33"/>
          </w:tcPr>
          <w:p w14:paraId="13AA7CA9" w14:textId="77777777" w:rsidR="00764B96" w:rsidRPr="006E6C6A" w:rsidRDefault="00764B96">
            <w:pPr>
              <w:pStyle w:val="TableParagraph"/>
              <w:spacing w:before="57" w:line="276" w:lineRule="auto"/>
              <w:ind w:left="65"/>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Intitulé du projet</w:t>
            </w:r>
          </w:p>
        </w:tc>
        <w:tc>
          <w:tcPr>
            <w:tcW w:w="7513" w:type="dxa"/>
            <w:tcBorders>
              <w:left w:val="single" w:sz="2" w:space="0" w:color="000000"/>
              <w:right w:val="single" w:sz="12" w:space="0" w:color="000000"/>
            </w:tcBorders>
          </w:tcPr>
          <w:p w14:paraId="0E7D08AF" w14:textId="0B1FA6EE" w:rsidR="00764B96" w:rsidRPr="006E6C6A" w:rsidRDefault="00764B96">
            <w:pPr>
              <w:pStyle w:val="TableParagraph"/>
              <w:spacing w:line="276" w:lineRule="auto"/>
              <w:ind w:left="113"/>
              <w:jc w:val="both"/>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PARLE : Projet d’Appui au Renforcement des compétences Linguistiques des Élèves Tunisiens</w:t>
            </w:r>
          </w:p>
        </w:tc>
      </w:tr>
      <w:tr w:rsidR="00966A82" w:rsidRPr="006E6C6A" w14:paraId="3FEBB4AF" w14:textId="77777777" w:rsidTr="00B00327">
        <w:trPr>
          <w:trHeight w:hRule="exact" w:val="352"/>
          <w:jc w:val="center"/>
        </w:trPr>
        <w:tc>
          <w:tcPr>
            <w:tcW w:w="1696" w:type="dxa"/>
            <w:tcBorders>
              <w:right w:val="single" w:sz="2" w:space="0" w:color="000000"/>
            </w:tcBorders>
            <w:shd w:val="clear" w:color="auto" w:fill="DBE5F1" w:themeFill="accent1" w:themeFillTint="33"/>
          </w:tcPr>
          <w:p w14:paraId="78E31C6C" w14:textId="77777777" w:rsidR="00966A82" w:rsidRPr="006E6C6A" w:rsidRDefault="00966A82">
            <w:pPr>
              <w:pStyle w:val="TableParagraph"/>
              <w:spacing w:before="57" w:line="276" w:lineRule="auto"/>
              <w:ind w:left="65"/>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Code Projet</w:t>
            </w:r>
          </w:p>
        </w:tc>
        <w:tc>
          <w:tcPr>
            <w:tcW w:w="7513" w:type="dxa"/>
            <w:tcBorders>
              <w:left w:val="single" w:sz="2" w:space="0" w:color="000000"/>
              <w:right w:val="single" w:sz="12" w:space="0" w:color="000000"/>
            </w:tcBorders>
          </w:tcPr>
          <w:p w14:paraId="3BC64256" w14:textId="1E3139C4" w:rsidR="00966A82" w:rsidRPr="006E6C6A" w:rsidRDefault="00966A82" w:rsidP="00B47104">
            <w:pPr>
              <w:pStyle w:val="TableParagraph"/>
              <w:spacing w:line="276" w:lineRule="auto"/>
              <w:ind w:left="113"/>
              <w:jc w:val="both"/>
              <w:rPr>
                <w:rFonts w:ascii="Times New Roman" w:eastAsiaTheme="minorHAnsi" w:hAnsi="Times New Roman" w:cs="Times New Roman"/>
                <w:sz w:val="24"/>
                <w:szCs w:val="24"/>
                <w:lang w:val="fr-FR"/>
              </w:rPr>
            </w:pPr>
            <w:bookmarkStart w:id="0" w:name="_GoBack"/>
            <w:r w:rsidRPr="006E6C6A">
              <w:rPr>
                <w:rFonts w:ascii="Times New Roman" w:hAnsi="Times New Roman" w:cs="Times New Roman"/>
                <w:b/>
                <w:bCs/>
                <w:sz w:val="24"/>
                <w:szCs w:val="24"/>
              </w:rPr>
              <w:t>23PSE0C012</w:t>
            </w:r>
            <w:bookmarkEnd w:id="0"/>
          </w:p>
        </w:tc>
      </w:tr>
      <w:tr w:rsidR="00966A82" w:rsidRPr="006E6C6A" w14:paraId="630BDB4F" w14:textId="77777777" w:rsidTr="00B00327">
        <w:trPr>
          <w:trHeight w:hRule="exact" w:val="356"/>
          <w:jc w:val="center"/>
        </w:trPr>
        <w:tc>
          <w:tcPr>
            <w:tcW w:w="1696" w:type="dxa"/>
            <w:tcBorders>
              <w:right w:val="single" w:sz="2" w:space="0" w:color="000000"/>
            </w:tcBorders>
            <w:shd w:val="clear" w:color="auto" w:fill="DBE5F1" w:themeFill="accent1" w:themeFillTint="33"/>
          </w:tcPr>
          <w:p w14:paraId="11E19D51" w14:textId="70ADED04" w:rsidR="00966A82" w:rsidRPr="006E6C6A" w:rsidRDefault="00966A82">
            <w:pPr>
              <w:pStyle w:val="TableParagraph"/>
              <w:spacing w:before="57" w:line="276" w:lineRule="auto"/>
              <w:ind w:left="65"/>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Pays</w:t>
            </w:r>
          </w:p>
        </w:tc>
        <w:tc>
          <w:tcPr>
            <w:tcW w:w="7513" w:type="dxa"/>
            <w:tcBorders>
              <w:left w:val="single" w:sz="2" w:space="0" w:color="000000"/>
              <w:right w:val="single" w:sz="12" w:space="0" w:color="000000"/>
            </w:tcBorders>
          </w:tcPr>
          <w:p w14:paraId="175CED64" w14:textId="77392549" w:rsidR="00966A82" w:rsidRPr="006E6C6A" w:rsidRDefault="00966A82">
            <w:pPr>
              <w:pStyle w:val="TableParagraph"/>
              <w:spacing w:line="276" w:lineRule="auto"/>
              <w:ind w:left="113"/>
              <w:jc w:val="both"/>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Tunisie</w:t>
            </w:r>
          </w:p>
        </w:tc>
      </w:tr>
      <w:tr w:rsidR="00EA30B4" w:rsidRPr="006E6C6A" w14:paraId="5E89A622" w14:textId="77777777" w:rsidTr="00B00327">
        <w:trPr>
          <w:trHeight w:hRule="exact" w:val="704"/>
          <w:jc w:val="center"/>
        </w:trPr>
        <w:tc>
          <w:tcPr>
            <w:tcW w:w="1696" w:type="dxa"/>
            <w:tcBorders>
              <w:right w:val="single" w:sz="2" w:space="0" w:color="000000"/>
            </w:tcBorders>
            <w:shd w:val="clear" w:color="auto" w:fill="DBE5F1" w:themeFill="accent1" w:themeFillTint="33"/>
          </w:tcPr>
          <w:p w14:paraId="66A2CA18" w14:textId="4E06E2F1" w:rsidR="00EA30B4" w:rsidRPr="006E6C6A" w:rsidRDefault="00EA30B4">
            <w:pPr>
              <w:pStyle w:val="TableParagraph"/>
              <w:spacing w:before="57" w:line="276" w:lineRule="auto"/>
              <w:ind w:left="65"/>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Bénéficiaire</w:t>
            </w:r>
          </w:p>
        </w:tc>
        <w:tc>
          <w:tcPr>
            <w:tcW w:w="7513" w:type="dxa"/>
            <w:tcBorders>
              <w:left w:val="single" w:sz="2" w:space="0" w:color="000000"/>
              <w:right w:val="single" w:sz="12" w:space="0" w:color="000000"/>
            </w:tcBorders>
          </w:tcPr>
          <w:p w14:paraId="023FBC24" w14:textId="77777777" w:rsidR="00EA30B4" w:rsidRPr="006E6C6A" w:rsidRDefault="00EA30B4">
            <w:pPr>
              <w:pStyle w:val="TableParagraph"/>
              <w:spacing w:line="276" w:lineRule="auto"/>
              <w:ind w:left="113"/>
              <w:jc w:val="both"/>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 xml:space="preserve">Ministère tunisien de l’Education, </w:t>
            </w:r>
          </w:p>
          <w:p w14:paraId="0E2FE5A5" w14:textId="6181D264" w:rsidR="00EA30B4" w:rsidRPr="006E6C6A" w:rsidRDefault="006E6C6A">
            <w:pPr>
              <w:pStyle w:val="TableParagraph"/>
              <w:spacing w:line="276" w:lineRule="auto"/>
              <w:ind w:left="113"/>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 xml:space="preserve">Ministère de l’enseignement supérieur et de la recherche </w:t>
            </w:r>
            <w:r w:rsidR="009C6A51">
              <w:rPr>
                <w:rFonts w:ascii="Times New Roman" w:eastAsiaTheme="minorHAnsi" w:hAnsi="Times New Roman" w:cs="Times New Roman"/>
                <w:sz w:val="24"/>
                <w:szCs w:val="24"/>
                <w:lang w:val="fr-FR"/>
              </w:rPr>
              <w:t>scientifique</w:t>
            </w:r>
          </w:p>
        </w:tc>
      </w:tr>
      <w:tr w:rsidR="00C66F19" w:rsidRPr="006E6C6A" w14:paraId="1A8FAA46" w14:textId="77777777" w:rsidTr="00B00327">
        <w:trPr>
          <w:trHeight w:hRule="exact" w:val="599"/>
          <w:jc w:val="center"/>
        </w:trPr>
        <w:tc>
          <w:tcPr>
            <w:tcW w:w="1696" w:type="dxa"/>
            <w:tcBorders>
              <w:right w:val="single" w:sz="2" w:space="0" w:color="000000"/>
            </w:tcBorders>
            <w:shd w:val="clear" w:color="auto" w:fill="DBE5F1" w:themeFill="accent1" w:themeFillTint="33"/>
          </w:tcPr>
          <w:p w14:paraId="35200909" w14:textId="4C713D64" w:rsidR="00C66F19" w:rsidRPr="006E6C6A" w:rsidRDefault="00C66F19">
            <w:pPr>
              <w:pStyle w:val="TableParagraph"/>
              <w:spacing w:before="57" w:line="276" w:lineRule="auto"/>
              <w:ind w:left="65"/>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Marché</w:t>
            </w:r>
          </w:p>
        </w:tc>
        <w:tc>
          <w:tcPr>
            <w:tcW w:w="7513" w:type="dxa"/>
            <w:tcBorders>
              <w:left w:val="single" w:sz="2" w:space="0" w:color="000000"/>
              <w:right w:val="single" w:sz="12" w:space="0" w:color="000000"/>
            </w:tcBorders>
          </w:tcPr>
          <w:p w14:paraId="6DC43C73" w14:textId="710584AE" w:rsidR="00EA30B4" w:rsidRPr="006E6C6A" w:rsidRDefault="006E6C6A">
            <w:pPr>
              <w:pStyle w:val="TableParagraph"/>
              <w:spacing w:line="276" w:lineRule="auto"/>
              <w:ind w:left="113"/>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Expertise genre</w:t>
            </w:r>
          </w:p>
          <w:p w14:paraId="29075D36" w14:textId="3B2DC8B7" w:rsidR="00C66F19" w:rsidRPr="006E6C6A" w:rsidRDefault="00C66F19" w:rsidP="00B00327">
            <w:pPr>
              <w:spacing w:line="276" w:lineRule="auto"/>
              <w:rPr>
                <w:rFonts w:ascii="Times New Roman" w:eastAsiaTheme="minorHAnsi" w:hAnsi="Times New Roman"/>
                <w:sz w:val="24"/>
                <w:szCs w:val="24"/>
                <w:lang w:val="fr-FR"/>
              </w:rPr>
            </w:pPr>
          </w:p>
        </w:tc>
      </w:tr>
      <w:tr w:rsidR="00A66E8F" w:rsidRPr="006E6C6A" w14:paraId="56339CEB" w14:textId="77777777" w:rsidTr="00B47104">
        <w:trPr>
          <w:trHeight w:hRule="exact" w:val="599"/>
          <w:jc w:val="center"/>
        </w:trPr>
        <w:tc>
          <w:tcPr>
            <w:tcW w:w="1696" w:type="dxa"/>
            <w:tcBorders>
              <w:right w:val="single" w:sz="2" w:space="0" w:color="000000"/>
            </w:tcBorders>
            <w:shd w:val="clear" w:color="auto" w:fill="DBE5F1" w:themeFill="accent1" w:themeFillTint="33"/>
          </w:tcPr>
          <w:p w14:paraId="2AE40D38" w14:textId="25728EE2" w:rsidR="00A66E8F" w:rsidRPr="006E6C6A" w:rsidRDefault="00A66E8F">
            <w:pPr>
              <w:pStyle w:val="TableParagraph"/>
              <w:spacing w:before="57" w:line="276" w:lineRule="auto"/>
              <w:ind w:left="65"/>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Objectif général</w:t>
            </w:r>
          </w:p>
        </w:tc>
        <w:tc>
          <w:tcPr>
            <w:tcW w:w="7513" w:type="dxa"/>
            <w:tcBorders>
              <w:left w:val="single" w:sz="2" w:space="0" w:color="000000"/>
              <w:right w:val="single" w:sz="12" w:space="0" w:color="000000"/>
            </w:tcBorders>
          </w:tcPr>
          <w:p w14:paraId="09DBF430" w14:textId="561BED98" w:rsidR="00A66E8F" w:rsidRDefault="00A66E8F">
            <w:pPr>
              <w:pStyle w:val="TableParagraph"/>
              <w:spacing w:line="276" w:lineRule="auto"/>
              <w:ind w:left="113"/>
              <w:jc w:val="both"/>
              <w:rPr>
                <w:rFonts w:ascii="Times New Roman" w:eastAsiaTheme="minorHAnsi" w:hAnsi="Times New Roman" w:cs="Times New Roman"/>
                <w:sz w:val="24"/>
                <w:szCs w:val="24"/>
                <w:lang w:val="fr-FR"/>
              </w:rPr>
            </w:pPr>
            <w:r w:rsidRPr="00A66E8F">
              <w:rPr>
                <w:rFonts w:ascii="Times New Roman" w:eastAsiaTheme="minorHAnsi" w:hAnsi="Times New Roman" w:cs="Times New Roman"/>
                <w:sz w:val="24"/>
                <w:szCs w:val="24"/>
                <w:lang w:val="fr-FR"/>
              </w:rPr>
              <w:t>Veiller à la prise en compte des enjeux de genre (égalité entre les sexes) dans l'’ensemble des activités du projet</w:t>
            </w:r>
          </w:p>
        </w:tc>
      </w:tr>
      <w:tr w:rsidR="00764B96" w:rsidRPr="006E6C6A" w14:paraId="491E2766" w14:textId="77777777" w:rsidTr="00B00327">
        <w:trPr>
          <w:trHeight w:hRule="exact" w:val="888"/>
          <w:jc w:val="center"/>
        </w:trPr>
        <w:tc>
          <w:tcPr>
            <w:tcW w:w="1696" w:type="dxa"/>
            <w:tcBorders>
              <w:right w:val="single" w:sz="2" w:space="0" w:color="000000"/>
            </w:tcBorders>
            <w:shd w:val="clear" w:color="auto" w:fill="DBE5F1" w:themeFill="accent1" w:themeFillTint="33"/>
          </w:tcPr>
          <w:p w14:paraId="0A248545" w14:textId="47B0D044" w:rsidR="00764B96" w:rsidRPr="006E6C6A" w:rsidRDefault="00764B96">
            <w:pPr>
              <w:pStyle w:val="TableParagraph"/>
              <w:spacing w:before="57" w:line="276" w:lineRule="auto"/>
              <w:ind w:left="65"/>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 xml:space="preserve">Durée de la </w:t>
            </w:r>
            <w:r w:rsidR="00966A82" w:rsidRPr="006E6C6A">
              <w:rPr>
                <w:rFonts w:ascii="Times New Roman" w:eastAsiaTheme="minorHAnsi" w:hAnsi="Times New Roman" w:cs="Times New Roman"/>
                <w:sz w:val="24"/>
                <w:szCs w:val="24"/>
                <w:lang w:val="fr-FR"/>
              </w:rPr>
              <w:t>prestation</w:t>
            </w:r>
          </w:p>
        </w:tc>
        <w:tc>
          <w:tcPr>
            <w:tcW w:w="7513" w:type="dxa"/>
            <w:tcBorders>
              <w:left w:val="single" w:sz="2" w:space="0" w:color="000000"/>
              <w:right w:val="single" w:sz="12" w:space="0" w:color="000000"/>
            </w:tcBorders>
          </w:tcPr>
          <w:p w14:paraId="059BE7F4" w14:textId="6339D87C" w:rsidR="00966A82" w:rsidRPr="006E6C6A" w:rsidRDefault="006E6C6A">
            <w:pPr>
              <w:pStyle w:val="TableParagraph"/>
              <w:spacing w:line="276" w:lineRule="auto"/>
              <w:ind w:left="113"/>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12 mois renouvelables jusqu’au 31 décembre 2027</w:t>
            </w:r>
          </w:p>
        </w:tc>
      </w:tr>
      <w:tr w:rsidR="00764B96" w:rsidRPr="006E6C6A" w14:paraId="0EF73130" w14:textId="77777777" w:rsidTr="00B00327">
        <w:trPr>
          <w:trHeight w:hRule="exact" w:val="716"/>
          <w:jc w:val="center"/>
        </w:trPr>
        <w:tc>
          <w:tcPr>
            <w:tcW w:w="1696" w:type="dxa"/>
            <w:tcBorders>
              <w:right w:val="single" w:sz="2" w:space="0" w:color="000000"/>
            </w:tcBorders>
            <w:shd w:val="clear" w:color="auto" w:fill="DBE5F1" w:themeFill="accent1" w:themeFillTint="33"/>
          </w:tcPr>
          <w:p w14:paraId="24DA50E5" w14:textId="329E20BA" w:rsidR="00764B96" w:rsidRPr="006E6C6A" w:rsidRDefault="00764B96">
            <w:pPr>
              <w:pStyle w:val="TableParagraph"/>
              <w:spacing w:before="57" w:line="276" w:lineRule="auto"/>
              <w:ind w:left="65"/>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 xml:space="preserve">Dates et lieu de la </w:t>
            </w:r>
            <w:r w:rsidR="00966A82" w:rsidRPr="006E6C6A">
              <w:rPr>
                <w:rFonts w:ascii="Times New Roman" w:eastAsiaTheme="minorHAnsi" w:hAnsi="Times New Roman" w:cs="Times New Roman"/>
                <w:sz w:val="24"/>
                <w:szCs w:val="24"/>
                <w:lang w:val="fr-FR"/>
              </w:rPr>
              <w:t>prestation</w:t>
            </w:r>
          </w:p>
        </w:tc>
        <w:tc>
          <w:tcPr>
            <w:tcW w:w="7513" w:type="dxa"/>
            <w:tcBorders>
              <w:left w:val="single" w:sz="2" w:space="0" w:color="000000"/>
              <w:right w:val="single" w:sz="12" w:space="0" w:color="000000"/>
            </w:tcBorders>
          </w:tcPr>
          <w:p w14:paraId="5E69DAC2" w14:textId="35C0DEFF" w:rsidR="00966A82" w:rsidRPr="006E6C6A" w:rsidRDefault="00286F75">
            <w:pPr>
              <w:pStyle w:val="TableParagraph"/>
              <w:spacing w:line="276" w:lineRule="auto"/>
              <w:ind w:left="113"/>
              <w:jc w:val="both"/>
              <w:rPr>
                <w:rFonts w:ascii="Times New Roman" w:eastAsiaTheme="minorHAnsi" w:hAnsi="Times New Roman" w:cs="Times New Roman"/>
                <w:sz w:val="24"/>
                <w:szCs w:val="24"/>
                <w:lang w:val="fr-FR"/>
              </w:rPr>
            </w:pPr>
            <w:r w:rsidRPr="006E6C6A">
              <w:rPr>
                <w:rFonts w:ascii="Times New Roman" w:eastAsiaTheme="minorHAnsi" w:hAnsi="Times New Roman" w:cs="Times New Roman"/>
                <w:sz w:val="24"/>
                <w:szCs w:val="24"/>
                <w:lang w:val="fr-FR"/>
              </w:rPr>
              <w:t xml:space="preserve">La majorité de la prestation aura lieu </w:t>
            </w:r>
            <w:r w:rsidR="005E619D">
              <w:rPr>
                <w:rFonts w:ascii="Times New Roman" w:eastAsiaTheme="minorHAnsi" w:hAnsi="Times New Roman" w:cs="Times New Roman"/>
                <w:sz w:val="24"/>
                <w:szCs w:val="24"/>
                <w:lang w:val="fr-FR"/>
              </w:rPr>
              <w:t xml:space="preserve">principalement à Tunis </w:t>
            </w:r>
          </w:p>
          <w:p w14:paraId="4299524D" w14:textId="6B01F010" w:rsidR="00764B96" w:rsidRPr="006E6C6A" w:rsidRDefault="00764B96">
            <w:pPr>
              <w:pStyle w:val="TableParagraph"/>
              <w:spacing w:line="276" w:lineRule="auto"/>
              <w:ind w:left="113"/>
              <w:jc w:val="both"/>
              <w:rPr>
                <w:rFonts w:ascii="Times New Roman" w:eastAsiaTheme="minorHAnsi" w:hAnsi="Times New Roman" w:cs="Times New Roman"/>
                <w:sz w:val="24"/>
                <w:szCs w:val="24"/>
                <w:lang w:val="fr-FR"/>
              </w:rPr>
            </w:pPr>
          </w:p>
        </w:tc>
      </w:tr>
    </w:tbl>
    <w:p w14:paraId="7E59B329" w14:textId="11D1B34E" w:rsidR="00870F3D" w:rsidRPr="006E6C6A" w:rsidRDefault="00870F3D" w:rsidP="00B00327">
      <w:pPr>
        <w:spacing w:line="276" w:lineRule="auto"/>
        <w:rPr>
          <w:rFonts w:ascii="Times New Roman" w:eastAsia="Times New Roman" w:hAnsi="Times New Roman" w:cs="Times New Roman"/>
          <w:lang w:eastAsia="zh-CN"/>
        </w:rPr>
      </w:pPr>
    </w:p>
    <w:p w14:paraId="5C44DAB5" w14:textId="77777777" w:rsidR="002C77D1" w:rsidRPr="006E6C6A" w:rsidRDefault="002C77D1" w:rsidP="00B00327">
      <w:pPr>
        <w:pStyle w:val="Titre1"/>
        <w:keepLines w:val="0"/>
        <w:numPr>
          <w:ilvl w:val="0"/>
          <w:numId w:val="4"/>
        </w:numPr>
        <w:shd w:val="clear" w:color="auto" w:fill="1F497D" w:themeFill="text2"/>
        <w:tabs>
          <w:tab w:val="right" w:leader="dot" w:pos="9923"/>
        </w:tabs>
        <w:spacing w:before="0" w:after="240" w:line="276" w:lineRule="auto"/>
        <w:jc w:val="both"/>
        <w:rPr>
          <w:rFonts w:ascii="Times New Roman" w:hAnsi="Times New Roman" w:cs="Times New Roman"/>
          <w:b/>
          <w:color w:val="FFFFFF" w:themeColor="background1"/>
          <w:sz w:val="24"/>
          <w:szCs w:val="24"/>
        </w:rPr>
      </w:pPr>
      <w:bookmarkStart w:id="1" w:name="_Toc70668749"/>
      <w:bookmarkStart w:id="2" w:name="_Toc148537000"/>
      <w:r w:rsidRPr="006E6C6A">
        <w:rPr>
          <w:rFonts w:ascii="Times New Roman" w:hAnsi="Times New Roman" w:cs="Times New Roman"/>
          <w:b/>
          <w:color w:val="FFFFFF" w:themeColor="background1"/>
          <w:sz w:val="24"/>
          <w:szCs w:val="24"/>
        </w:rPr>
        <w:t>CONTEXTE</w:t>
      </w:r>
    </w:p>
    <w:p w14:paraId="58874451" w14:textId="0E8AC1E6" w:rsidR="002C77D1" w:rsidRPr="006E6C6A" w:rsidRDefault="005E619D" w:rsidP="00B00327">
      <w:pPr>
        <w:pStyle w:val="Titre2"/>
        <w:keepLines w:val="0"/>
        <w:shd w:val="clear" w:color="auto" w:fill="95B3D7" w:themeFill="accent1" w:themeFillTint="99"/>
        <w:tabs>
          <w:tab w:val="right" w:leader="dot" w:pos="9923"/>
        </w:tabs>
        <w:spacing w:before="0" w:after="240" w:line="276" w:lineRule="auto"/>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P</w:t>
      </w:r>
      <w:r w:rsidR="002C77D1" w:rsidRPr="006E6C6A">
        <w:rPr>
          <w:rFonts w:ascii="Times New Roman" w:hAnsi="Times New Roman" w:cs="Times New Roman"/>
          <w:color w:val="FFFFFF" w:themeColor="background1"/>
          <w:sz w:val="24"/>
          <w:szCs w:val="24"/>
        </w:rPr>
        <w:t>résentation d’Expertise France</w:t>
      </w:r>
    </w:p>
    <w:p w14:paraId="5854CD36" w14:textId="77777777" w:rsidR="002C77D1" w:rsidRPr="006E6C6A" w:rsidRDefault="002C77D1" w:rsidP="00B00327">
      <w:pPr>
        <w:pStyle w:val="Sous-titre"/>
        <w:keepNext/>
        <w:spacing w:after="240" w:line="276" w:lineRule="auto"/>
        <w:jc w:val="both"/>
        <w:rPr>
          <w:b w:val="0"/>
          <w:iCs/>
          <w:sz w:val="24"/>
          <w:szCs w:val="24"/>
          <w:lang w:val="fr-FR" w:eastAsia="fr-FR"/>
        </w:rPr>
      </w:pPr>
      <w:r w:rsidRPr="006E6C6A">
        <w:rPr>
          <w:b w:val="0"/>
          <w:iCs/>
          <w:sz w:val="24"/>
          <w:szCs w:val="24"/>
          <w:lang w:val="fr-FR" w:eastAsia="fr-FR"/>
        </w:rPr>
        <w:t>Expertise France est l’agence française de coopération technique internationale. Elle conçoit et met en œuvre des projets destinés à contribuer au développement équilibré des pays partenaires, conformément aux objectifs de développement durable (ODD) de l’Agenda 2030 et aux priorités de l’action extérieure de la France. La mission d’Expertise France est de répondre à la demande de pays partenaires qui veulent renforcer la qualité de leurs politiques publiques pour relever les défis environnementaux, sociaux, économiques ou sécuritaires auxquels ils sont confrontés. Pour cela, l’agence mène des projets dans les principaux domaines de l'action publique :</w:t>
      </w:r>
    </w:p>
    <w:p w14:paraId="48517F23" w14:textId="77777777" w:rsidR="002C77D1" w:rsidRPr="006E6C6A" w:rsidRDefault="002C77D1" w:rsidP="00B00327">
      <w:pPr>
        <w:pStyle w:val="Sous-titre"/>
        <w:numPr>
          <w:ilvl w:val="0"/>
          <w:numId w:val="1"/>
        </w:numPr>
        <w:spacing w:line="276" w:lineRule="auto"/>
        <w:ind w:left="714" w:hanging="357"/>
        <w:jc w:val="both"/>
        <w:rPr>
          <w:b w:val="0"/>
          <w:iCs/>
          <w:sz w:val="24"/>
          <w:szCs w:val="24"/>
          <w:lang w:val="fr-FR" w:eastAsia="fr-FR"/>
        </w:rPr>
      </w:pPr>
      <w:r w:rsidRPr="006E6C6A">
        <w:rPr>
          <w:b w:val="0"/>
          <w:iCs/>
          <w:sz w:val="24"/>
          <w:szCs w:val="24"/>
          <w:lang w:val="fr-FR" w:eastAsia="fr-FR"/>
        </w:rPr>
        <w:t>Gouvernance démocratique, économique et financière.</w:t>
      </w:r>
    </w:p>
    <w:p w14:paraId="7987387B" w14:textId="77777777" w:rsidR="002C77D1" w:rsidRPr="006E6C6A" w:rsidRDefault="002C77D1" w:rsidP="00B00327">
      <w:pPr>
        <w:pStyle w:val="Sous-titre"/>
        <w:numPr>
          <w:ilvl w:val="0"/>
          <w:numId w:val="1"/>
        </w:numPr>
        <w:spacing w:line="276" w:lineRule="auto"/>
        <w:ind w:left="714" w:hanging="357"/>
        <w:jc w:val="both"/>
        <w:rPr>
          <w:b w:val="0"/>
          <w:iCs/>
          <w:sz w:val="24"/>
          <w:szCs w:val="24"/>
          <w:lang w:val="fr-FR" w:eastAsia="fr-FR"/>
        </w:rPr>
      </w:pPr>
      <w:r w:rsidRPr="006E6C6A">
        <w:rPr>
          <w:b w:val="0"/>
          <w:iCs/>
          <w:sz w:val="24"/>
          <w:szCs w:val="24"/>
          <w:lang w:val="fr-FR" w:eastAsia="fr-FR"/>
        </w:rPr>
        <w:t>Paix, stabilité et sécurité.</w:t>
      </w:r>
    </w:p>
    <w:p w14:paraId="538EAD8F" w14:textId="77777777" w:rsidR="002C77D1" w:rsidRPr="006E6C6A" w:rsidRDefault="002C77D1" w:rsidP="00B00327">
      <w:pPr>
        <w:pStyle w:val="Sous-titre"/>
        <w:numPr>
          <w:ilvl w:val="0"/>
          <w:numId w:val="1"/>
        </w:numPr>
        <w:spacing w:line="276" w:lineRule="auto"/>
        <w:ind w:left="714" w:hanging="357"/>
        <w:jc w:val="both"/>
        <w:rPr>
          <w:b w:val="0"/>
          <w:iCs/>
          <w:sz w:val="24"/>
          <w:szCs w:val="24"/>
          <w:lang w:val="fr-FR" w:eastAsia="fr-FR"/>
        </w:rPr>
      </w:pPr>
      <w:r w:rsidRPr="006E6C6A">
        <w:rPr>
          <w:b w:val="0"/>
          <w:iCs/>
          <w:sz w:val="24"/>
          <w:szCs w:val="24"/>
          <w:lang w:val="fr-FR" w:eastAsia="fr-FR"/>
        </w:rPr>
        <w:t>Développement durable, climat et agriculture.</w:t>
      </w:r>
    </w:p>
    <w:p w14:paraId="23A52FED" w14:textId="77777777" w:rsidR="002C77D1" w:rsidRPr="006E6C6A" w:rsidRDefault="002C77D1" w:rsidP="00B00327">
      <w:pPr>
        <w:pStyle w:val="Sous-titre"/>
        <w:numPr>
          <w:ilvl w:val="0"/>
          <w:numId w:val="1"/>
        </w:numPr>
        <w:spacing w:after="240" w:line="276" w:lineRule="auto"/>
        <w:jc w:val="both"/>
        <w:rPr>
          <w:b w:val="0"/>
          <w:iCs/>
          <w:sz w:val="24"/>
          <w:szCs w:val="24"/>
          <w:lang w:val="fr-FR" w:eastAsia="fr-FR"/>
        </w:rPr>
      </w:pPr>
      <w:r w:rsidRPr="006E6C6A">
        <w:rPr>
          <w:b w:val="0"/>
          <w:iCs/>
          <w:sz w:val="24"/>
          <w:szCs w:val="24"/>
          <w:lang w:val="fr-FR" w:eastAsia="fr-FR"/>
        </w:rPr>
        <w:t>Santé et développement humain.</w:t>
      </w:r>
    </w:p>
    <w:p w14:paraId="132C5CEF" w14:textId="77777777" w:rsidR="002C77D1" w:rsidRPr="006E6C6A" w:rsidRDefault="002C77D1" w:rsidP="00B00327">
      <w:pPr>
        <w:pStyle w:val="Default"/>
        <w:spacing w:line="276" w:lineRule="auto"/>
        <w:rPr>
          <w:rFonts w:ascii="Times New Roman" w:eastAsiaTheme="minorHAnsi" w:hAnsi="Times New Roman" w:cs="Times New Roman"/>
          <w:color w:val="auto"/>
          <w:lang w:eastAsia="en-US"/>
        </w:rPr>
      </w:pPr>
      <w:r w:rsidRPr="006E6C6A">
        <w:rPr>
          <w:rFonts w:ascii="Times New Roman" w:eastAsiaTheme="minorHAnsi" w:hAnsi="Times New Roman" w:cs="Times New Roman"/>
          <w:color w:val="auto"/>
          <w:lang w:eastAsia="en-US"/>
        </w:rPr>
        <w:t>Dans ces domaines, Expertise France assure des missions d’ingénierie et de mise en œuvre de projets de renforcement des capacités, de mobilisation de l’expertise technique ainsi qu’une fonction d’ensemblier de projets faisant intervenir de l’expertise publique et des savoir-faire privés.</w:t>
      </w:r>
    </w:p>
    <w:p w14:paraId="27F5FB64" w14:textId="77777777" w:rsidR="002C77D1" w:rsidRPr="006E6C6A" w:rsidRDefault="002C77D1" w:rsidP="00B00327">
      <w:pPr>
        <w:pStyle w:val="Default"/>
        <w:spacing w:line="276" w:lineRule="auto"/>
        <w:ind w:left="720"/>
        <w:jc w:val="both"/>
        <w:rPr>
          <w:rFonts w:ascii="Times New Roman" w:hAnsi="Times New Roman" w:cs="Times New Roman"/>
          <w:color w:val="auto"/>
        </w:rPr>
      </w:pPr>
    </w:p>
    <w:p w14:paraId="22B9F882" w14:textId="77777777" w:rsidR="002C77D1" w:rsidRPr="006E6C6A" w:rsidRDefault="002C77D1" w:rsidP="00B00327">
      <w:pPr>
        <w:pStyle w:val="Default"/>
        <w:spacing w:line="276" w:lineRule="auto"/>
        <w:ind w:left="720"/>
        <w:jc w:val="both"/>
        <w:rPr>
          <w:rFonts w:ascii="Times New Roman" w:eastAsiaTheme="minorHAnsi" w:hAnsi="Times New Roman" w:cs="Times New Roman"/>
          <w:color w:val="auto"/>
          <w:lang w:eastAsia="en-US"/>
        </w:rPr>
      </w:pPr>
      <w:r w:rsidRPr="006E6C6A">
        <w:rPr>
          <w:rFonts w:ascii="Times New Roman" w:eastAsiaTheme="minorHAnsi" w:hAnsi="Times New Roman" w:cs="Times New Roman"/>
          <w:color w:val="auto"/>
          <w:lang w:eastAsia="en-US"/>
        </w:rPr>
        <w:t xml:space="preserve">Pour en savoir plus : </w:t>
      </w:r>
      <w:hyperlink r:id="rId9" w:history="1">
        <w:r w:rsidRPr="006E6C6A">
          <w:rPr>
            <w:rFonts w:ascii="Times New Roman" w:eastAsiaTheme="minorHAnsi" w:hAnsi="Times New Roman" w:cs="Times New Roman"/>
            <w:i/>
            <w:color w:val="auto"/>
            <w:lang w:eastAsia="en-US"/>
          </w:rPr>
          <w:t>www.expertisefrance.fr</w:t>
        </w:r>
      </w:hyperlink>
      <w:r w:rsidRPr="006E6C6A">
        <w:rPr>
          <w:rFonts w:ascii="Times New Roman" w:eastAsiaTheme="minorHAnsi" w:hAnsi="Times New Roman" w:cs="Times New Roman"/>
          <w:i/>
          <w:color w:val="auto"/>
          <w:lang w:eastAsia="en-US"/>
        </w:rPr>
        <w:t xml:space="preserve"> </w:t>
      </w:r>
      <w:r w:rsidRPr="006E6C6A">
        <w:rPr>
          <w:rFonts w:ascii="Times New Roman" w:eastAsiaTheme="minorHAnsi" w:hAnsi="Times New Roman" w:cs="Times New Roman"/>
          <w:color w:val="auto"/>
          <w:lang w:eastAsia="en-US"/>
        </w:rPr>
        <w:t xml:space="preserve">  </w:t>
      </w:r>
    </w:p>
    <w:p w14:paraId="2D5036CB" w14:textId="77777777" w:rsidR="002C77D1" w:rsidRPr="006E6C6A" w:rsidRDefault="002C77D1" w:rsidP="00B00327">
      <w:pPr>
        <w:autoSpaceDE w:val="0"/>
        <w:autoSpaceDN w:val="0"/>
        <w:adjustRightInd w:val="0"/>
        <w:spacing w:line="276" w:lineRule="auto"/>
        <w:ind w:firstLine="360"/>
        <w:jc w:val="both"/>
        <w:rPr>
          <w:rFonts w:ascii="Times New Roman" w:eastAsia="Times New Roman" w:hAnsi="Times New Roman" w:cs="Times New Roman"/>
        </w:rPr>
      </w:pPr>
    </w:p>
    <w:p w14:paraId="3FCC4740" w14:textId="2F7E88A0" w:rsidR="00B47104" w:rsidRPr="006E6C6A" w:rsidRDefault="00B47104" w:rsidP="00B00327">
      <w:pPr>
        <w:pStyle w:val="Titre2"/>
        <w:keepLines w:val="0"/>
        <w:shd w:val="clear" w:color="auto" w:fill="95B3D7" w:themeFill="accent1" w:themeFillTint="99"/>
        <w:tabs>
          <w:tab w:val="right" w:leader="dot" w:pos="9923"/>
        </w:tabs>
        <w:spacing w:before="0" w:after="240" w:line="276" w:lineRule="auto"/>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P</w:t>
      </w:r>
      <w:r w:rsidRPr="006E6C6A">
        <w:rPr>
          <w:rFonts w:ascii="Times New Roman" w:hAnsi="Times New Roman" w:cs="Times New Roman"/>
          <w:color w:val="FFFFFF" w:themeColor="background1"/>
          <w:sz w:val="24"/>
          <w:szCs w:val="24"/>
        </w:rPr>
        <w:t xml:space="preserve">résentation </w:t>
      </w:r>
      <w:r>
        <w:rPr>
          <w:rFonts w:ascii="Times New Roman" w:hAnsi="Times New Roman" w:cs="Times New Roman"/>
          <w:color w:val="FFFFFF" w:themeColor="background1"/>
          <w:sz w:val="24"/>
          <w:szCs w:val="24"/>
        </w:rPr>
        <w:t>du projet PARLE</w:t>
      </w:r>
    </w:p>
    <w:p w14:paraId="6FAEF4BA" w14:textId="49BA3E53" w:rsidR="002C77D1" w:rsidRPr="006E6C6A" w:rsidRDefault="00B47104" w:rsidP="00B00327">
      <w:pPr>
        <w:pStyle w:val="corpstexte"/>
        <w:spacing w:line="276" w:lineRule="auto"/>
        <w:rPr>
          <w:szCs w:val="24"/>
        </w:rPr>
      </w:pPr>
      <w:r>
        <w:tab/>
      </w:r>
      <w:r w:rsidR="002C77D1" w:rsidRPr="006E6C6A">
        <w:rPr>
          <w:szCs w:val="24"/>
        </w:rPr>
        <w:t xml:space="preserve">Le </w:t>
      </w:r>
      <w:r w:rsidR="002C77D1" w:rsidRPr="006E6C6A">
        <w:rPr>
          <w:b/>
          <w:szCs w:val="24"/>
        </w:rPr>
        <w:t>Projet d’Appui au Renforcement Linguistique des élèves</w:t>
      </w:r>
      <w:r w:rsidR="006E6C6A">
        <w:rPr>
          <w:szCs w:val="24"/>
        </w:rPr>
        <w:t xml:space="preserve"> (PARLE) en Tunisie </w:t>
      </w:r>
      <w:r w:rsidR="002C77D1" w:rsidRPr="006E6C6A">
        <w:rPr>
          <w:szCs w:val="24"/>
        </w:rPr>
        <w:t xml:space="preserve">est co-financé par l’Union Européenne et l’Agence Française de Développement. Il s’agit d’un ambitieux </w:t>
      </w:r>
      <w:r w:rsidR="001C6881" w:rsidRPr="006E6C6A">
        <w:rPr>
          <w:szCs w:val="24"/>
        </w:rPr>
        <w:t>projet à l’échelle</w:t>
      </w:r>
      <w:r w:rsidR="002C77D1" w:rsidRPr="006E6C6A">
        <w:rPr>
          <w:szCs w:val="24"/>
        </w:rPr>
        <w:t xml:space="preserve"> qui </w:t>
      </w:r>
      <w:r w:rsidR="006E6C6A">
        <w:rPr>
          <w:szCs w:val="24"/>
        </w:rPr>
        <w:t>est</w:t>
      </w:r>
      <w:r w:rsidR="002C77D1" w:rsidRPr="006E6C6A">
        <w:rPr>
          <w:szCs w:val="24"/>
        </w:rPr>
        <w:t xml:space="preserve"> mis en œuvre sur l’ensemble du territoire tunisien.</w:t>
      </w:r>
    </w:p>
    <w:p w14:paraId="25EF87AC" w14:textId="77777777" w:rsidR="002C77D1" w:rsidRPr="006E6C6A" w:rsidRDefault="002C77D1" w:rsidP="00B00327">
      <w:pPr>
        <w:pStyle w:val="corpstexte"/>
        <w:spacing w:line="276" w:lineRule="auto"/>
        <w:ind w:firstLine="426"/>
        <w:rPr>
          <w:szCs w:val="24"/>
        </w:rPr>
      </w:pPr>
      <w:r w:rsidRPr="006E6C6A">
        <w:rPr>
          <w:szCs w:val="24"/>
        </w:rPr>
        <w:t xml:space="preserve">Il a pour objectif de </w:t>
      </w:r>
      <w:r w:rsidRPr="006E6C6A">
        <w:rPr>
          <w:b/>
          <w:szCs w:val="24"/>
        </w:rPr>
        <w:t>contribuer au développement de la qualité et de la performance du système tunisien</w:t>
      </w:r>
      <w:r w:rsidRPr="006E6C6A">
        <w:rPr>
          <w:szCs w:val="24"/>
        </w:rPr>
        <w:t xml:space="preserve">. Pour ce faire, le projet ambitionne de </w:t>
      </w:r>
      <w:r w:rsidRPr="006E6C6A">
        <w:rPr>
          <w:b/>
          <w:szCs w:val="24"/>
        </w:rPr>
        <w:t>renforcer les compétences en langues (arabe et français) des élèves tunisiens</w:t>
      </w:r>
      <w:r w:rsidRPr="006E6C6A">
        <w:rPr>
          <w:szCs w:val="24"/>
        </w:rPr>
        <w:t>, afin de leur permettre d’améliorer leurs performances scolaires.</w:t>
      </w:r>
    </w:p>
    <w:p w14:paraId="71348DF3" w14:textId="77777777" w:rsidR="002C77D1" w:rsidRPr="006E6C6A" w:rsidRDefault="002C77D1" w:rsidP="00B00327">
      <w:pPr>
        <w:pStyle w:val="corpstexte"/>
        <w:spacing w:line="276" w:lineRule="auto"/>
        <w:ind w:firstLine="426"/>
        <w:rPr>
          <w:szCs w:val="24"/>
        </w:rPr>
      </w:pPr>
      <w:r w:rsidRPr="006E6C6A">
        <w:rPr>
          <w:szCs w:val="24"/>
        </w:rPr>
        <w:t>Quatre objectifs spécifiques, qui sous-tendent les quatre composantes de ce projet, doivent permettre de parvenir à ce résultat, à savoir :</w:t>
      </w:r>
    </w:p>
    <w:p w14:paraId="08369386" w14:textId="77777777" w:rsidR="002C77D1" w:rsidRPr="006E6C6A" w:rsidRDefault="002C77D1">
      <w:pPr>
        <w:pStyle w:val="Paragraphedeliste"/>
        <w:numPr>
          <w:ilvl w:val="0"/>
          <w:numId w:val="3"/>
        </w:numPr>
        <w:spacing w:after="200" w:line="276" w:lineRule="auto"/>
        <w:jc w:val="both"/>
        <w:rPr>
          <w:rFonts w:ascii="Times New Roman" w:hAnsi="Times New Roman" w:cs="Times New Roman"/>
          <w:b/>
        </w:rPr>
      </w:pPr>
      <w:r w:rsidRPr="006E6C6A">
        <w:rPr>
          <w:rFonts w:ascii="Times New Roman" w:hAnsi="Times New Roman" w:cs="Times New Roman"/>
          <w:b/>
        </w:rPr>
        <w:t xml:space="preserve">OS 1 : </w:t>
      </w:r>
      <w:r w:rsidRPr="006E6C6A">
        <w:rPr>
          <w:rFonts w:ascii="Times New Roman" w:hAnsi="Times New Roman" w:cs="Times New Roman"/>
        </w:rPr>
        <w:t>La qualité de l’enseignement des/en langues arabe et française est améliorée.</w:t>
      </w:r>
    </w:p>
    <w:p w14:paraId="30C6330E" w14:textId="77777777" w:rsidR="002C77D1" w:rsidRPr="006E6C6A" w:rsidRDefault="002C77D1">
      <w:pPr>
        <w:pStyle w:val="Paragraphedeliste"/>
        <w:numPr>
          <w:ilvl w:val="0"/>
          <w:numId w:val="3"/>
        </w:numPr>
        <w:spacing w:after="200" w:line="276" w:lineRule="auto"/>
        <w:jc w:val="both"/>
        <w:rPr>
          <w:rFonts w:ascii="Times New Roman" w:hAnsi="Times New Roman" w:cs="Times New Roman"/>
        </w:rPr>
      </w:pPr>
      <w:r w:rsidRPr="006E6C6A">
        <w:rPr>
          <w:rFonts w:ascii="Times New Roman" w:hAnsi="Times New Roman" w:cs="Times New Roman"/>
          <w:b/>
        </w:rPr>
        <w:t>OS 2</w:t>
      </w:r>
      <w:r w:rsidRPr="006E6C6A">
        <w:rPr>
          <w:rFonts w:ascii="Times New Roman" w:hAnsi="Times New Roman" w:cs="Times New Roman"/>
        </w:rPr>
        <w:t xml:space="preserve"> : Les enseignants et les élèves bénéficient de ressources et d’un environnement scolaire et extra-scolaire plus attractif, favorable à l’apprentissage des langues. </w:t>
      </w:r>
    </w:p>
    <w:p w14:paraId="3EA15C7B" w14:textId="77777777" w:rsidR="002C77D1" w:rsidRPr="006E6C6A" w:rsidRDefault="002C77D1">
      <w:pPr>
        <w:pStyle w:val="Paragraphedeliste"/>
        <w:numPr>
          <w:ilvl w:val="0"/>
          <w:numId w:val="3"/>
        </w:numPr>
        <w:spacing w:after="200" w:line="276" w:lineRule="auto"/>
        <w:jc w:val="both"/>
        <w:rPr>
          <w:rFonts w:ascii="Times New Roman" w:hAnsi="Times New Roman" w:cs="Times New Roman"/>
        </w:rPr>
      </w:pPr>
      <w:r w:rsidRPr="006E6C6A">
        <w:rPr>
          <w:rFonts w:ascii="Times New Roman" w:hAnsi="Times New Roman" w:cs="Times New Roman"/>
          <w:b/>
        </w:rPr>
        <w:t>OS 3</w:t>
      </w:r>
      <w:r w:rsidRPr="006E6C6A">
        <w:rPr>
          <w:rFonts w:ascii="Times New Roman" w:hAnsi="Times New Roman" w:cs="Times New Roman"/>
        </w:rPr>
        <w:t> : La communauté est sensibilisée et se mobilise en faveur de la maitrise du français et du plurilinguisme.</w:t>
      </w:r>
    </w:p>
    <w:p w14:paraId="4F659D98" w14:textId="5F86DE44" w:rsidR="002C77D1" w:rsidRDefault="002C77D1">
      <w:pPr>
        <w:pStyle w:val="Paragraphedeliste"/>
        <w:numPr>
          <w:ilvl w:val="0"/>
          <w:numId w:val="3"/>
        </w:numPr>
        <w:spacing w:after="200" w:line="276" w:lineRule="auto"/>
        <w:jc w:val="both"/>
        <w:rPr>
          <w:rFonts w:ascii="Times New Roman" w:hAnsi="Times New Roman" w:cs="Times New Roman"/>
        </w:rPr>
      </w:pPr>
      <w:r w:rsidRPr="006E6C6A">
        <w:rPr>
          <w:rFonts w:ascii="Times New Roman" w:hAnsi="Times New Roman" w:cs="Times New Roman"/>
          <w:b/>
        </w:rPr>
        <w:t>OS 4</w:t>
      </w:r>
      <w:r w:rsidRPr="006E6C6A">
        <w:rPr>
          <w:rFonts w:ascii="Times New Roman" w:hAnsi="Times New Roman" w:cs="Times New Roman"/>
        </w:rPr>
        <w:t> : Les ministères sont mieux outillés pour piloter et améliorer l’enseignement-apprentissage des langues.</w:t>
      </w:r>
    </w:p>
    <w:p w14:paraId="5409B7BC" w14:textId="77777777" w:rsidR="00B47104" w:rsidRPr="006E6C6A" w:rsidRDefault="00B47104" w:rsidP="00B00327">
      <w:pPr>
        <w:pStyle w:val="Paragraphedeliste"/>
        <w:spacing w:after="200" w:line="276" w:lineRule="auto"/>
        <w:ind w:left="1146"/>
        <w:jc w:val="both"/>
        <w:rPr>
          <w:rFonts w:ascii="Times New Roman" w:hAnsi="Times New Roman" w:cs="Times New Roman"/>
        </w:rPr>
      </w:pPr>
    </w:p>
    <w:p w14:paraId="085BB1EE" w14:textId="77777777" w:rsidR="002C77D1" w:rsidRPr="006E6C6A" w:rsidRDefault="002C77D1" w:rsidP="00B00327">
      <w:pPr>
        <w:pStyle w:val="corpstexte"/>
        <w:spacing w:line="276" w:lineRule="auto"/>
        <w:rPr>
          <w:b/>
          <w:color w:val="4F81BD" w:themeColor="accent1"/>
          <w:szCs w:val="24"/>
        </w:rPr>
      </w:pPr>
      <w:r w:rsidRPr="006E6C6A">
        <w:rPr>
          <w:b/>
          <w:color w:val="4F81BD" w:themeColor="accent1"/>
          <w:szCs w:val="24"/>
        </w:rPr>
        <w:t>Composante 1 / Didactique et formation.</w:t>
      </w:r>
    </w:p>
    <w:p w14:paraId="40C5A58B" w14:textId="77777777" w:rsidR="002C77D1" w:rsidRPr="00B00327" w:rsidRDefault="002C77D1" w:rsidP="00B00327">
      <w:pPr>
        <w:pStyle w:val="corpstexte"/>
        <w:spacing w:line="276" w:lineRule="auto"/>
        <w:ind w:firstLine="426"/>
        <w:rPr>
          <w:color w:val="1F497D" w:themeColor="text2"/>
          <w:szCs w:val="24"/>
        </w:rPr>
      </w:pPr>
      <w:r w:rsidRPr="006E6C6A">
        <w:rPr>
          <w:color w:val="1F497D" w:themeColor="text2"/>
          <w:szCs w:val="24"/>
        </w:rPr>
        <w:t xml:space="preserve">Résultat 1.1 </w:t>
      </w:r>
      <w:r w:rsidRPr="00B00327">
        <w:rPr>
          <w:color w:val="1F497D" w:themeColor="text2"/>
          <w:szCs w:val="24"/>
        </w:rPr>
        <w:t>/ La formation initiale des enseignants du primaire est renforcée pour mieux développer les compétences linguistiques et didactiques des futurs enseignants.</w:t>
      </w:r>
    </w:p>
    <w:p w14:paraId="796C942B" w14:textId="77777777" w:rsidR="002C77D1" w:rsidRPr="006E6C6A" w:rsidRDefault="002C77D1" w:rsidP="00B00327">
      <w:pPr>
        <w:spacing w:line="276" w:lineRule="auto"/>
        <w:ind w:firstLine="708"/>
        <w:jc w:val="both"/>
        <w:rPr>
          <w:rFonts w:ascii="Times New Roman" w:eastAsia="Times New Roman" w:hAnsi="Times New Roman" w:cs="Times New Roman"/>
          <w:i/>
          <w:iCs/>
        </w:rPr>
      </w:pPr>
      <w:r w:rsidRPr="006E6C6A">
        <w:rPr>
          <w:rFonts w:ascii="Times New Roman" w:eastAsia="Times New Roman" w:hAnsi="Times New Roman" w:cs="Times New Roman"/>
        </w:rPr>
        <w:t xml:space="preserve">Le premier sous-objectif de cette composante ciblera l’amélioration du niveau des enseignants du primaire via une intervention au niveau de la Licence en Education et Enseignement (LEE), dont ces enseignants sont issus. </w:t>
      </w:r>
    </w:p>
    <w:p w14:paraId="557D2B2F" w14:textId="77777777" w:rsidR="002C77D1" w:rsidRPr="006E6C6A" w:rsidRDefault="002C77D1" w:rsidP="00B00327">
      <w:pPr>
        <w:spacing w:line="276" w:lineRule="auto"/>
        <w:jc w:val="both"/>
        <w:rPr>
          <w:rFonts w:ascii="Times New Roman" w:eastAsia="Times New Roman" w:hAnsi="Times New Roman" w:cs="Times New Roman"/>
          <w:i/>
          <w:iCs/>
        </w:rPr>
      </w:pPr>
    </w:p>
    <w:p w14:paraId="3DEE83C4" w14:textId="77777777" w:rsidR="002C77D1" w:rsidRPr="006E6C6A" w:rsidRDefault="002C77D1" w:rsidP="00B00327">
      <w:pPr>
        <w:spacing w:line="276" w:lineRule="auto"/>
        <w:ind w:firstLine="708"/>
        <w:jc w:val="both"/>
        <w:rPr>
          <w:rFonts w:ascii="Times New Roman" w:eastAsia="Times New Roman" w:hAnsi="Times New Roman" w:cs="Times New Roman"/>
          <w:i/>
          <w:iCs/>
        </w:rPr>
      </w:pPr>
      <w:r w:rsidRPr="006E6C6A">
        <w:rPr>
          <w:rFonts w:ascii="Times New Roman" w:eastAsia="Times New Roman" w:hAnsi="Times New Roman" w:cs="Times New Roman"/>
        </w:rPr>
        <w:t>Le projet prévoit, dans un premier temps des activités de court terme, pour renforcer le niveau linguistique des étudiants actuellement en cours de licence via des solutions d’apprentissage en autonomie, compatibles avec les emplois du temps chargés des étudiants</w:t>
      </w:r>
    </w:p>
    <w:p w14:paraId="2E870DD2" w14:textId="08F5D8B0" w:rsidR="002C77D1" w:rsidRPr="006E6C6A" w:rsidRDefault="002C77D1" w:rsidP="00B00327">
      <w:pPr>
        <w:spacing w:line="276" w:lineRule="auto"/>
        <w:ind w:firstLine="708"/>
        <w:jc w:val="both"/>
        <w:rPr>
          <w:rFonts w:ascii="Times New Roman" w:eastAsia="Times New Roman" w:hAnsi="Times New Roman" w:cs="Times New Roman"/>
          <w:i/>
          <w:iCs/>
        </w:rPr>
      </w:pPr>
      <w:r w:rsidRPr="006E6C6A">
        <w:rPr>
          <w:rFonts w:ascii="Times New Roman" w:eastAsia="Times New Roman" w:hAnsi="Times New Roman" w:cs="Times New Roman"/>
        </w:rPr>
        <w:t xml:space="preserve">De manière à avoir une action durable sur l’amélioration de la qualité de l’enseignement des langues dans la LEE, le projet proposera également des formations-actions en didactique des langues et ingénierie de formation, à l’attention des enseignants d’arabe et de français des LEE, qui les mèneront à rénover les syllabus des cours de renforcement linguistique à l’attention de leurs étudiants. </w:t>
      </w:r>
    </w:p>
    <w:p w14:paraId="0E29FEC5" w14:textId="77777777" w:rsidR="002C77D1" w:rsidRPr="00B00327" w:rsidRDefault="002C77D1" w:rsidP="00B00327">
      <w:pPr>
        <w:pStyle w:val="corpstexte"/>
        <w:spacing w:line="276" w:lineRule="auto"/>
        <w:ind w:firstLine="426"/>
        <w:rPr>
          <w:color w:val="1F497D" w:themeColor="text2"/>
          <w:szCs w:val="24"/>
        </w:rPr>
      </w:pPr>
      <w:r w:rsidRPr="006E6C6A">
        <w:rPr>
          <w:color w:val="1F497D" w:themeColor="text2"/>
          <w:szCs w:val="24"/>
        </w:rPr>
        <w:t xml:space="preserve">Résultat 1.2 </w:t>
      </w:r>
      <w:r w:rsidRPr="00B00327">
        <w:rPr>
          <w:color w:val="1F497D" w:themeColor="text2"/>
          <w:szCs w:val="24"/>
        </w:rPr>
        <w:t>/ La formation continue est renforcée pour développer les compétences professionnelles des enseignants des DNL scientifiques enseignées en langue non première.</w:t>
      </w:r>
    </w:p>
    <w:p w14:paraId="7C1F8F00" w14:textId="77777777" w:rsidR="002C77D1" w:rsidRPr="006E6C6A" w:rsidRDefault="002C77D1" w:rsidP="00B00327">
      <w:pPr>
        <w:spacing w:before="120" w:line="276" w:lineRule="auto"/>
        <w:ind w:firstLine="709"/>
        <w:jc w:val="both"/>
        <w:rPr>
          <w:rFonts w:ascii="Times New Roman" w:hAnsi="Times New Roman" w:cs="Times New Roman"/>
          <w:i/>
        </w:rPr>
      </w:pPr>
      <w:r w:rsidRPr="006E6C6A">
        <w:rPr>
          <w:rFonts w:ascii="Times New Roman" w:hAnsi="Times New Roman" w:cs="Times New Roman"/>
        </w:rPr>
        <w:t>Au niveau du secondaire, il existe un réel intérêt pour renforcer les compétences des enseignants des disciplines scientifiques (mathématiques, physiques et SVT) sur l’intégration de la dimension langagière dans leur enseignement disciplinaire. En effet, la transition entre un enseignement en arabe au collège et un enseignement en français au lycée s’avère délicate pour de nombreux élèves. Il y a donc un enjeu à travailler sur les pratiques d’enseignement-apprentissage des disciplines scientifiques en langue non première et sur la cohérence des approches dans l’enseignement-apprentissage de ces matières en arabe et en français. Aussi, c’est sur cet aspect que se porteront les activités liées au résultat 1.2.</w:t>
      </w:r>
    </w:p>
    <w:p w14:paraId="4CACA176" w14:textId="204F2AB9" w:rsidR="002C77D1" w:rsidRPr="006E6C6A" w:rsidRDefault="002C77D1" w:rsidP="00B00327">
      <w:pPr>
        <w:spacing w:before="120" w:line="276" w:lineRule="auto"/>
        <w:ind w:firstLine="709"/>
        <w:jc w:val="both"/>
        <w:rPr>
          <w:rFonts w:ascii="Times New Roman" w:hAnsi="Times New Roman" w:cs="Times New Roman"/>
        </w:rPr>
      </w:pPr>
      <w:r w:rsidRPr="006E6C6A">
        <w:rPr>
          <w:rFonts w:ascii="Times New Roman" w:hAnsi="Times New Roman" w:cs="Times New Roman"/>
        </w:rPr>
        <w:t>Il s’agira, dans une première phase, d’accompagner des « inspecteurs-référents DNL » afin de stabiliser un référentiel et de co-construire une action-formation et par suite, à faveur de cette action-formation, de contribuer à développer les compétences de tous les inspecteurs de DNL à la didactique de l’enseignement-apprentissage d’une discipline non première.</w:t>
      </w:r>
    </w:p>
    <w:p w14:paraId="15BB1898" w14:textId="10EDC2AC" w:rsidR="002C77D1" w:rsidRPr="006E6C6A" w:rsidRDefault="002C77D1" w:rsidP="00B00327">
      <w:pPr>
        <w:spacing w:before="120" w:line="276" w:lineRule="auto"/>
        <w:ind w:firstLine="709"/>
        <w:jc w:val="both"/>
        <w:rPr>
          <w:rFonts w:ascii="Times New Roman" w:hAnsi="Times New Roman" w:cs="Times New Roman"/>
          <w:i/>
          <w:iCs/>
        </w:rPr>
      </w:pPr>
      <w:r w:rsidRPr="006E6C6A">
        <w:rPr>
          <w:rFonts w:ascii="Times New Roman" w:hAnsi="Times New Roman" w:cs="Times New Roman"/>
        </w:rPr>
        <w:t xml:space="preserve">Dans une seconde phase, grâce à une expertise en ingénierie de formation, les inspecteurs de DNL scientifique co-construiront un dispositif innovant de développement continu des </w:t>
      </w:r>
      <w:r w:rsidR="00870F3D" w:rsidRPr="006E6C6A">
        <w:rPr>
          <w:rFonts w:ascii="Times New Roman" w:hAnsi="Times New Roman" w:cs="Times New Roman"/>
        </w:rPr>
        <w:t>compétences professionnelles d</w:t>
      </w:r>
      <w:r w:rsidR="001C6881" w:rsidRPr="006E6C6A">
        <w:rPr>
          <w:rFonts w:ascii="Times New Roman" w:hAnsi="Times New Roman" w:cs="Times New Roman"/>
        </w:rPr>
        <w:t xml:space="preserve">es </w:t>
      </w:r>
      <w:r w:rsidRPr="006E6C6A">
        <w:rPr>
          <w:rFonts w:ascii="Times New Roman" w:hAnsi="Times New Roman" w:cs="Times New Roman"/>
        </w:rPr>
        <w:t>enseignants des disciplines non linguistiques enseignées en langue non première. L’intérêt est de développer des stratégies de formation partant des pratiques et visant</w:t>
      </w:r>
      <w:r w:rsidR="001C6881" w:rsidRPr="006E6C6A">
        <w:rPr>
          <w:rFonts w:ascii="Times New Roman" w:hAnsi="Times New Roman" w:cs="Times New Roman"/>
        </w:rPr>
        <w:t xml:space="preserve"> à leur</w:t>
      </w:r>
      <w:r w:rsidRPr="006E6C6A">
        <w:rPr>
          <w:rFonts w:ascii="Times New Roman" w:hAnsi="Times New Roman" w:cs="Times New Roman"/>
        </w:rPr>
        <w:t xml:space="preserve"> l’évolution. Pour </w:t>
      </w:r>
      <w:r w:rsidR="001C6881" w:rsidRPr="006E6C6A">
        <w:rPr>
          <w:rFonts w:ascii="Times New Roman" w:hAnsi="Times New Roman" w:cs="Times New Roman"/>
        </w:rPr>
        <w:t>c</w:t>
      </w:r>
      <w:r w:rsidRPr="006E6C6A">
        <w:rPr>
          <w:rFonts w:ascii="Times New Roman" w:hAnsi="Times New Roman" w:cs="Times New Roman"/>
        </w:rPr>
        <w:t>e faire on favorisera des approches collaboratives et des logiques de mises en réseau des enseignants et inspecteurs, en s’appuyant sur des pratiques encouragées par l’institution au regard des recherches récentes en ingénierie de formation.</w:t>
      </w:r>
    </w:p>
    <w:p w14:paraId="45AB38D7" w14:textId="4308E1B5" w:rsidR="002C77D1" w:rsidRPr="006E6C6A" w:rsidRDefault="002C77D1" w:rsidP="00B00327">
      <w:pPr>
        <w:spacing w:before="120" w:line="276" w:lineRule="auto"/>
        <w:ind w:firstLine="709"/>
        <w:jc w:val="both"/>
        <w:rPr>
          <w:rFonts w:ascii="Times New Roman" w:hAnsi="Times New Roman" w:cs="Times New Roman"/>
          <w:i/>
        </w:rPr>
      </w:pPr>
      <w:r w:rsidRPr="006E6C6A">
        <w:rPr>
          <w:rFonts w:ascii="Times New Roman" w:hAnsi="Times New Roman" w:cs="Times New Roman"/>
        </w:rPr>
        <w:t xml:space="preserve">Enfin, la dernière phase consistera en la mise en œuvre du dispositif de formation auprès des enseignants des disciplines non linguistiques scientifiques en </w:t>
      </w:r>
      <w:r w:rsidR="001C6881" w:rsidRPr="006E6C6A">
        <w:rPr>
          <w:rFonts w:ascii="Times New Roman" w:hAnsi="Times New Roman" w:cs="Times New Roman"/>
        </w:rPr>
        <w:t>f</w:t>
      </w:r>
      <w:r w:rsidRPr="006E6C6A">
        <w:rPr>
          <w:rFonts w:ascii="Times New Roman" w:hAnsi="Times New Roman" w:cs="Times New Roman"/>
        </w:rPr>
        <w:t>rançais, en priorité les enseignants nouvellement titularisés</w:t>
      </w:r>
    </w:p>
    <w:p w14:paraId="54B05DBB" w14:textId="77777777" w:rsidR="002C77D1" w:rsidRPr="00B00327" w:rsidRDefault="002C77D1" w:rsidP="00B00327">
      <w:pPr>
        <w:pStyle w:val="corpstexte"/>
        <w:spacing w:line="276" w:lineRule="auto"/>
        <w:ind w:firstLine="709"/>
        <w:rPr>
          <w:color w:val="1F497D" w:themeColor="text2"/>
          <w:szCs w:val="24"/>
        </w:rPr>
      </w:pPr>
      <w:r w:rsidRPr="008D67AF">
        <w:rPr>
          <w:color w:val="1F497D" w:themeColor="text2"/>
          <w:szCs w:val="24"/>
        </w:rPr>
        <w:t xml:space="preserve">Résultat 1.3 </w:t>
      </w:r>
      <w:r w:rsidRPr="00B00327">
        <w:rPr>
          <w:color w:val="1F497D" w:themeColor="text2"/>
          <w:szCs w:val="24"/>
        </w:rPr>
        <w:t>/ La formation continue est renforcée pour développer les compétences linguistiques des enseignants nouvellement recrutés du primaire et du secondaire.</w:t>
      </w:r>
    </w:p>
    <w:p w14:paraId="0D08AFAB" w14:textId="6A13FF29" w:rsidR="002C77D1" w:rsidRDefault="00C65FCD" w:rsidP="00B00327">
      <w:pPr>
        <w:spacing w:before="120" w:line="276" w:lineRule="auto"/>
        <w:ind w:firstLine="709"/>
        <w:jc w:val="both"/>
        <w:rPr>
          <w:rFonts w:ascii="Times New Roman" w:hAnsi="Times New Roman" w:cs="Times New Roman"/>
          <w:bCs/>
          <w:color w:val="000000" w:themeColor="text1"/>
        </w:rPr>
      </w:pPr>
      <w:r w:rsidRPr="008D67AF">
        <w:rPr>
          <w:rFonts w:ascii="Times New Roman" w:hAnsi="Times New Roman" w:cs="Times New Roman"/>
          <w:bCs/>
          <w:color w:val="000000" w:themeColor="text1"/>
        </w:rPr>
        <w:t xml:space="preserve">Un grand </w:t>
      </w:r>
      <w:r w:rsidR="008D67AF" w:rsidRPr="008D67AF">
        <w:rPr>
          <w:rFonts w:ascii="Times New Roman" w:hAnsi="Times New Roman" w:cs="Times New Roman"/>
          <w:bCs/>
          <w:color w:val="000000" w:themeColor="text1"/>
        </w:rPr>
        <w:t>nombre d’enseignants</w:t>
      </w:r>
      <w:r w:rsidR="002C77D1" w:rsidRPr="008D67AF">
        <w:rPr>
          <w:rFonts w:ascii="Times New Roman" w:hAnsi="Times New Roman" w:cs="Times New Roman"/>
          <w:bCs/>
          <w:color w:val="000000" w:themeColor="text1"/>
        </w:rPr>
        <w:t xml:space="preserve"> du primaire et du secondaire se trouvent en insécurité linguistique, </w:t>
      </w:r>
      <w:r w:rsidRPr="008D67AF">
        <w:rPr>
          <w:rFonts w:ascii="Times New Roman" w:hAnsi="Times New Roman" w:cs="Times New Roman"/>
          <w:bCs/>
          <w:color w:val="000000" w:themeColor="text1"/>
        </w:rPr>
        <w:t>notamment</w:t>
      </w:r>
      <w:r w:rsidR="002C77D1" w:rsidRPr="008D67AF">
        <w:rPr>
          <w:rFonts w:ascii="Times New Roman" w:hAnsi="Times New Roman" w:cs="Times New Roman"/>
          <w:bCs/>
          <w:color w:val="000000" w:themeColor="text1"/>
        </w:rPr>
        <w:t xml:space="preserve"> les </w:t>
      </w:r>
      <w:r w:rsidR="002C77D1" w:rsidRPr="008D67AF">
        <w:rPr>
          <w:rFonts w:ascii="Times New Roman" w:hAnsi="Times New Roman" w:cs="Times New Roman"/>
          <w:b/>
          <w:bCs/>
          <w:color w:val="000000" w:themeColor="text1"/>
        </w:rPr>
        <w:t>agents nouvellement titularisés</w:t>
      </w:r>
      <w:r w:rsidR="002C77D1" w:rsidRPr="008D67AF">
        <w:rPr>
          <w:rFonts w:ascii="Times New Roman" w:hAnsi="Times New Roman" w:cs="Times New Roman"/>
          <w:bCs/>
          <w:color w:val="000000" w:themeColor="text1"/>
        </w:rPr>
        <w:t xml:space="preserve"> qui</w:t>
      </w:r>
      <w:r w:rsidRPr="008D67AF">
        <w:rPr>
          <w:rFonts w:ascii="Times New Roman" w:hAnsi="Times New Roman" w:cs="Times New Roman"/>
          <w:bCs/>
          <w:color w:val="000000" w:themeColor="text1"/>
        </w:rPr>
        <w:t>,</w:t>
      </w:r>
      <w:r w:rsidR="002C77D1" w:rsidRPr="008D67AF">
        <w:rPr>
          <w:rFonts w:ascii="Times New Roman" w:hAnsi="Times New Roman" w:cs="Times New Roman"/>
          <w:bCs/>
          <w:color w:val="000000" w:themeColor="text1"/>
        </w:rPr>
        <w:t xml:space="preserve"> issus d’horizons variés</w:t>
      </w:r>
      <w:r w:rsidRPr="008D67AF">
        <w:rPr>
          <w:rFonts w:ascii="Times New Roman" w:hAnsi="Times New Roman" w:cs="Times New Roman"/>
          <w:bCs/>
          <w:color w:val="000000" w:themeColor="text1"/>
        </w:rPr>
        <w:t>,</w:t>
      </w:r>
      <w:r w:rsidR="00870F3D" w:rsidRPr="008D67AF">
        <w:rPr>
          <w:rFonts w:ascii="Times New Roman" w:hAnsi="Times New Roman" w:cs="Times New Roman"/>
          <w:bCs/>
          <w:color w:val="000000" w:themeColor="text1"/>
        </w:rPr>
        <w:t xml:space="preserve"> </w:t>
      </w:r>
      <w:r w:rsidR="002C77D1" w:rsidRPr="008D67AF">
        <w:rPr>
          <w:rFonts w:ascii="Times New Roman" w:hAnsi="Times New Roman" w:cs="Times New Roman"/>
          <w:bCs/>
          <w:color w:val="000000" w:themeColor="text1"/>
        </w:rPr>
        <w:t>n’ont pas bénéficié d</w:t>
      </w:r>
      <w:r w:rsidRPr="008D67AF">
        <w:rPr>
          <w:rFonts w:ascii="Times New Roman" w:hAnsi="Times New Roman" w:cs="Times New Roman"/>
          <w:bCs/>
          <w:color w:val="000000" w:themeColor="text1"/>
        </w:rPr>
        <w:t>’une</w:t>
      </w:r>
      <w:r w:rsidR="002C77D1" w:rsidRPr="008D67AF">
        <w:rPr>
          <w:rFonts w:ascii="Times New Roman" w:hAnsi="Times New Roman" w:cs="Times New Roman"/>
          <w:bCs/>
          <w:color w:val="000000" w:themeColor="text1"/>
        </w:rPr>
        <w:t xml:space="preserve"> formation initiale</w:t>
      </w:r>
      <w:r w:rsidRPr="008D67AF">
        <w:rPr>
          <w:rFonts w:ascii="Times New Roman" w:hAnsi="Times New Roman" w:cs="Times New Roman"/>
          <w:bCs/>
          <w:color w:val="000000" w:themeColor="text1"/>
        </w:rPr>
        <w:t xml:space="preserve"> au métier d’enseignant</w:t>
      </w:r>
      <w:r w:rsidR="002C77D1" w:rsidRPr="008D67AF">
        <w:rPr>
          <w:rFonts w:ascii="Times New Roman" w:hAnsi="Times New Roman" w:cs="Times New Roman"/>
          <w:bCs/>
          <w:color w:val="000000" w:themeColor="text1"/>
        </w:rPr>
        <w:t xml:space="preserve">. </w:t>
      </w:r>
    </w:p>
    <w:p w14:paraId="1C30BE5C" w14:textId="77777777" w:rsidR="00B47104" w:rsidRPr="008D67AF" w:rsidRDefault="00B47104" w:rsidP="00B00327">
      <w:pPr>
        <w:spacing w:before="120" w:line="276" w:lineRule="auto"/>
        <w:ind w:firstLine="709"/>
        <w:jc w:val="both"/>
        <w:rPr>
          <w:rFonts w:ascii="Times New Roman" w:hAnsi="Times New Roman" w:cs="Times New Roman"/>
          <w:bCs/>
          <w:i/>
          <w:iCs/>
          <w:color w:val="000000" w:themeColor="text1"/>
        </w:rPr>
      </w:pPr>
    </w:p>
    <w:p w14:paraId="6DD20A1F" w14:textId="77777777" w:rsidR="002C77D1" w:rsidRPr="006E6C6A" w:rsidRDefault="002C77D1" w:rsidP="00B00327">
      <w:pPr>
        <w:pStyle w:val="corpstexte"/>
        <w:keepNext/>
        <w:spacing w:line="276" w:lineRule="auto"/>
        <w:rPr>
          <w:b/>
          <w:color w:val="4F81BD" w:themeColor="accent1"/>
          <w:szCs w:val="24"/>
        </w:rPr>
      </w:pPr>
      <w:r w:rsidRPr="006E6C6A">
        <w:rPr>
          <w:b/>
          <w:color w:val="4F81BD" w:themeColor="accent1"/>
          <w:szCs w:val="24"/>
        </w:rPr>
        <w:t>Composante 2 / Ressources éducatives.</w:t>
      </w:r>
    </w:p>
    <w:p w14:paraId="2DDB284C" w14:textId="77777777" w:rsidR="002C77D1" w:rsidRPr="006E6C6A" w:rsidRDefault="002C77D1" w:rsidP="00B00327">
      <w:pPr>
        <w:spacing w:line="276" w:lineRule="auto"/>
        <w:ind w:firstLine="708"/>
        <w:jc w:val="both"/>
        <w:rPr>
          <w:rFonts w:ascii="Times New Roman" w:hAnsi="Times New Roman" w:cs="Times New Roman"/>
          <w:bCs/>
        </w:rPr>
      </w:pPr>
      <w:r w:rsidRPr="006E6C6A">
        <w:rPr>
          <w:rFonts w:ascii="Times New Roman" w:hAnsi="Times New Roman" w:cs="Times New Roman"/>
          <w:bCs/>
        </w:rPr>
        <w:t xml:space="preserve">Dans le cadre de la composante 2, le projet fournira aux élèves des ressources innovantes pour l'apprentissage de l’arabe et du français, enrichissant leur environnement linguistique et élargissant leur accès à la connaissance. Il proposera des ressources numériques pour le primaire et le secondaire, intégrant des compétences culturelles et transversales. Le projet inclura également le déploiement de bibliothèques de classe et d’applications interactives pour un apprentissage immersif et ludique. Enfin, des concours autour des langues seront organisés pour encourager les échanges culturels et valoriser la diversité linguistique. </w:t>
      </w:r>
    </w:p>
    <w:p w14:paraId="4BA5A7C7" w14:textId="2623DF4F" w:rsidR="002C77D1" w:rsidRDefault="002C77D1" w:rsidP="00B00327">
      <w:pPr>
        <w:spacing w:line="276" w:lineRule="auto"/>
        <w:ind w:firstLine="708"/>
        <w:jc w:val="both"/>
        <w:rPr>
          <w:rFonts w:ascii="Times New Roman" w:hAnsi="Times New Roman" w:cs="Times New Roman"/>
          <w:bCs/>
        </w:rPr>
      </w:pPr>
      <w:r w:rsidRPr="006E6C6A">
        <w:rPr>
          <w:rFonts w:ascii="Times New Roman" w:hAnsi="Times New Roman" w:cs="Times New Roman"/>
          <w:bCs/>
        </w:rPr>
        <w:t>Des formations seront offertes aux inspecteurs pour assurer une intégration optimale de ces outils par les équipes pédagogiques.</w:t>
      </w:r>
    </w:p>
    <w:p w14:paraId="493A93FE" w14:textId="77777777" w:rsidR="00B47104" w:rsidRPr="006E6C6A" w:rsidRDefault="00B47104" w:rsidP="00B00327">
      <w:pPr>
        <w:spacing w:line="276" w:lineRule="auto"/>
        <w:ind w:firstLine="708"/>
        <w:jc w:val="both"/>
        <w:rPr>
          <w:rFonts w:ascii="Times New Roman" w:hAnsi="Times New Roman" w:cs="Times New Roman"/>
          <w:bCs/>
        </w:rPr>
      </w:pPr>
    </w:p>
    <w:p w14:paraId="2D2251AA" w14:textId="77777777" w:rsidR="002C77D1" w:rsidRPr="006E6C6A" w:rsidRDefault="002C77D1" w:rsidP="00B00327">
      <w:pPr>
        <w:pStyle w:val="corpstexte"/>
        <w:spacing w:line="276" w:lineRule="auto"/>
        <w:rPr>
          <w:b/>
          <w:color w:val="4F81BD" w:themeColor="accent1"/>
          <w:szCs w:val="24"/>
        </w:rPr>
      </w:pPr>
      <w:r w:rsidRPr="006E6C6A">
        <w:rPr>
          <w:b/>
          <w:color w:val="4F81BD" w:themeColor="accent1"/>
          <w:szCs w:val="24"/>
        </w:rPr>
        <w:t>Composante 3 / Valorisation de l’éducation bi-plurilingue.</w:t>
      </w:r>
    </w:p>
    <w:p w14:paraId="18A3AE78" w14:textId="37292582" w:rsidR="002C77D1" w:rsidRPr="006E6C6A" w:rsidRDefault="002C77D1" w:rsidP="00B00327">
      <w:pPr>
        <w:spacing w:line="276" w:lineRule="auto"/>
        <w:ind w:firstLine="708"/>
        <w:jc w:val="both"/>
        <w:rPr>
          <w:rFonts w:ascii="Times New Roman" w:hAnsi="Times New Roman" w:cs="Times New Roman"/>
          <w:bCs/>
        </w:rPr>
      </w:pPr>
      <w:r w:rsidRPr="006E6C6A">
        <w:rPr>
          <w:rFonts w:ascii="Times New Roman" w:hAnsi="Times New Roman" w:cs="Times New Roman"/>
          <w:bCs/>
        </w:rPr>
        <w:t xml:space="preserve">Afin de valoriser l’enseignement-apprentissage bi-plurilingue dans le système éducatif tunisien, et de renforcer l’attractivité de la l’arabe et du français, une campagne de communication à l’échelle est proposée en complément des activités présentées dans les composantes 1 et 2. Il s’agira à la fois de faire connaître et valoriser le projet PARLE, mais aussi et surtout pour travailler sur l’image des langues et de leur apprentissage en promouvant </w:t>
      </w:r>
      <w:r w:rsidR="00DD3914">
        <w:rPr>
          <w:rFonts w:ascii="Times New Roman" w:hAnsi="Times New Roman" w:cs="Times New Roman"/>
          <w:bCs/>
        </w:rPr>
        <w:t>la maîtrise des langues d’enseignement</w:t>
      </w:r>
      <w:r w:rsidRPr="006E6C6A">
        <w:rPr>
          <w:rFonts w:ascii="Times New Roman" w:hAnsi="Times New Roman" w:cs="Times New Roman"/>
          <w:bCs/>
        </w:rPr>
        <w:t>.</w:t>
      </w:r>
    </w:p>
    <w:p w14:paraId="5A68DE8D" w14:textId="77777777" w:rsidR="002C77D1" w:rsidRPr="006E6C6A" w:rsidRDefault="002C77D1" w:rsidP="00B00327">
      <w:pPr>
        <w:spacing w:line="276" w:lineRule="auto"/>
        <w:jc w:val="both"/>
        <w:rPr>
          <w:rFonts w:ascii="Times New Roman" w:hAnsi="Times New Roman" w:cs="Times New Roman"/>
          <w:bCs/>
        </w:rPr>
      </w:pPr>
    </w:p>
    <w:p w14:paraId="042EA077" w14:textId="77777777" w:rsidR="002C77D1" w:rsidRPr="006E6C6A" w:rsidRDefault="002C77D1" w:rsidP="00B00327">
      <w:pPr>
        <w:keepNext/>
        <w:spacing w:line="276" w:lineRule="auto"/>
        <w:jc w:val="both"/>
        <w:rPr>
          <w:rFonts w:ascii="Times New Roman" w:hAnsi="Times New Roman" w:cs="Times New Roman"/>
          <w:b/>
          <w:bCs/>
          <w:color w:val="4F81BD" w:themeColor="accent1"/>
        </w:rPr>
      </w:pPr>
      <w:r w:rsidRPr="006E6C6A">
        <w:rPr>
          <w:rFonts w:ascii="Times New Roman" w:hAnsi="Times New Roman" w:cs="Times New Roman"/>
          <w:b/>
          <w:bCs/>
          <w:color w:val="4F81BD" w:themeColor="accent1"/>
        </w:rPr>
        <w:t>Composante 4 / Evaluation et capitalisation.</w:t>
      </w:r>
    </w:p>
    <w:p w14:paraId="0BCEB586" w14:textId="77777777" w:rsidR="002C77D1" w:rsidRPr="006E6C6A" w:rsidRDefault="002C77D1" w:rsidP="00B00327">
      <w:pPr>
        <w:keepNext/>
        <w:spacing w:before="120" w:line="276" w:lineRule="auto"/>
        <w:ind w:firstLine="709"/>
        <w:jc w:val="both"/>
        <w:rPr>
          <w:rFonts w:ascii="Times New Roman" w:hAnsi="Times New Roman" w:cs="Times New Roman"/>
          <w:bCs/>
        </w:rPr>
      </w:pPr>
      <w:r w:rsidRPr="006E6C6A">
        <w:rPr>
          <w:rFonts w:ascii="Times New Roman" w:hAnsi="Times New Roman" w:cs="Times New Roman"/>
          <w:bCs/>
        </w:rPr>
        <w:t>La composante 4 permettra d’une part d’accompagnement d’une cellule ad hoc du ministère pour le développement d’un cadre de suivi-évaluation, d’un dispositif de capitalisation et d’une méthodologie d’évaluation d’impact, afin de l’appliquer à court terme au projet PARLE et plus durablement à d’autres objets et projets portés par le ministère.</w:t>
      </w:r>
    </w:p>
    <w:p w14:paraId="14168350" w14:textId="6BECBC0F" w:rsidR="002C77D1" w:rsidRDefault="002C77D1" w:rsidP="00B00327">
      <w:pPr>
        <w:spacing w:before="120" w:line="276" w:lineRule="auto"/>
        <w:ind w:firstLine="709"/>
        <w:jc w:val="both"/>
        <w:rPr>
          <w:rFonts w:ascii="Times New Roman" w:hAnsi="Times New Roman" w:cs="Times New Roman"/>
          <w:bCs/>
        </w:rPr>
      </w:pPr>
      <w:r w:rsidRPr="006E6C6A">
        <w:rPr>
          <w:rFonts w:ascii="Times New Roman" w:hAnsi="Times New Roman" w:cs="Times New Roman"/>
          <w:bCs/>
        </w:rPr>
        <w:t>D’autre part, le projet prévoit d’alimenter la réflexion sur l’enseignement-apprentissage des langues et le plurilinguisme via un dispositif de valorisation et de financement d’études et recherche</w:t>
      </w:r>
      <w:r w:rsidR="00A66E8F">
        <w:rPr>
          <w:rFonts w:ascii="Times New Roman" w:hAnsi="Times New Roman" w:cs="Times New Roman"/>
          <w:bCs/>
        </w:rPr>
        <w:t>s</w:t>
      </w:r>
      <w:r w:rsidRPr="006E6C6A">
        <w:rPr>
          <w:rFonts w:ascii="Times New Roman" w:hAnsi="Times New Roman" w:cs="Times New Roman"/>
          <w:bCs/>
        </w:rPr>
        <w:t xml:space="preserve"> spécifiques. Il s’agit de produire, via des recherches collaboratives, des données probantes issues du contexte tunisien, à même d’informer utilement le ministère de l’éducation sur les questions qui seront identifiées comme prioritaires et ainsi de soutenir les actions à venir du ministère en lien avec l’apprentissage des langues.</w:t>
      </w:r>
    </w:p>
    <w:p w14:paraId="718606BD" w14:textId="77777777" w:rsidR="009C6A51" w:rsidRPr="006E6C6A" w:rsidRDefault="009C6A51" w:rsidP="00B00327">
      <w:pPr>
        <w:spacing w:before="120" w:line="276" w:lineRule="auto"/>
        <w:ind w:firstLine="709"/>
        <w:jc w:val="both"/>
        <w:rPr>
          <w:rFonts w:ascii="Times New Roman" w:hAnsi="Times New Roman" w:cs="Times New Roman"/>
          <w:bCs/>
        </w:rPr>
      </w:pPr>
    </w:p>
    <w:bookmarkEnd w:id="1"/>
    <w:bookmarkEnd w:id="2"/>
    <w:p w14:paraId="0BD88434" w14:textId="340F1F95" w:rsidR="00A13F9D" w:rsidRPr="006E6C6A" w:rsidRDefault="00A13F9D" w:rsidP="00B00327">
      <w:pPr>
        <w:pStyle w:val="Default"/>
        <w:spacing w:line="276" w:lineRule="auto"/>
        <w:jc w:val="both"/>
        <w:rPr>
          <w:rFonts w:ascii="Times New Roman" w:hAnsi="Times New Roman" w:cs="Times New Roman"/>
          <w:iCs/>
          <w:color w:val="auto"/>
        </w:rPr>
      </w:pPr>
    </w:p>
    <w:p w14:paraId="1693FA16" w14:textId="59E50749" w:rsidR="00A13F9D" w:rsidRPr="006E6C6A" w:rsidRDefault="0030013D" w:rsidP="00B00327">
      <w:pPr>
        <w:pStyle w:val="Titre1"/>
        <w:keepNext w:val="0"/>
        <w:keepLines w:val="0"/>
        <w:numPr>
          <w:ilvl w:val="0"/>
          <w:numId w:val="4"/>
        </w:numPr>
        <w:shd w:val="clear" w:color="auto" w:fill="1F497D" w:themeFill="text2"/>
        <w:tabs>
          <w:tab w:val="right" w:leader="dot" w:pos="9923"/>
        </w:tabs>
        <w:spacing w:before="0" w:after="240" w:line="276" w:lineRule="auto"/>
        <w:jc w:val="both"/>
        <w:rPr>
          <w:rFonts w:ascii="Times New Roman" w:hAnsi="Times New Roman" w:cs="Times New Roman"/>
          <w:b/>
          <w:color w:val="FFFFFF" w:themeColor="background1"/>
          <w:sz w:val="24"/>
          <w:szCs w:val="24"/>
        </w:rPr>
      </w:pPr>
      <w:r w:rsidRPr="006E6C6A">
        <w:rPr>
          <w:rFonts w:ascii="Times New Roman" w:hAnsi="Times New Roman" w:cs="Times New Roman"/>
          <w:b/>
          <w:color w:val="FFFFFF" w:themeColor="background1"/>
          <w:sz w:val="24"/>
          <w:szCs w:val="24"/>
        </w:rPr>
        <w:t>OBJET DU MARCHE</w:t>
      </w:r>
    </w:p>
    <w:p w14:paraId="7B2C22B7" w14:textId="77777777" w:rsidR="006E6C6A" w:rsidRPr="00B00327" w:rsidRDefault="006E6C6A" w:rsidP="00B00327">
      <w:pPr>
        <w:pStyle w:val="Sous-titre"/>
        <w:spacing w:after="240" w:line="276" w:lineRule="auto"/>
        <w:jc w:val="both"/>
        <w:rPr>
          <w:rFonts w:eastAsiaTheme="minorHAnsi"/>
          <w:b w:val="0"/>
          <w:sz w:val="24"/>
          <w:szCs w:val="24"/>
          <w:lang w:val="fr-FR" w:eastAsia="en-US"/>
        </w:rPr>
      </w:pPr>
      <w:r w:rsidRPr="006E6C6A">
        <w:rPr>
          <w:rFonts w:eastAsiaTheme="minorHAnsi"/>
          <w:sz w:val="24"/>
          <w:szCs w:val="24"/>
          <w:lang w:val="fr-FR" w:eastAsia="en-US"/>
        </w:rPr>
        <w:t>•</w:t>
      </w:r>
      <w:r w:rsidRPr="006E6C6A">
        <w:rPr>
          <w:rFonts w:eastAsiaTheme="minorHAnsi"/>
          <w:sz w:val="24"/>
          <w:szCs w:val="24"/>
          <w:lang w:val="fr-FR" w:eastAsia="en-US"/>
        </w:rPr>
        <w:tab/>
      </w:r>
      <w:r w:rsidRPr="00B00327">
        <w:rPr>
          <w:rFonts w:eastAsiaTheme="minorHAnsi"/>
          <w:b w:val="0"/>
          <w:sz w:val="24"/>
          <w:szCs w:val="24"/>
          <w:lang w:val="fr-FR" w:eastAsia="en-US"/>
        </w:rPr>
        <w:t>Évaluation des besoins en genre : Analyser les besoins spécifiques en matière de genre dans le contexte éducatif tunisien, en se basant sur des données nationales et des études pertinentes, pour guider l'intégration de l'égalité des sexes dans le projet.</w:t>
      </w:r>
    </w:p>
    <w:p w14:paraId="673CD0DF" w14:textId="77777777" w:rsidR="006E6C6A" w:rsidRPr="00B00327" w:rsidRDefault="006E6C6A" w:rsidP="00B00327">
      <w:pPr>
        <w:pStyle w:val="Sous-titre"/>
        <w:spacing w:after="240" w:line="276" w:lineRule="auto"/>
        <w:jc w:val="both"/>
        <w:rPr>
          <w:rFonts w:eastAsiaTheme="minorHAnsi"/>
          <w:b w:val="0"/>
          <w:sz w:val="24"/>
          <w:szCs w:val="24"/>
          <w:lang w:val="fr-FR" w:eastAsia="en-US"/>
        </w:rPr>
      </w:pPr>
      <w:r w:rsidRPr="00B00327">
        <w:rPr>
          <w:rFonts w:eastAsiaTheme="minorHAnsi"/>
          <w:b w:val="0"/>
          <w:sz w:val="24"/>
          <w:szCs w:val="24"/>
          <w:lang w:val="fr-FR" w:eastAsia="en-US"/>
        </w:rPr>
        <w:t>•</w:t>
      </w:r>
      <w:r w:rsidRPr="00B00327">
        <w:rPr>
          <w:rFonts w:eastAsiaTheme="minorHAnsi"/>
          <w:b w:val="0"/>
          <w:sz w:val="24"/>
          <w:szCs w:val="24"/>
          <w:lang w:val="fr-FR" w:eastAsia="en-US"/>
        </w:rPr>
        <w:tab/>
        <w:t>Appui à l’intégration du genre : Collaborer étroitement avec l'équipe du projet pour intégrer une perspective de genre dans toutes les phases de mise en œuvre, y compris l'élaboration des outils pédagogiques, des ressources et des activités du projet.</w:t>
      </w:r>
    </w:p>
    <w:p w14:paraId="2325E7BC" w14:textId="77777777" w:rsidR="006E6C6A" w:rsidRPr="00B00327" w:rsidRDefault="006E6C6A" w:rsidP="00B00327">
      <w:pPr>
        <w:pStyle w:val="Sous-titre"/>
        <w:spacing w:after="240" w:line="276" w:lineRule="auto"/>
        <w:jc w:val="both"/>
        <w:rPr>
          <w:rFonts w:eastAsiaTheme="minorHAnsi"/>
          <w:b w:val="0"/>
          <w:sz w:val="24"/>
          <w:szCs w:val="24"/>
          <w:lang w:val="fr-FR" w:eastAsia="en-US"/>
        </w:rPr>
      </w:pPr>
      <w:r w:rsidRPr="00B00327">
        <w:rPr>
          <w:rFonts w:eastAsiaTheme="minorHAnsi"/>
          <w:b w:val="0"/>
          <w:sz w:val="24"/>
          <w:szCs w:val="24"/>
          <w:lang w:val="fr-FR" w:eastAsia="en-US"/>
        </w:rPr>
        <w:t>•</w:t>
      </w:r>
      <w:r w:rsidRPr="00B00327">
        <w:rPr>
          <w:rFonts w:eastAsiaTheme="minorHAnsi"/>
          <w:b w:val="0"/>
          <w:sz w:val="24"/>
          <w:szCs w:val="24"/>
          <w:lang w:val="fr-FR" w:eastAsia="en-US"/>
        </w:rPr>
        <w:tab/>
        <w:t>Analyse des politiques et cadres existants : Examiner les politiques éducatives et les pratiques en lien avec le genre en Tunisie, et fournir des recommandations pour améliorer la prise en compte de l’égalité des sexes dans les activités du projet.</w:t>
      </w:r>
    </w:p>
    <w:p w14:paraId="0037E048" w14:textId="77777777" w:rsidR="006E6C6A" w:rsidRPr="00B00327" w:rsidRDefault="006E6C6A" w:rsidP="00B00327">
      <w:pPr>
        <w:pStyle w:val="Sous-titre"/>
        <w:spacing w:after="240" w:line="276" w:lineRule="auto"/>
        <w:jc w:val="both"/>
        <w:rPr>
          <w:rFonts w:eastAsiaTheme="minorHAnsi"/>
          <w:b w:val="0"/>
          <w:sz w:val="24"/>
          <w:szCs w:val="24"/>
          <w:lang w:val="fr-FR" w:eastAsia="en-US"/>
        </w:rPr>
      </w:pPr>
      <w:r w:rsidRPr="00B00327">
        <w:rPr>
          <w:rFonts w:eastAsiaTheme="minorHAnsi"/>
          <w:b w:val="0"/>
          <w:sz w:val="24"/>
          <w:szCs w:val="24"/>
          <w:lang w:val="fr-FR" w:eastAsia="en-US"/>
        </w:rPr>
        <w:t>•</w:t>
      </w:r>
      <w:r w:rsidRPr="00B00327">
        <w:rPr>
          <w:rFonts w:eastAsiaTheme="minorHAnsi"/>
          <w:b w:val="0"/>
          <w:sz w:val="24"/>
          <w:szCs w:val="24"/>
          <w:lang w:val="fr-FR" w:eastAsia="en-US"/>
        </w:rPr>
        <w:tab/>
        <w:t>Formation et renforcement des capacités : Concevoir et animer des sessions de formation pour l'équipe du projet sur les enjeux de genre, afin de renforcer leurs compétences en matière d'intégration de la dimension genre dans les activités éducatives.</w:t>
      </w:r>
    </w:p>
    <w:p w14:paraId="7AA3DA7B" w14:textId="77777777" w:rsidR="006E6C6A" w:rsidRPr="00B00327" w:rsidRDefault="006E6C6A" w:rsidP="00B00327">
      <w:pPr>
        <w:pStyle w:val="Sous-titre"/>
        <w:spacing w:after="240" w:line="276" w:lineRule="auto"/>
        <w:jc w:val="both"/>
        <w:rPr>
          <w:rFonts w:eastAsiaTheme="minorHAnsi"/>
          <w:b w:val="0"/>
          <w:sz w:val="24"/>
          <w:szCs w:val="24"/>
          <w:lang w:val="fr-FR" w:eastAsia="en-US"/>
        </w:rPr>
      </w:pPr>
      <w:r w:rsidRPr="00B00327">
        <w:rPr>
          <w:rFonts w:eastAsiaTheme="minorHAnsi"/>
          <w:b w:val="0"/>
          <w:sz w:val="24"/>
          <w:szCs w:val="24"/>
          <w:lang w:val="fr-FR" w:eastAsia="en-US"/>
        </w:rPr>
        <w:t>•</w:t>
      </w:r>
      <w:r w:rsidRPr="00B00327">
        <w:rPr>
          <w:rFonts w:eastAsiaTheme="minorHAnsi"/>
          <w:b w:val="0"/>
          <w:sz w:val="24"/>
          <w:szCs w:val="24"/>
          <w:lang w:val="fr-FR" w:eastAsia="en-US"/>
        </w:rPr>
        <w:tab/>
        <w:t>Développement d’indicateurs genre : Aider l'équipe du projet à élaborer des indicateurs spécifiques et mesurables liés au genre pour le suivi et l'évaluation, afin de s'assurer que l'impact sur l'égalité des sexes soit correctement évalué.</w:t>
      </w:r>
    </w:p>
    <w:p w14:paraId="096EDA0D" w14:textId="77777777" w:rsidR="006E6C6A" w:rsidRPr="00B00327" w:rsidRDefault="006E6C6A" w:rsidP="00B00327">
      <w:pPr>
        <w:pStyle w:val="Sous-titre"/>
        <w:spacing w:after="240" w:line="276" w:lineRule="auto"/>
        <w:jc w:val="both"/>
        <w:rPr>
          <w:rFonts w:eastAsiaTheme="minorHAnsi"/>
          <w:b w:val="0"/>
          <w:sz w:val="24"/>
          <w:szCs w:val="24"/>
          <w:lang w:val="fr-FR" w:eastAsia="en-US"/>
        </w:rPr>
      </w:pPr>
      <w:r w:rsidRPr="00B00327">
        <w:rPr>
          <w:rFonts w:eastAsiaTheme="minorHAnsi"/>
          <w:b w:val="0"/>
          <w:sz w:val="24"/>
          <w:szCs w:val="24"/>
          <w:lang w:val="fr-FR" w:eastAsia="en-US"/>
        </w:rPr>
        <w:t>•</w:t>
      </w:r>
      <w:r w:rsidRPr="00B00327">
        <w:rPr>
          <w:rFonts w:eastAsiaTheme="minorHAnsi"/>
          <w:b w:val="0"/>
          <w:sz w:val="24"/>
          <w:szCs w:val="24"/>
          <w:lang w:val="fr-FR" w:eastAsia="en-US"/>
        </w:rPr>
        <w:tab/>
        <w:t>Rédaction de lignes directrices genre : Aider à la préparation de documents de référence et de bonnes pratiques en matière d'intégration de l'égalité des sexes, à destination de l'équipe du projet.</w:t>
      </w:r>
    </w:p>
    <w:p w14:paraId="7CAFDE7D" w14:textId="77777777" w:rsidR="006E6C6A" w:rsidRPr="00B00327" w:rsidRDefault="006E6C6A" w:rsidP="00B00327">
      <w:pPr>
        <w:pStyle w:val="Sous-titre"/>
        <w:spacing w:after="240" w:line="276" w:lineRule="auto"/>
        <w:jc w:val="both"/>
        <w:rPr>
          <w:rFonts w:eastAsiaTheme="minorHAnsi"/>
          <w:b w:val="0"/>
          <w:sz w:val="24"/>
          <w:szCs w:val="24"/>
          <w:lang w:val="fr-FR" w:eastAsia="en-US"/>
        </w:rPr>
      </w:pPr>
      <w:r w:rsidRPr="00B00327">
        <w:rPr>
          <w:rFonts w:eastAsiaTheme="minorHAnsi"/>
          <w:b w:val="0"/>
          <w:sz w:val="24"/>
          <w:szCs w:val="24"/>
          <w:lang w:val="fr-FR" w:eastAsia="en-US"/>
        </w:rPr>
        <w:t>•</w:t>
      </w:r>
      <w:r w:rsidRPr="00B00327">
        <w:rPr>
          <w:rFonts w:eastAsiaTheme="minorHAnsi"/>
          <w:b w:val="0"/>
          <w:sz w:val="24"/>
          <w:szCs w:val="24"/>
          <w:lang w:val="fr-FR" w:eastAsia="en-US"/>
        </w:rPr>
        <w:tab/>
        <w:t>Rapports et recommandations : Préparer des rapports périodiques sur l'état d'avancement des efforts d'intégration du genre, en identifiant les points forts, les défis et en proposant des recommandations pour améliorer la mise en œuvre.</w:t>
      </w:r>
    </w:p>
    <w:p w14:paraId="01F76357" w14:textId="77777777" w:rsidR="006E6C6A" w:rsidRPr="00B00327" w:rsidRDefault="006E6C6A" w:rsidP="00B00327">
      <w:pPr>
        <w:pStyle w:val="Sous-titre"/>
        <w:spacing w:after="240" w:line="276" w:lineRule="auto"/>
        <w:jc w:val="both"/>
        <w:rPr>
          <w:rFonts w:eastAsiaTheme="minorHAnsi"/>
          <w:b w:val="0"/>
          <w:sz w:val="24"/>
          <w:szCs w:val="24"/>
          <w:lang w:val="fr-FR" w:eastAsia="en-US"/>
        </w:rPr>
      </w:pPr>
      <w:r w:rsidRPr="00B00327">
        <w:rPr>
          <w:rFonts w:eastAsiaTheme="minorHAnsi"/>
          <w:b w:val="0"/>
          <w:sz w:val="24"/>
          <w:szCs w:val="24"/>
          <w:lang w:val="fr-FR" w:eastAsia="en-US"/>
        </w:rPr>
        <w:t>•</w:t>
      </w:r>
      <w:r w:rsidRPr="00B00327">
        <w:rPr>
          <w:rFonts w:eastAsiaTheme="minorHAnsi"/>
          <w:b w:val="0"/>
          <w:sz w:val="24"/>
          <w:szCs w:val="24"/>
          <w:lang w:val="fr-FR" w:eastAsia="en-US"/>
        </w:rPr>
        <w:tab/>
        <w:t>Sensibilisation de l’équipe : Participer aux discussions stratégiques avec l'équipe du projet pour sensibiliser sur les enjeux de genre et promouvoir une prise en compte systématique de l'égalité des sexes dans les décisions et les actions.</w:t>
      </w:r>
    </w:p>
    <w:p w14:paraId="0AAAB2E3" w14:textId="5CC7AAF5" w:rsidR="006E6C6A" w:rsidRDefault="006E6C6A" w:rsidP="00B00327">
      <w:pPr>
        <w:pStyle w:val="Sous-titre"/>
        <w:spacing w:after="240" w:line="276" w:lineRule="auto"/>
        <w:jc w:val="both"/>
        <w:rPr>
          <w:rFonts w:eastAsiaTheme="minorHAnsi"/>
          <w:b w:val="0"/>
          <w:sz w:val="24"/>
          <w:szCs w:val="24"/>
          <w:lang w:val="fr-FR" w:eastAsia="en-US"/>
        </w:rPr>
      </w:pPr>
      <w:r w:rsidRPr="00B00327">
        <w:rPr>
          <w:rFonts w:eastAsiaTheme="minorHAnsi"/>
          <w:b w:val="0"/>
          <w:sz w:val="24"/>
          <w:szCs w:val="24"/>
          <w:lang w:val="fr-FR" w:eastAsia="en-US"/>
        </w:rPr>
        <w:t>•</w:t>
      </w:r>
      <w:r w:rsidRPr="00B00327">
        <w:rPr>
          <w:rFonts w:eastAsiaTheme="minorHAnsi"/>
          <w:b w:val="0"/>
          <w:sz w:val="24"/>
          <w:szCs w:val="24"/>
          <w:lang w:val="fr-FR" w:eastAsia="en-US"/>
        </w:rPr>
        <w:tab/>
        <w:t>Suivi des normes internationales : Assurer une veille sur les évolutions des normes internationales et des bonnes pratiques en matière de genre et d'éducation, et conseiller l'équipe du projet sur leur application dans le contexte tunisien.</w:t>
      </w:r>
    </w:p>
    <w:p w14:paraId="72F6724F" w14:textId="77777777" w:rsidR="00302804" w:rsidRPr="00B00327" w:rsidRDefault="00302804" w:rsidP="00B00327">
      <w:pPr>
        <w:pStyle w:val="Sous-titre"/>
        <w:spacing w:after="240" w:line="276" w:lineRule="auto"/>
        <w:jc w:val="both"/>
        <w:rPr>
          <w:rFonts w:eastAsiaTheme="minorHAnsi"/>
          <w:b w:val="0"/>
          <w:sz w:val="24"/>
          <w:szCs w:val="24"/>
          <w:lang w:val="fr-FR" w:eastAsia="en-US"/>
        </w:rPr>
      </w:pPr>
    </w:p>
    <w:p w14:paraId="59A233FF" w14:textId="5CE1EAB5" w:rsidR="00302804" w:rsidRPr="006E6C6A" w:rsidRDefault="00302804" w:rsidP="00B00327">
      <w:pPr>
        <w:pStyle w:val="Titre1"/>
        <w:keepNext w:val="0"/>
        <w:keepLines w:val="0"/>
        <w:numPr>
          <w:ilvl w:val="0"/>
          <w:numId w:val="4"/>
        </w:numPr>
        <w:shd w:val="clear" w:color="auto" w:fill="1F497D" w:themeFill="text2"/>
        <w:tabs>
          <w:tab w:val="right" w:leader="dot" w:pos="9923"/>
        </w:tabs>
        <w:spacing w:before="0" w:after="240" w:line="276" w:lineRule="auto"/>
        <w:jc w:val="both"/>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PROFIL.S SOUHAITE.S</w:t>
      </w:r>
    </w:p>
    <w:p w14:paraId="3AC01AD4" w14:textId="77777777" w:rsidR="00302804" w:rsidRDefault="00302804" w:rsidP="00B00327">
      <w:pPr>
        <w:rPr>
          <w:rFonts w:ascii="Times New Roman" w:eastAsiaTheme="minorHAnsi" w:hAnsi="Times New Roman" w:cs="Times New Roman"/>
          <w:b/>
        </w:rPr>
      </w:pPr>
    </w:p>
    <w:p w14:paraId="524F25A3" w14:textId="77777777" w:rsidR="008D67AF" w:rsidRPr="00B00327" w:rsidRDefault="008D67AF" w:rsidP="00B00327">
      <w:pPr>
        <w:rPr>
          <w:rFonts w:ascii="Times New Roman" w:eastAsiaTheme="minorHAnsi" w:hAnsi="Times New Roman" w:cs="Times New Roman"/>
          <w:b/>
        </w:rPr>
      </w:pPr>
      <w:r w:rsidRPr="00B00327">
        <w:rPr>
          <w:rFonts w:ascii="Times New Roman" w:eastAsiaTheme="minorHAnsi" w:hAnsi="Times New Roman" w:cs="Times New Roman"/>
          <w:b/>
        </w:rPr>
        <w:t>Formation</w:t>
      </w:r>
    </w:p>
    <w:p w14:paraId="4163CE88"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 xml:space="preserve">Diplôme universitaire niveau Master (bac + 5 minimum) ou Doctorat en sociologie du genre, économie du développement, sciences politiques, ou tout autre profil en adéquation avec les missions à réaliser. </w:t>
      </w:r>
    </w:p>
    <w:p w14:paraId="2CF71BF6" w14:textId="77777777" w:rsidR="008D67AF" w:rsidRPr="008D67AF" w:rsidRDefault="008D67AF" w:rsidP="00B00327">
      <w:pPr>
        <w:spacing w:line="276" w:lineRule="auto"/>
        <w:jc w:val="both"/>
        <w:rPr>
          <w:rFonts w:ascii="Times New Roman" w:eastAsiaTheme="minorHAnsi" w:hAnsi="Times New Roman" w:cs="Times New Roman"/>
        </w:rPr>
      </w:pPr>
    </w:p>
    <w:p w14:paraId="1EF87D11" w14:textId="77777777" w:rsidR="008D67AF" w:rsidRPr="00B00327" w:rsidRDefault="008D67AF" w:rsidP="00B00327">
      <w:pPr>
        <w:spacing w:line="276" w:lineRule="auto"/>
        <w:jc w:val="both"/>
        <w:rPr>
          <w:rFonts w:ascii="Times New Roman" w:eastAsiaTheme="minorHAnsi" w:hAnsi="Times New Roman" w:cs="Times New Roman"/>
          <w:b/>
        </w:rPr>
      </w:pPr>
      <w:r w:rsidRPr="00B00327">
        <w:rPr>
          <w:rFonts w:ascii="Times New Roman" w:eastAsiaTheme="minorHAnsi" w:hAnsi="Times New Roman" w:cs="Times New Roman"/>
          <w:b/>
        </w:rPr>
        <w:t>Expérience</w:t>
      </w:r>
    </w:p>
    <w:p w14:paraId="3DE2C0B4" w14:textId="138703B8"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Un minimum de 15 ans d’expérience professionnelle générale dans le secteur du développement, la défense des droits humains</w:t>
      </w:r>
      <w:r w:rsidR="009C6A51">
        <w:rPr>
          <w:rFonts w:ascii="Times New Roman" w:eastAsiaTheme="minorHAnsi" w:hAnsi="Times New Roman" w:cs="Times New Roman"/>
        </w:rPr>
        <w:t>, avec une valorisation des expériences de coopération institutionnelle (coopération bilatérale, ministère, etc.) ;</w:t>
      </w:r>
    </w:p>
    <w:p w14:paraId="3F0796D4" w14:textId="437629D2"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 xml:space="preserve">10 ans d’expérience professionnelle minimum dans l’élaboration et la mise en œuvre de plans d’action genre dans un contexte de projets de développement de coopération internationale et/ou d’activités visant l’intégration transversale du genre dans des projets </w:t>
      </w:r>
      <w:r w:rsidR="00A66E8F">
        <w:rPr>
          <w:rFonts w:ascii="Times New Roman" w:eastAsiaTheme="minorHAnsi" w:hAnsi="Times New Roman" w:cs="Times New Roman"/>
        </w:rPr>
        <w:t>dans le secteur de l’éducation (ou de tout domaine relatif pertinent)</w:t>
      </w:r>
      <w:r w:rsidR="00302804">
        <w:rPr>
          <w:rFonts w:ascii="Times New Roman" w:eastAsiaTheme="minorHAnsi" w:hAnsi="Times New Roman" w:cs="Times New Roman"/>
        </w:rPr>
        <w:t>;</w:t>
      </w:r>
    </w:p>
    <w:p w14:paraId="213209E6"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Expérience d’au moins 10 ans en matière de renforcement de capacités/coaching en matière de genre avec notamment la production de diagnostics et la conduite de réunions et d’ateliers (formation, action, vulgarisation) ;</w:t>
      </w:r>
    </w:p>
    <w:p w14:paraId="17B28FF4" w14:textId="272F2FB6"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 xml:space="preserve">Expérience pédagogique exigée / </w:t>
      </w:r>
      <w:r w:rsidR="00302804">
        <w:rPr>
          <w:rFonts w:ascii="Times New Roman" w:eastAsiaTheme="minorHAnsi" w:hAnsi="Times New Roman" w:cs="Times New Roman"/>
        </w:rPr>
        <w:t>c</w:t>
      </w:r>
      <w:r w:rsidRPr="008D67AF">
        <w:rPr>
          <w:rFonts w:ascii="Times New Roman" w:eastAsiaTheme="minorHAnsi" w:hAnsi="Times New Roman" w:cs="Times New Roman"/>
        </w:rPr>
        <w:t>onfirmée en formation d’adultes ;</w:t>
      </w:r>
    </w:p>
    <w:p w14:paraId="38493D7C" w14:textId="32DB132C"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Expérience confirmée en Tunisie</w:t>
      </w:r>
      <w:r w:rsidR="00302804">
        <w:rPr>
          <w:rFonts w:ascii="Times New Roman" w:eastAsiaTheme="minorHAnsi" w:hAnsi="Times New Roman" w:cs="Times New Roman"/>
        </w:rPr>
        <w:t xml:space="preserve">, </w:t>
      </w:r>
      <w:r w:rsidRPr="008D67AF">
        <w:rPr>
          <w:rFonts w:ascii="Times New Roman" w:eastAsiaTheme="minorHAnsi" w:hAnsi="Times New Roman" w:cs="Times New Roman"/>
        </w:rPr>
        <w:t xml:space="preserve">au Maghreb ainsi qu’à l’international en matière de défense des droits des femmes, de transversalisation de l’approche genre et </w:t>
      </w:r>
      <w:r w:rsidR="002E238E">
        <w:rPr>
          <w:rFonts w:ascii="Times New Roman" w:eastAsiaTheme="minorHAnsi" w:hAnsi="Times New Roman" w:cs="Times New Roman"/>
        </w:rPr>
        <w:t>éducation</w:t>
      </w:r>
      <w:r w:rsidRPr="008D67AF">
        <w:rPr>
          <w:rFonts w:ascii="Times New Roman" w:eastAsiaTheme="minorHAnsi" w:hAnsi="Times New Roman" w:cs="Times New Roman"/>
        </w:rPr>
        <w:t xml:space="preserve"> ;</w:t>
      </w:r>
    </w:p>
    <w:p w14:paraId="6CC8A093" w14:textId="61D6F9DE"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Excellente connaissance des enjeux du développement en milieu rural, des organisations professionnelles agricoles, etc.</w:t>
      </w:r>
      <w:r w:rsidR="00302804">
        <w:rPr>
          <w:rFonts w:ascii="Times New Roman" w:eastAsiaTheme="minorHAnsi" w:hAnsi="Times New Roman" w:cs="Times New Roman"/>
        </w:rPr>
        <w:t> ;</w:t>
      </w:r>
    </w:p>
    <w:p w14:paraId="67C52222" w14:textId="6AB58249"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Connaissance approfondie du cadre législatif national et international en rapport avec l’égalité des femmes et des hommes</w:t>
      </w:r>
      <w:r w:rsidR="00302804">
        <w:rPr>
          <w:rFonts w:ascii="Times New Roman" w:eastAsiaTheme="minorHAnsi" w:hAnsi="Times New Roman" w:cs="Times New Roman"/>
        </w:rPr>
        <w:t> ;</w:t>
      </w:r>
    </w:p>
    <w:p w14:paraId="10BB6093"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Une expérience en ingénierie institutionnelle et en accompagnement au changement au sein de ministères publics serait un plus.</w:t>
      </w:r>
    </w:p>
    <w:p w14:paraId="7F74A24B" w14:textId="77777777" w:rsidR="008D67AF" w:rsidRPr="008D67AF" w:rsidRDefault="008D67AF" w:rsidP="00B00327">
      <w:pPr>
        <w:spacing w:line="276" w:lineRule="auto"/>
        <w:jc w:val="both"/>
        <w:rPr>
          <w:rFonts w:ascii="Times New Roman" w:eastAsiaTheme="minorHAnsi" w:hAnsi="Times New Roman" w:cs="Times New Roman"/>
        </w:rPr>
      </w:pPr>
    </w:p>
    <w:p w14:paraId="38830E9C" w14:textId="77777777" w:rsidR="008D67AF" w:rsidRPr="00B00327" w:rsidRDefault="008D67AF" w:rsidP="00B00327">
      <w:pPr>
        <w:spacing w:line="276" w:lineRule="auto"/>
        <w:jc w:val="both"/>
        <w:rPr>
          <w:rFonts w:ascii="Times New Roman" w:eastAsiaTheme="minorHAnsi" w:hAnsi="Times New Roman" w:cs="Times New Roman"/>
          <w:b/>
        </w:rPr>
      </w:pPr>
      <w:r w:rsidRPr="00B00327">
        <w:rPr>
          <w:rFonts w:ascii="Times New Roman" w:eastAsiaTheme="minorHAnsi" w:hAnsi="Times New Roman" w:cs="Times New Roman"/>
          <w:b/>
        </w:rPr>
        <w:t>Compétences</w:t>
      </w:r>
    </w:p>
    <w:p w14:paraId="16D437CA"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Bonne maîtrise des pratiques et procédures de gestion de projet (cadre logique, programmation, mise en œuvre, reporting, etc.) et connaissance des pratiques des bailleurs de fonds en matière de genre et d’égalité femmes-hommes ;</w:t>
      </w:r>
    </w:p>
    <w:p w14:paraId="666CEDF0"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Connaissances et mise en application d’outils de suivi-évaluation sexo-spécifiques, tel que l’indice pro-WEAI ;</w:t>
      </w:r>
    </w:p>
    <w:p w14:paraId="7BF0FACF"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Capacités organisationnelles : autonomie, rigueur, méthode et sens des responsabilités ;</w:t>
      </w:r>
    </w:p>
    <w:p w14:paraId="66D2C33E"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Excellentes qualités de communication : sens de la diplomatie et de la communication avec des partenaires privés ou publics, locaux et internationaux ;</w:t>
      </w:r>
    </w:p>
    <w:p w14:paraId="3E991F07"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Esprit d’équipe et capacité à fédérer des acteurs autour d’objectifs communs ;</w:t>
      </w:r>
    </w:p>
    <w:p w14:paraId="134832E7"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Très bonnes qualités rédactionnelles et de synthèse ;</w:t>
      </w:r>
    </w:p>
    <w:p w14:paraId="53D575D9"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Capacités d’adaptation, réactivité et flexibilité ;</w:t>
      </w:r>
    </w:p>
    <w:p w14:paraId="3F16ECEF"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Français obligatoire et arabe tunisien exigés ;</w:t>
      </w:r>
    </w:p>
    <w:p w14:paraId="6D8C6443"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La connaissance de l’écosystème institutionnel en Tunisie serait un atout ;</w:t>
      </w:r>
    </w:p>
    <w:p w14:paraId="3DEF5D92" w14:textId="77777777" w:rsidR="008D67AF" w:rsidRPr="008D67AF" w:rsidRDefault="008D67AF" w:rsidP="00B00327">
      <w:pPr>
        <w:spacing w:line="276" w:lineRule="auto"/>
        <w:jc w:val="both"/>
        <w:rPr>
          <w:rFonts w:ascii="Times New Roman" w:eastAsiaTheme="minorHAnsi" w:hAnsi="Times New Roman" w:cs="Times New Roman"/>
        </w:rPr>
      </w:pPr>
      <w:r w:rsidRPr="008D67AF">
        <w:rPr>
          <w:rFonts w:ascii="Times New Roman" w:eastAsiaTheme="minorHAnsi" w:hAnsi="Times New Roman" w:cs="Times New Roman"/>
        </w:rPr>
        <w:t>•</w:t>
      </w:r>
      <w:r w:rsidRPr="008D67AF">
        <w:rPr>
          <w:rFonts w:ascii="Times New Roman" w:eastAsiaTheme="minorHAnsi" w:hAnsi="Times New Roman" w:cs="Times New Roman"/>
        </w:rPr>
        <w:tab/>
        <w:t>Parfaite maîtrise de l’informatique et des logiciels bureautiques.</w:t>
      </w:r>
    </w:p>
    <w:p w14:paraId="3212FE02" w14:textId="360E1C8F" w:rsidR="00C634B7" w:rsidRPr="006E6C6A" w:rsidRDefault="00C634B7" w:rsidP="00B00327">
      <w:pPr>
        <w:spacing w:line="276" w:lineRule="auto"/>
        <w:jc w:val="both"/>
        <w:rPr>
          <w:rFonts w:ascii="Times New Roman" w:eastAsiaTheme="minorHAnsi" w:hAnsi="Times New Roman" w:cs="Times New Roman"/>
        </w:rPr>
      </w:pPr>
    </w:p>
    <w:p w14:paraId="32842CE7" w14:textId="77777777" w:rsidR="00373F73" w:rsidRPr="006E6C6A" w:rsidRDefault="00373F73" w:rsidP="00B00327">
      <w:pPr>
        <w:spacing w:line="276" w:lineRule="auto"/>
        <w:rPr>
          <w:rFonts w:ascii="Times New Roman" w:eastAsia="Times New Roman" w:hAnsi="Times New Roman" w:cs="Times New Roman"/>
          <w:lang w:eastAsia="zh-CN"/>
        </w:rPr>
      </w:pPr>
    </w:p>
    <w:p w14:paraId="0A97E637" w14:textId="197B4E1D" w:rsidR="00543D71" w:rsidRPr="006E6C6A" w:rsidRDefault="0092312D" w:rsidP="00B00327">
      <w:pPr>
        <w:pStyle w:val="Titre1"/>
        <w:keepNext w:val="0"/>
        <w:keepLines w:val="0"/>
        <w:numPr>
          <w:ilvl w:val="0"/>
          <w:numId w:val="4"/>
        </w:numPr>
        <w:shd w:val="clear" w:color="auto" w:fill="1F497D" w:themeFill="text2"/>
        <w:tabs>
          <w:tab w:val="right" w:leader="dot" w:pos="9923"/>
        </w:tabs>
        <w:spacing w:before="0" w:after="240" w:line="276" w:lineRule="auto"/>
        <w:jc w:val="both"/>
        <w:rPr>
          <w:rFonts w:ascii="Times New Roman" w:hAnsi="Times New Roman" w:cs="Times New Roman"/>
          <w:b/>
          <w:color w:val="FFFFFF" w:themeColor="background1"/>
          <w:sz w:val="24"/>
          <w:szCs w:val="24"/>
        </w:rPr>
      </w:pPr>
      <w:r w:rsidRPr="006E6C6A">
        <w:rPr>
          <w:rFonts w:ascii="Times New Roman" w:hAnsi="Times New Roman" w:cs="Times New Roman"/>
          <w:b/>
          <w:color w:val="FFFFFF" w:themeColor="background1"/>
          <w:sz w:val="24"/>
          <w:szCs w:val="24"/>
        </w:rPr>
        <w:t>S</w:t>
      </w:r>
      <w:r w:rsidR="001F1D13" w:rsidRPr="006E6C6A">
        <w:rPr>
          <w:rFonts w:ascii="Times New Roman" w:hAnsi="Times New Roman" w:cs="Times New Roman"/>
          <w:b/>
          <w:color w:val="FFFFFF" w:themeColor="background1"/>
          <w:sz w:val="24"/>
          <w:szCs w:val="24"/>
        </w:rPr>
        <w:t>OUMISSION DES OFFRES</w:t>
      </w:r>
      <w:r w:rsidRPr="006E6C6A">
        <w:rPr>
          <w:rFonts w:ascii="Times New Roman" w:hAnsi="Times New Roman" w:cs="Times New Roman"/>
          <w:b/>
          <w:color w:val="FFFFFF" w:themeColor="background1"/>
          <w:sz w:val="24"/>
          <w:szCs w:val="24"/>
        </w:rPr>
        <w:t xml:space="preserve"> </w:t>
      </w:r>
    </w:p>
    <w:p w14:paraId="749B49BD" w14:textId="77777777" w:rsidR="00BD392B" w:rsidRPr="00BD392B" w:rsidRDefault="00BD392B" w:rsidP="00B00327">
      <w:pPr>
        <w:widowControl w:val="0"/>
        <w:overflowPunct w:val="0"/>
        <w:adjustRightInd w:val="0"/>
        <w:spacing w:line="276" w:lineRule="auto"/>
        <w:jc w:val="both"/>
        <w:textAlignment w:val="baseline"/>
        <w:rPr>
          <w:rFonts w:ascii="Times New Roman" w:eastAsia="Times New Roman" w:hAnsi="Times New Roman" w:cs="Times New Roman"/>
          <w:lang w:eastAsia="zh-CN"/>
        </w:rPr>
      </w:pPr>
      <w:r w:rsidRPr="00BD392B">
        <w:rPr>
          <w:rFonts w:ascii="Times New Roman" w:eastAsia="Times New Roman" w:hAnsi="Times New Roman" w:cs="Times New Roman"/>
          <w:lang w:eastAsia="zh-CN"/>
        </w:rPr>
        <w:t>Les éléments d’offre ainsi que toute correspondance et documents relatifs à la présente consultation doivent être rédigés en français.</w:t>
      </w:r>
    </w:p>
    <w:p w14:paraId="0468D6BE" w14:textId="77777777" w:rsidR="00BD392B" w:rsidRPr="00BD392B" w:rsidRDefault="00BD392B" w:rsidP="00B00327">
      <w:pPr>
        <w:widowControl w:val="0"/>
        <w:overflowPunct w:val="0"/>
        <w:adjustRightInd w:val="0"/>
        <w:spacing w:line="276" w:lineRule="auto"/>
        <w:jc w:val="both"/>
        <w:textAlignment w:val="baseline"/>
        <w:rPr>
          <w:rFonts w:ascii="Times New Roman" w:eastAsia="Times New Roman" w:hAnsi="Times New Roman" w:cs="Times New Roman"/>
          <w:lang w:eastAsia="zh-CN"/>
        </w:rPr>
      </w:pPr>
      <w:r w:rsidRPr="00BD392B">
        <w:rPr>
          <w:rFonts w:ascii="Times New Roman" w:eastAsia="Times New Roman" w:hAnsi="Times New Roman" w:cs="Times New Roman"/>
          <w:lang w:eastAsia="zh-CN"/>
        </w:rPr>
        <w:t>A l’appui de leur offre, les candidats devront remettre un dossier constitué des documents suivants :</w:t>
      </w:r>
    </w:p>
    <w:p w14:paraId="4502ECE6" w14:textId="77777777" w:rsidR="00BD392B" w:rsidRPr="00BD392B" w:rsidRDefault="00BD392B" w:rsidP="00B00327">
      <w:pPr>
        <w:widowControl w:val="0"/>
        <w:overflowPunct w:val="0"/>
        <w:adjustRightInd w:val="0"/>
        <w:spacing w:line="276" w:lineRule="auto"/>
        <w:jc w:val="both"/>
        <w:textAlignment w:val="baseline"/>
        <w:rPr>
          <w:rFonts w:ascii="Times New Roman" w:eastAsia="Times New Roman" w:hAnsi="Times New Roman" w:cs="Times New Roman"/>
          <w:lang w:eastAsia="zh-CN"/>
        </w:rPr>
      </w:pPr>
      <w:r w:rsidRPr="00BD392B">
        <w:rPr>
          <w:rFonts w:ascii="Times New Roman" w:eastAsia="Times New Roman" w:hAnsi="Times New Roman" w:cs="Times New Roman"/>
          <w:lang w:eastAsia="zh-CN"/>
        </w:rPr>
        <w:t>- Preuve d’enregistrement au registre des sociétés (RNE, k-bis ou équivalent)</w:t>
      </w:r>
    </w:p>
    <w:p w14:paraId="1C46FE09" w14:textId="77777777" w:rsidR="00BD392B" w:rsidRPr="00BD392B" w:rsidRDefault="00BD392B" w:rsidP="00B00327">
      <w:pPr>
        <w:widowControl w:val="0"/>
        <w:overflowPunct w:val="0"/>
        <w:adjustRightInd w:val="0"/>
        <w:spacing w:line="276" w:lineRule="auto"/>
        <w:jc w:val="both"/>
        <w:textAlignment w:val="baseline"/>
        <w:rPr>
          <w:rFonts w:ascii="Times New Roman" w:eastAsia="Times New Roman" w:hAnsi="Times New Roman" w:cs="Times New Roman"/>
          <w:lang w:eastAsia="zh-CN"/>
        </w:rPr>
      </w:pPr>
      <w:r w:rsidRPr="00BD392B">
        <w:rPr>
          <w:rFonts w:ascii="Times New Roman" w:eastAsia="Times New Roman" w:hAnsi="Times New Roman" w:cs="Times New Roman"/>
          <w:lang w:eastAsia="zh-CN"/>
        </w:rPr>
        <w:t>- Le Curriculum Vitae de l’expert(e) désigné(e) pour la mise en œuvre des activités.</w:t>
      </w:r>
    </w:p>
    <w:p w14:paraId="1770F312" w14:textId="2A705AD2" w:rsidR="00373F73" w:rsidRPr="00BD392B" w:rsidRDefault="00BD392B" w:rsidP="00B00327">
      <w:pPr>
        <w:widowControl w:val="0"/>
        <w:overflowPunct w:val="0"/>
        <w:adjustRightInd w:val="0"/>
        <w:spacing w:line="276" w:lineRule="auto"/>
        <w:jc w:val="both"/>
        <w:textAlignment w:val="baseline"/>
        <w:rPr>
          <w:rFonts w:ascii="Times New Roman" w:eastAsia="Times New Roman" w:hAnsi="Times New Roman" w:cs="Times New Roman"/>
          <w:lang w:eastAsia="zh-CN"/>
        </w:rPr>
      </w:pPr>
      <w:r w:rsidRPr="00BD392B">
        <w:rPr>
          <w:rFonts w:ascii="Times New Roman" w:eastAsia="Times New Roman" w:hAnsi="Times New Roman" w:cs="Times New Roman"/>
          <w:lang w:eastAsia="zh-CN"/>
        </w:rPr>
        <w:t>- Une décomposition de l’offre financière présentée sous la forme d’un bordereau de prix unitaires indiquant le prix en journée/hommes et avec une estimation du nombre de jours nécessaires à exécuter la prestation et couvrant l’ensemble des prestations dues au titre du marché.</w:t>
      </w:r>
      <w:r w:rsidR="00373F73" w:rsidRPr="00BD392B">
        <w:rPr>
          <w:rFonts w:ascii="Times New Roman" w:eastAsia="Times New Roman" w:hAnsi="Times New Roman" w:cs="Times New Roman"/>
          <w:lang w:eastAsia="zh-CN"/>
        </w:rPr>
        <w:t xml:space="preserve"> </w:t>
      </w:r>
    </w:p>
    <w:p w14:paraId="6E865EB7" w14:textId="77777777" w:rsidR="00BD392B" w:rsidRDefault="00BD392B" w:rsidP="00B00327">
      <w:pPr>
        <w:autoSpaceDE w:val="0"/>
        <w:autoSpaceDN w:val="0"/>
        <w:adjustRightInd w:val="0"/>
        <w:spacing w:line="276" w:lineRule="auto"/>
        <w:jc w:val="center"/>
        <w:rPr>
          <w:rFonts w:ascii="Times New Roman" w:hAnsi="Times New Roman" w:cs="Times New Roman"/>
          <w:b/>
        </w:rPr>
      </w:pPr>
    </w:p>
    <w:p w14:paraId="0D860BD5" w14:textId="4E071822" w:rsidR="005D2380" w:rsidRPr="006E6C6A" w:rsidRDefault="005D2380" w:rsidP="00B00327">
      <w:pPr>
        <w:spacing w:line="276" w:lineRule="auto"/>
        <w:rPr>
          <w:rFonts w:ascii="Times New Roman" w:hAnsi="Times New Roman" w:cs="Times New Roman"/>
        </w:rPr>
      </w:pPr>
    </w:p>
    <w:sectPr w:rsidR="005D2380" w:rsidRPr="006E6C6A" w:rsidSect="009B7262">
      <w:headerReference w:type="default" r:id="rId10"/>
      <w:footerReference w:type="default" r:id="rId11"/>
      <w:pgSz w:w="11900" w:h="16840"/>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75943D5" w16cex:dateUtc="2024-03-28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F8E4DD" w16cid:durableId="675943D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0311A" w14:textId="77777777" w:rsidR="009117FA" w:rsidRDefault="009117FA" w:rsidP="000F206B">
      <w:r>
        <w:separator/>
      </w:r>
    </w:p>
  </w:endnote>
  <w:endnote w:type="continuationSeparator" w:id="0">
    <w:p w14:paraId="74693165" w14:textId="77777777" w:rsidR="009117FA" w:rsidRDefault="009117FA" w:rsidP="000F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 w:val="12"/>
        <w:szCs w:val="12"/>
      </w:rPr>
      <w:id w:val="-103965851"/>
      <w:docPartObj>
        <w:docPartGallery w:val="Page Numbers (Bottom of Page)"/>
        <w:docPartUnique/>
      </w:docPartObj>
    </w:sdtPr>
    <w:sdtEndPr/>
    <w:sdtContent>
      <w:sdt>
        <w:sdtPr>
          <w:rPr>
            <w:rFonts w:asciiTheme="majorHAnsi" w:hAnsiTheme="majorHAnsi" w:cstheme="majorHAnsi"/>
            <w:sz w:val="12"/>
            <w:szCs w:val="12"/>
          </w:rPr>
          <w:id w:val="-1769616900"/>
          <w:docPartObj>
            <w:docPartGallery w:val="Page Numbers (Top of Page)"/>
            <w:docPartUnique/>
          </w:docPartObj>
        </w:sdtPr>
        <w:sdtEndPr/>
        <w:sdtContent>
          <w:p w14:paraId="7C071AB9" w14:textId="69F58297" w:rsidR="00E17479" w:rsidRPr="009B7262" w:rsidRDefault="00E17479">
            <w:pPr>
              <w:pStyle w:val="Pieddepage"/>
              <w:jc w:val="right"/>
              <w:rPr>
                <w:rFonts w:asciiTheme="majorHAnsi" w:hAnsiTheme="majorHAnsi" w:cstheme="majorHAnsi"/>
                <w:sz w:val="12"/>
                <w:szCs w:val="12"/>
              </w:rPr>
            </w:pPr>
            <w:r w:rsidRPr="009B7262">
              <w:rPr>
                <w:rFonts w:asciiTheme="majorHAnsi" w:hAnsiTheme="majorHAnsi" w:cstheme="majorHAnsi"/>
                <w:sz w:val="16"/>
                <w:szCs w:val="16"/>
              </w:rPr>
              <w:t xml:space="preserve">Page </w:t>
            </w:r>
            <w:r w:rsidRPr="009B7262">
              <w:rPr>
                <w:rFonts w:asciiTheme="majorHAnsi" w:hAnsiTheme="majorHAnsi" w:cstheme="majorHAnsi"/>
                <w:bCs/>
                <w:sz w:val="16"/>
                <w:szCs w:val="16"/>
              </w:rPr>
              <w:fldChar w:fldCharType="begin"/>
            </w:r>
            <w:r w:rsidRPr="009B7262">
              <w:rPr>
                <w:rFonts w:asciiTheme="majorHAnsi" w:hAnsiTheme="majorHAnsi" w:cstheme="majorHAnsi"/>
                <w:bCs/>
                <w:sz w:val="16"/>
                <w:szCs w:val="16"/>
              </w:rPr>
              <w:instrText>PAGE</w:instrText>
            </w:r>
            <w:r w:rsidRPr="009B7262">
              <w:rPr>
                <w:rFonts w:asciiTheme="majorHAnsi" w:hAnsiTheme="majorHAnsi" w:cstheme="majorHAnsi"/>
                <w:bCs/>
                <w:sz w:val="16"/>
                <w:szCs w:val="16"/>
              </w:rPr>
              <w:fldChar w:fldCharType="separate"/>
            </w:r>
            <w:r w:rsidR="00EF6EE9">
              <w:rPr>
                <w:rFonts w:asciiTheme="majorHAnsi" w:hAnsiTheme="majorHAnsi" w:cstheme="majorHAnsi"/>
                <w:bCs/>
                <w:noProof/>
                <w:sz w:val="16"/>
                <w:szCs w:val="16"/>
              </w:rPr>
              <w:t>2</w:t>
            </w:r>
            <w:r w:rsidRPr="009B7262">
              <w:rPr>
                <w:rFonts w:asciiTheme="majorHAnsi" w:hAnsiTheme="majorHAnsi" w:cstheme="majorHAnsi"/>
                <w:bCs/>
                <w:sz w:val="16"/>
                <w:szCs w:val="16"/>
              </w:rPr>
              <w:fldChar w:fldCharType="end"/>
            </w:r>
            <w:r w:rsidRPr="009B7262">
              <w:rPr>
                <w:rFonts w:asciiTheme="majorHAnsi" w:hAnsiTheme="majorHAnsi" w:cstheme="majorHAnsi"/>
                <w:sz w:val="16"/>
                <w:szCs w:val="16"/>
              </w:rPr>
              <w:t xml:space="preserve"> sur </w:t>
            </w:r>
            <w:r w:rsidRPr="009B7262">
              <w:rPr>
                <w:rFonts w:asciiTheme="majorHAnsi" w:hAnsiTheme="majorHAnsi" w:cstheme="majorHAnsi"/>
                <w:bCs/>
                <w:sz w:val="16"/>
                <w:szCs w:val="16"/>
              </w:rPr>
              <w:fldChar w:fldCharType="begin"/>
            </w:r>
            <w:r w:rsidRPr="009B7262">
              <w:rPr>
                <w:rFonts w:asciiTheme="majorHAnsi" w:hAnsiTheme="majorHAnsi" w:cstheme="majorHAnsi"/>
                <w:bCs/>
                <w:sz w:val="16"/>
                <w:szCs w:val="16"/>
              </w:rPr>
              <w:instrText>NUMPAGES</w:instrText>
            </w:r>
            <w:r w:rsidRPr="009B7262">
              <w:rPr>
                <w:rFonts w:asciiTheme="majorHAnsi" w:hAnsiTheme="majorHAnsi" w:cstheme="majorHAnsi"/>
                <w:bCs/>
                <w:sz w:val="16"/>
                <w:szCs w:val="16"/>
              </w:rPr>
              <w:fldChar w:fldCharType="separate"/>
            </w:r>
            <w:r w:rsidR="00EF6EE9">
              <w:rPr>
                <w:rFonts w:asciiTheme="majorHAnsi" w:hAnsiTheme="majorHAnsi" w:cstheme="majorHAnsi"/>
                <w:bCs/>
                <w:noProof/>
                <w:sz w:val="16"/>
                <w:szCs w:val="16"/>
              </w:rPr>
              <w:t>7</w:t>
            </w:r>
            <w:r w:rsidRPr="009B7262">
              <w:rPr>
                <w:rFonts w:asciiTheme="majorHAnsi" w:hAnsiTheme="majorHAnsi" w:cstheme="majorHAnsi"/>
                <w:bCs/>
                <w:sz w:val="16"/>
                <w:szCs w:val="16"/>
              </w:rPr>
              <w:fldChar w:fldCharType="end"/>
            </w:r>
          </w:p>
        </w:sdtContent>
      </w:sdt>
    </w:sdtContent>
  </w:sdt>
  <w:p w14:paraId="2B178560" w14:textId="77777777" w:rsidR="00E17479" w:rsidRDefault="00E1747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280FD" w14:textId="77777777" w:rsidR="009117FA" w:rsidRDefault="009117FA" w:rsidP="000F206B">
      <w:r>
        <w:separator/>
      </w:r>
    </w:p>
  </w:footnote>
  <w:footnote w:type="continuationSeparator" w:id="0">
    <w:p w14:paraId="0C7BBFB3" w14:textId="77777777" w:rsidR="009117FA" w:rsidRDefault="009117FA" w:rsidP="000F20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DB5C" w14:textId="185B543B" w:rsidR="00E17479" w:rsidRDefault="00E17479">
    <w:pPr>
      <w:pStyle w:val="En-tte"/>
    </w:pPr>
    <w:r>
      <w:rPr>
        <w:noProof/>
      </w:rPr>
      <w:drawing>
        <wp:inline distT="0" distB="0" distL="0" distR="0" wp14:anchorId="1A066AF8" wp14:editId="67E8470A">
          <wp:extent cx="1203107" cy="6159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xpertise France - Fond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217024" cy="623075"/>
                  </a:xfrm>
                  <a:prstGeom prst="rect">
                    <a:avLst/>
                  </a:prstGeom>
                </pic:spPr>
              </pic:pic>
            </a:graphicData>
          </a:graphic>
        </wp:inline>
      </w:drawing>
    </w:r>
    <w:r>
      <w:t xml:space="preserve">                                                                                   </w:t>
    </w:r>
    <w:r w:rsidRPr="0003404C">
      <w:rPr>
        <w:noProof/>
      </w:rPr>
      <w:drawing>
        <wp:inline distT="0" distB="0" distL="0" distR="0" wp14:anchorId="7E4F16BB" wp14:editId="558A4951">
          <wp:extent cx="1022350" cy="452674"/>
          <wp:effectExtent l="0" t="0" r="6350" b="5080"/>
          <wp:docPr id="1" name="Image 1" descr="C:\Users\asma.khlan\Desktop\Logos\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a.khlan\Desktop\Logos\AF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1600" cy="483337"/>
                  </a:xfrm>
                  <a:prstGeom prst="rect">
                    <a:avLst/>
                  </a:prstGeom>
                  <a:noFill/>
                  <a:ln>
                    <a:noFill/>
                  </a:ln>
                </pic:spPr>
              </pic:pic>
            </a:graphicData>
          </a:graphic>
        </wp:inline>
      </w:drawing>
    </w:r>
    <w:r>
      <w:rPr>
        <w:noProof/>
      </w:rPr>
      <w:drawing>
        <wp:inline distT="0" distB="0" distL="0" distR="0" wp14:anchorId="514BAF96" wp14:editId="45795297">
          <wp:extent cx="736600" cy="49168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525" cy="51365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42B"/>
    <w:multiLevelType w:val="hybridMultilevel"/>
    <w:tmpl w:val="325E895C"/>
    <w:lvl w:ilvl="0" w:tplc="9FE0E8EA">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AE55BC"/>
    <w:multiLevelType w:val="hybridMultilevel"/>
    <w:tmpl w:val="8E105E6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F73184"/>
    <w:multiLevelType w:val="hybridMultilevel"/>
    <w:tmpl w:val="AB509EF4"/>
    <w:lvl w:ilvl="0" w:tplc="9FE0E8EA">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F6637D"/>
    <w:multiLevelType w:val="hybridMultilevel"/>
    <w:tmpl w:val="88C68AEC"/>
    <w:lvl w:ilvl="0" w:tplc="45122A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4A736C0"/>
    <w:multiLevelType w:val="hybridMultilevel"/>
    <w:tmpl w:val="76EA7BCC"/>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3D7442AD"/>
    <w:multiLevelType w:val="hybridMultilevel"/>
    <w:tmpl w:val="65C4A272"/>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6" w15:restartNumberingAfterBreak="0">
    <w:nsid w:val="3F915118"/>
    <w:multiLevelType w:val="hybridMultilevel"/>
    <w:tmpl w:val="88C68AEC"/>
    <w:lvl w:ilvl="0" w:tplc="45122A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AAE596C"/>
    <w:multiLevelType w:val="multilevel"/>
    <w:tmpl w:val="7AF21448"/>
    <w:lvl w:ilvl="0">
      <w:start w:val="1"/>
      <w:numFmt w:val="decimal"/>
      <w:lvlText w:val="%1."/>
      <w:lvlJc w:val="left"/>
      <w:pPr>
        <w:ind w:left="360" w:hanging="360"/>
      </w:pPr>
      <w:rPr>
        <w:rFonts w:eastAsia="Times New Roman" w:cs="Arial" w:hint="default"/>
        <w:color w:val="auto"/>
      </w:rPr>
    </w:lvl>
    <w:lvl w:ilvl="1">
      <w:start w:val="1"/>
      <w:numFmt w:val="decimal"/>
      <w:lvlText w:val="%1.%2-"/>
      <w:lvlJc w:val="left"/>
      <w:pPr>
        <w:ind w:left="360" w:hanging="360"/>
      </w:pPr>
      <w:rPr>
        <w:rFonts w:eastAsia="Times New Roman" w:cs="Arial" w:hint="default"/>
        <w:color w:val="auto"/>
      </w:rPr>
    </w:lvl>
    <w:lvl w:ilvl="2">
      <w:start w:val="1"/>
      <w:numFmt w:val="decimal"/>
      <w:lvlText w:val="%1.%2-%3."/>
      <w:lvlJc w:val="left"/>
      <w:pPr>
        <w:ind w:left="720" w:hanging="720"/>
      </w:pPr>
      <w:rPr>
        <w:rFonts w:eastAsia="Times New Roman" w:cs="Arial" w:hint="default"/>
        <w:color w:val="auto"/>
      </w:rPr>
    </w:lvl>
    <w:lvl w:ilvl="3">
      <w:start w:val="1"/>
      <w:numFmt w:val="decimal"/>
      <w:lvlText w:val="%1.%2-%3.%4."/>
      <w:lvlJc w:val="left"/>
      <w:pPr>
        <w:ind w:left="720" w:hanging="720"/>
      </w:pPr>
      <w:rPr>
        <w:rFonts w:eastAsia="Times New Roman" w:cs="Arial" w:hint="default"/>
        <w:color w:val="auto"/>
      </w:rPr>
    </w:lvl>
    <w:lvl w:ilvl="4">
      <w:start w:val="1"/>
      <w:numFmt w:val="decimal"/>
      <w:lvlText w:val="%1.%2-%3.%4.%5."/>
      <w:lvlJc w:val="left"/>
      <w:pPr>
        <w:ind w:left="1080" w:hanging="1080"/>
      </w:pPr>
      <w:rPr>
        <w:rFonts w:eastAsia="Times New Roman" w:cs="Arial" w:hint="default"/>
        <w:color w:val="auto"/>
      </w:rPr>
    </w:lvl>
    <w:lvl w:ilvl="5">
      <w:start w:val="1"/>
      <w:numFmt w:val="decimal"/>
      <w:lvlText w:val="%1.%2-%3.%4.%5.%6."/>
      <w:lvlJc w:val="left"/>
      <w:pPr>
        <w:ind w:left="1080" w:hanging="1080"/>
      </w:pPr>
      <w:rPr>
        <w:rFonts w:eastAsia="Times New Roman" w:cs="Arial" w:hint="default"/>
        <w:color w:val="auto"/>
      </w:rPr>
    </w:lvl>
    <w:lvl w:ilvl="6">
      <w:start w:val="1"/>
      <w:numFmt w:val="decimal"/>
      <w:lvlText w:val="%1.%2-%3.%4.%5.%6.%7."/>
      <w:lvlJc w:val="left"/>
      <w:pPr>
        <w:ind w:left="1440" w:hanging="1440"/>
      </w:pPr>
      <w:rPr>
        <w:rFonts w:eastAsia="Times New Roman" w:cs="Arial" w:hint="default"/>
        <w:color w:val="auto"/>
      </w:rPr>
    </w:lvl>
    <w:lvl w:ilvl="7">
      <w:start w:val="1"/>
      <w:numFmt w:val="decimal"/>
      <w:lvlText w:val="%1.%2-%3.%4.%5.%6.%7.%8."/>
      <w:lvlJc w:val="left"/>
      <w:pPr>
        <w:ind w:left="1440" w:hanging="1440"/>
      </w:pPr>
      <w:rPr>
        <w:rFonts w:eastAsia="Times New Roman" w:cs="Arial" w:hint="default"/>
        <w:color w:val="auto"/>
      </w:rPr>
    </w:lvl>
    <w:lvl w:ilvl="8">
      <w:start w:val="1"/>
      <w:numFmt w:val="decimal"/>
      <w:lvlText w:val="%1.%2-%3.%4.%5.%6.%7.%8.%9."/>
      <w:lvlJc w:val="left"/>
      <w:pPr>
        <w:ind w:left="1800" w:hanging="1800"/>
      </w:pPr>
      <w:rPr>
        <w:rFonts w:eastAsia="Times New Roman" w:cs="Arial" w:hint="default"/>
        <w:color w:val="auto"/>
      </w:rPr>
    </w:lvl>
  </w:abstractNum>
  <w:abstractNum w:abstractNumId="8" w15:restartNumberingAfterBreak="0">
    <w:nsid w:val="73CC377A"/>
    <w:multiLevelType w:val="hybridMultilevel"/>
    <w:tmpl w:val="0106C3F4"/>
    <w:lvl w:ilvl="0" w:tplc="E81AD3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7"/>
  </w:num>
  <w:num w:numId="6">
    <w:abstractNumId w:val="8"/>
  </w:num>
  <w:num w:numId="7">
    <w:abstractNumId w:val="5"/>
  </w:num>
  <w:num w:numId="8">
    <w:abstractNumId w:val="1"/>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1AE"/>
    <w:rsid w:val="000073AD"/>
    <w:rsid w:val="0001256D"/>
    <w:rsid w:val="000139CF"/>
    <w:rsid w:val="0003404C"/>
    <w:rsid w:val="00037583"/>
    <w:rsid w:val="000469AC"/>
    <w:rsid w:val="00046B82"/>
    <w:rsid w:val="000540F0"/>
    <w:rsid w:val="00065C7E"/>
    <w:rsid w:val="000708E4"/>
    <w:rsid w:val="000764E5"/>
    <w:rsid w:val="0007729D"/>
    <w:rsid w:val="0008565E"/>
    <w:rsid w:val="0009261C"/>
    <w:rsid w:val="0009662B"/>
    <w:rsid w:val="000A3C90"/>
    <w:rsid w:val="000A69E8"/>
    <w:rsid w:val="000B3AC3"/>
    <w:rsid w:val="000B7D66"/>
    <w:rsid w:val="000C6488"/>
    <w:rsid w:val="000D7685"/>
    <w:rsid w:val="000F203B"/>
    <w:rsid w:val="000F206B"/>
    <w:rsid w:val="00100481"/>
    <w:rsid w:val="00100983"/>
    <w:rsid w:val="00102AAB"/>
    <w:rsid w:val="00121749"/>
    <w:rsid w:val="001263CE"/>
    <w:rsid w:val="00137B0D"/>
    <w:rsid w:val="00140428"/>
    <w:rsid w:val="00150679"/>
    <w:rsid w:val="00154EC7"/>
    <w:rsid w:val="00154ECB"/>
    <w:rsid w:val="00155C9D"/>
    <w:rsid w:val="001674A9"/>
    <w:rsid w:val="00171000"/>
    <w:rsid w:val="00175A97"/>
    <w:rsid w:val="00175BFE"/>
    <w:rsid w:val="00180207"/>
    <w:rsid w:val="00184FE4"/>
    <w:rsid w:val="0018763A"/>
    <w:rsid w:val="00193B9E"/>
    <w:rsid w:val="001958DF"/>
    <w:rsid w:val="0019718E"/>
    <w:rsid w:val="00197625"/>
    <w:rsid w:val="001A6F63"/>
    <w:rsid w:val="001A75E7"/>
    <w:rsid w:val="001B3899"/>
    <w:rsid w:val="001B3BAE"/>
    <w:rsid w:val="001B4013"/>
    <w:rsid w:val="001C6881"/>
    <w:rsid w:val="001F0ABA"/>
    <w:rsid w:val="001F1D13"/>
    <w:rsid w:val="001F36C3"/>
    <w:rsid w:val="0020595C"/>
    <w:rsid w:val="00210AAB"/>
    <w:rsid w:val="00232A92"/>
    <w:rsid w:val="0024375A"/>
    <w:rsid w:val="0025638F"/>
    <w:rsid w:val="00262DCF"/>
    <w:rsid w:val="002701A8"/>
    <w:rsid w:val="00271243"/>
    <w:rsid w:val="00271E7D"/>
    <w:rsid w:val="00286F75"/>
    <w:rsid w:val="00293788"/>
    <w:rsid w:val="002B6F51"/>
    <w:rsid w:val="002C77D1"/>
    <w:rsid w:val="002D1C5C"/>
    <w:rsid w:val="002D4AB7"/>
    <w:rsid w:val="002D77B1"/>
    <w:rsid w:val="002E238E"/>
    <w:rsid w:val="002E25AA"/>
    <w:rsid w:val="002E42CC"/>
    <w:rsid w:val="002E5F34"/>
    <w:rsid w:val="0030013D"/>
    <w:rsid w:val="00302804"/>
    <w:rsid w:val="003031AE"/>
    <w:rsid w:val="00322778"/>
    <w:rsid w:val="003338BC"/>
    <w:rsid w:val="00340C14"/>
    <w:rsid w:val="00345B9F"/>
    <w:rsid w:val="0035316A"/>
    <w:rsid w:val="00360EDC"/>
    <w:rsid w:val="003629AD"/>
    <w:rsid w:val="00363A0B"/>
    <w:rsid w:val="00370D52"/>
    <w:rsid w:val="00373F73"/>
    <w:rsid w:val="00381B14"/>
    <w:rsid w:val="00392A22"/>
    <w:rsid w:val="00397C65"/>
    <w:rsid w:val="003B074E"/>
    <w:rsid w:val="003D1928"/>
    <w:rsid w:val="003D57D2"/>
    <w:rsid w:val="003E3AFC"/>
    <w:rsid w:val="0040005E"/>
    <w:rsid w:val="004065B1"/>
    <w:rsid w:val="0040761B"/>
    <w:rsid w:val="004146A0"/>
    <w:rsid w:val="00415F8D"/>
    <w:rsid w:val="00420E76"/>
    <w:rsid w:val="00424B11"/>
    <w:rsid w:val="00424D53"/>
    <w:rsid w:val="00431ED7"/>
    <w:rsid w:val="00442BCC"/>
    <w:rsid w:val="0044759F"/>
    <w:rsid w:val="0045611C"/>
    <w:rsid w:val="004647ED"/>
    <w:rsid w:val="00470E3D"/>
    <w:rsid w:val="004745D1"/>
    <w:rsid w:val="00487F36"/>
    <w:rsid w:val="0049125A"/>
    <w:rsid w:val="004935E2"/>
    <w:rsid w:val="00496483"/>
    <w:rsid w:val="00497B11"/>
    <w:rsid w:val="004A41A6"/>
    <w:rsid w:val="004B63BE"/>
    <w:rsid w:val="004D3A40"/>
    <w:rsid w:val="004D42D3"/>
    <w:rsid w:val="004E041E"/>
    <w:rsid w:val="004F32A2"/>
    <w:rsid w:val="004F5B52"/>
    <w:rsid w:val="005064C1"/>
    <w:rsid w:val="00511132"/>
    <w:rsid w:val="005240A9"/>
    <w:rsid w:val="00543D71"/>
    <w:rsid w:val="00544F14"/>
    <w:rsid w:val="00554845"/>
    <w:rsid w:val="00554DF3"/>
    <w:rsid w:val="00556B70"/>
    <w:rsid w:val="005624F1"/>
    <w:rsid w:val="00562D58"/>
    <w:rsid w:val="00565A7B"/>
    <w:rsid w:val="0057114E"/>
    <w:rsid w:val="00575293"/>
    <w:rsid w:val="00584064"/>
    <w:rsid w:val="00595850"/>
    <w:rsid w:val="005A73AE"/>
    <w:rsid w:val="005C5FE5"/>
    <w:rsid w:val="005D1E98"/>
    <w:rsid w:val="005D2380"/>
    <w:rsid w:val="005D62B7"/>
    <w:rsid w:val="005D757F"/>
    <w:rsid w:val="005E59F7"/>
    <w:rsid w:val="005E619D"/>
    <w:rsid w:val="00601884"/>
    <w:rsid w:val="006108FD"/>
    <w:rsid w:val="00613178"/>
    <w:rsid w:val="006137E2"/>
    <w:rsid w:val="0061608E"/>
    <w:rsid w:val="00621B4A"/>
    <w:rsid w:val="0062522C"/>
    <w:rsid w:val="00632CA2"/>
    <w:rsid w:val="00633A99"/>
    <w:rsid w:val="006664D7"/>
    <w:rsid w:val="00683D58"/>
    <w:rsid w:val="006A51BB"/>
    <w:rsid w:val="006B0E8D"/>
    <w:rsid w:val="006D2D30"/>
    <w:rsid w:val="006D6B8B"/>
    <w:rsid w:val="006E6C6A"/>
    <w:rsid w:val="006F7518"/>
    <w:rsid w:val="007034EE"/>
    <w:rsid w:val="00704542"/>
    <w:rsid w:val="00710838"/>
    <w:rsid w:val="0071505E"/>
    <w:rsid w:val="00731123"/>
    <w:rsid w:val="00742FD4"/>
    <w:rsid w:val="0074531F"/>
    <w:rsid w:val="00745E94"/>
    <w:rsid w:val="00750352"/>
    <w:rsid w:val="00764B96"/>
    <w:rsid w:val="0076570A"/>
    <w:rsid w:val="00766F65"/>
    <w:rsid w:val="00771100"/>
    <w:rsid w:val="00786D80"/>
    <w:rsid w:val="00787012"/>
    <w:rsid w:val="0079179A"/>
    <w:rsid w:val="007948C4"/>
    <w:rsid w:val="007967E9"/>
    <w:rsid w:val="007A0457"/>
    <w:rsid w:val="007B6649"/>
    <w:rsid w:val="007C0E01"/>
    <w:rsid w:val="007C45ED"/>
    <w:rsid w:val="007C61C3"/>
    <w:rsid w:val="007D0DD6"/>
    <w:rsid w:val="007D1244"/>
    <w:rsid w:val="007E0326"/>
    <w:rsid w:val="007E13BA"/>
    <w:rsid w:val="007E34A9"/>
    <w:rsid w:val="007E7709"/>
    <w:rsid w:val="007F084A"/>
    <w:rsid w:val="00803B20"/>
    <w:rsid w:val="00804F41"/>
    <w:rsid w:val="00807268"/>
    <w:rsid w:val="00810027"/>
    <w:rsid w:val="00811ECA"/>
    <w:rsid w:val="00820F97"/>
    <w:rsid w:val="0082288D"/>
    <w:rsid w:val="00845646"/>
    <w:rsid w:val="00852CCE"/>
    <w:rsid w:val="00870F3D"/>
    <w:rsid w:val="00883A59"/>
    <w:rsid w:val="0088561D"/>
    <w:rsid w:val="00885B6B"/>
    <w:rsid w:val="00892F5D"/>
    <w:rsid w:val="00893A7E"/>
    <w:rsid w:val="0089736F"/>
    <w:rsid w:val="008A4DC3"/>
    <w:rsid w:val="008B6EFD"/>
    <w:rsid w:val="008C04CA"/>
    <w:rsid w:val="008C1343"/>
    <w:rsid w:val="008D0221"/>
    <w:rsid w:val="008D67AF"/>
    <w:rsid w:val="008D6867"/>
    <w:rsid w:val="008D6E0B"/>
    <w:rsid w:val="008F7DBF"/>
    <w:rsid w:val="009003DA"/>
    <w:rsid w:val="00903303"/>
    <w:rsid w:val="009065C2"/>
    <w:rsid w:val="009117FA"/>
    <w:rsid w:val="00912643"/>
    <w:rsid w:val="009211D6"/>
    <w:rsid w:val="009229F4"/>
    <w:rsid w:val="0092312D"/>
    <w:rsid w:val="00927EA6"/>
    <w:rsid w:val="00936CB9"/>
    <w:rsid w:val="00962C8B"/>
    <w:rsid w:val="00966A82"/>
    <w:rsid w:val="00983FCC"/>
    <w:rsid w:val="00994F96"/>
    <w:rsid w:val="009B0BE4"/>
    <w:rsid w:val="009B0CC0"/>
    <w:rsid w:val="009B7262"/>
    <w:rsid w:val="009C2938"/>
    <w:rsid w:val="009C6A51"/>
    <w:rsid w:val="009D3360"/>
    <w:rsid w:val="009D6576"/>
    <w:rsid w:val="009F020F"/>
    <w:rsid w:val="00A03759"/>
    <w:rsid w:val="00A13F9D"/>
    <w:rsid w:val="00A205AE"/>
    <w:rsid w:val="00A32DB0"/>
    <w:rsid w:val="00A36013"/>
    <w:rsid w:val="00A44471"/>
    <w:rsid w:val="00A615F1"/>
    <w:rsid w:val="00A63374"/>
    <w:rsid w:val="00A63911"/>
    <w:rsid w:val="00A66E8F"/>
    <w:rsid w:val="00A76C6C"/>
    <w:rsid w:val="00A82737"/>
    <w:rsid w:val="00AA5C10"/>
    <w:rsid w:val="00AB7482"/>
    <w:rsid w:val="00AC0D87"/>
    <w:rsid w:val="00AC537A"/>
    <w:rsid w:val="00AD25FA"/>
    <w:rsid w:val="00AD29AC"/>
    <w:rsid w:val="00AD368B"/>
    <w:rsid w:val="00AF6E76"/>
    <w:rsid w:val="00B00327"/>
    <w:rsid w:val="00B04B8D"/>
    <w:rsid w:val="00B157F6"/>
    <w:rsid w:val="00B172C8"/>
    <w:rsid w:val="00B21E1F"/>
    <w:rsid w:val="00B303E7"/>
    <w:rsid w:val="00B4223A"/>
    <w:rsid w:val="00B4621F"/>
    <w:rsid w:val="00B47104"/>
    <w:rsid w:val="00B528D0"/>
    <w:rsid w:val="00B55220"/>
    <w:rsid w:val="00B56439"/>
    <w:rsid w:val="00B60AB5"/>
    <w:rsid w:val="00B66637"/>
    <w:rsid w:val="00B67190"/>
    <w:rsid w:val="00B74953"/>
    <w:rsid w:val="00B761C2"/>
    <w:rsid w:val="00B77A95"/>
    <w:rsid w:val="00B83F88"/>
    <w:rsid w:val="00B873B5"/>
    <w:rsid w:val="00B93C40"/>
    <w:rsid w:val="00BA3388"/>
    <w:rsid w:val="00BA49CF"/>
    <w:rsid w:val="00BB2478"/>
    <w:rsid w:val="00BC3750"/>
    <w:rsid w:val="00BD18C9"/>
    <w:rsid w:val="00BD392B"/>
    <w:rsid w:val="00BD7B25"/>
    <w:rsid w:val="00BE3D70"/>
    <w:rsid w:val="00BF29FC"/>
    <w:rsid w:val="00BF341B"/>
    <w:rsid w:val="00BF553F"/>
    <w:rsid w:val="00C056D8"/>
    <w:rsid w:val="00C119D2"/>
    <w:rsid w:val="00C152D4"/>
    <w:rsid w:val="00C22115"/>
    <w:rsid w:val="00C230FD"/>
    <w:rsid w:val="00C2340A"/>
    <w:rsid w:val="00C2782B"/>
    <w:rsid w:val="00C31190"/>
    <w:rsid w:val="00C32CE9"/>
    <w:rsid w:val="00C33F70"/>
    <w:rsid w:val="00C35321"/>
    <w:rsid w:val="00C4001F"/>
    <w:rsid w:val="00C41C8E"/>
    <w:rsid w:val="00C50461"/>
    <w:rsid w:val="00C50BE4"/>
    <w:rsid w:val="00C52F8D"/>
    <w:rsid w:val="00C53A21"/>
    <w:rsid w:val="00C55D32"/>
    <w:rsid w:val="00C56177"/>
    <w:rsid w:val="00C634B7"/>
    <w:rsid w:val="00C6579C"/>
    <w:rsid w:val="00C65FCD"/>
    <w:rsid w:val="00C66F19"/>
    <w:rsid w:val="00C84D5E"/>
    <w:rsid w:val="00C9536E"/>
    <w:rsid w:val="00CC0722"/>
    <w:rsid w:val="00CC1150"/>
    <w:rsid w:val="00CD000F"/>
    <w:rsid w:val="00CD0E79"/>
    <w:rsid w:val="00CD1E67"/>
    <w:rsid w:val="00CD654E"/>
    <w:rsid w:val="00CD66C2"/>
    <w:rsid w:val="00CE27A0"/>
    <w:rsid w:val="00D0308E"/>
    <w:rsid w:val="00D12C8E"/>
    <w:rsid w:val="00D34B94"/>
    <w:rsid w:val="00D42AD1"/>
    <w:rsid w:val="00D44CA3"/>
    <w:rsid w:val="00D6238B"/>
    <w:rsid w:val="00D63CFA"/>
    <w:rsid w:val="00D6409D"/>
    <w:rsid w:val="00D72217"/>
    <w:rsid w:val="00D7252F"/>
    <w:rsid w:val="00D765B0"/>
    <w:rsid w:val="00D909FE"/>
    <w:rsid w:val="00D94245"/>
    <w:rsid w:val="00DA7E2C"/>
    <w:rsid w:val="00DB0D74"/>
    <w:rsid w:val="00DB27C7"/>
    <w:rsid w:val="00DC54C2"/>
    <w:rsid w:val="00DD12EE"/>
    <w:rsid w:val="00DD245F"/>
    <w:rsid w:val="00DD3914"/>
    <w:rsid w:val="00DD44C7"/>
    <w:rsid w:val="00DE11CB"/>
    <w:rsid w:val="00DE3952"/>
    <w:rsid w:val="00DE72F5"/>
    <w:rsid w:val="00DF034C"/>
    <w:rsid w:val="00DF58A5"/>
    <w:rsid w:val="00E17479"/>
    <w:rsid w:val="00E23A99"/>
    <w:rsid w:val="00E261F1"/>
    <w:rsid w:val="00E432E0"/>
    <w:rsid w:val="00E507D8"/>
    <w:rsid w:val="00E50A26"/>
    <w:rsid w:val="00E557B3"/>
    <w:rsid w:val="00E5795C"/>
    <w:rsid w:val="00E62B44"/>
    <w:rsid w:val="00E73D97"/>
    <w:rsid w:val="00E749B9"/>
    <w:rsid w:val="00E92096"/>
    <w:rsid w:val="00EA30B4"/>
    <w:rsid w:val="00EA5A4E"/>
    <w:rsid w:val="00EA5B83"/>
    <w:rsid w:val="00EB3414"/>
    <w:rsid w:val="00EB46BE"/>
    <w:rsid w:val="00EC4547"/>
    <w:rsid w:val="00EC5101"/>
    <w:rsid w:val="00EC5448"/>
    <w:rsid w:val="00EC54B6"/>
    <w:rsid w:val="00EC655F"/>
    <w:rsid w:val="00EE6926"/>
    <w:rsid w:val="00EE7483"/>
    <w:rsid w:val="00EF6EE9"/>
    <w:rsid w:val="00F23E0B"/>
    <w:rsid w:val="00F3095C"/>
    <w:rsid w:val="00F30B43"/>
    <w:rsid w:val="00F34521"/>
    <w:rsid w:val="00F4632D"/>
    <w:rsid w:val="00F4648C"/>
    <w:rsid w:val="00F469EC"/>
    <w:rsid w:val="00F47410"/>
    <w:rsid w:val="00F5120F"/>
    <w:rsid w:val="00F66F63"/>
    <w:rsid w:val="00F74E3E"/>
    <w:rsid w:val="00F932A3"/>
    <w:rsid w:val="00F9385F"/>
    <w:rsid w:val="00F95245"/>
    <w:rsid w:val="00F9712D"/>
    <w:rsid w:val="00FA1EE0"/>
    <w:rsid w:val="00FA4027"/>
    <w:rsid w:val="00FB217F"/>
    <w:rsid w:val="00FC3F39"/>
    <w:rsid w:val="00FE27C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A9C1DB"/>
  <w14:defaultImageDpi w14:val="330"/>
  <w15:docId w15:val="{1C471579-2BAD-4DCA-9730-4667F394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504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C504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4">
    <w:name w:val="heading 4"/>
    <w:basedOn w:val="Normal"/>
    <w:next w:val="Normal"/>
    <w:link w:val="Titre4Car"/>
    <w:uiPriority w:val="9"/>
    <w:semiHidden/>
    <w:unhideWhenUsed/>
    <w:qFormat/>
    <w:rsid w:val="00C9536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 (numbered (a)),Yellow Bullet,Normal bullet 2,Paragraph,Bullets,Table/Figure Heading,List of pictures,References,Table of contents numbered,Bullet Points,Liste Paragraf,Renkli Liste - Vurgu 11,Liste Paragraf1,Bullet OFM"/>
    <w:basedOn w:val="Normal"/>
    <w:link w:val="ParagraphedelisteCar"/>
    <w:uiPriority w:val="34"/>
    <w:qFormat/>
    <w:rsid w:val="008B6EFD"/>
    <w:pPr>
      <w:ind w:left="720"/>
      <w:contextualSpacing/>
    </w:pPr>
  </w:style>
  <w:style w:type="table" w:styleId="Grilledutableau">
    <w:name w:val="Table Grid"/>
    <w:basedOn w:val="TableauNormal"/>
    <w:uiPriority w:val="39"/>
    <w:rsid w:val="00013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link w:val="Sous-titreCar"/>
    <w:qFormat/>
    <w:rsid w:val="00E92096"/>
    <w:pPr>
      <w:jc w:val="center"/>
    </w:pPr>
    <w:rPr>
      <w:rFonts w:ascii="Times New Roman" w:eastAsia="Times New Roman" w:hAnsi="Times New Roman" w:cs="Times New Roman"/>
      <w:b/>
      <w:sz w:val="28"/>
      <w:szCs w:val="20"/>
      <w:lang w:val="fr-BE" w:eastAsia="en-GB"/>
    </w:rPr>
  </w:style>
  <w:style w:type="character" w:customStyle="1" w:styleId="Sous-titreCar">
    <w:name w:val="Sous-titre Car"/>
    <w:basedOn w:val="Policepardfaut"/>
    <w:link w:val="Sous-titre"/>
    <w:rsid w:val="00E92096"/>
    <w:rPr>
      <w:rFonts w:ascii="Times New Roman" w:eastAsia="Times New Roman" w:hAnsi="Times New Roman" w:cs="Times New Roman"/>
      <w:b/>
      <w:sz w:val="28"/>
      <w:szCs w:val="20"/>
      <w:lang w:val="fr-BE" w:eastAsia="en-GB"/>
    </w:rPr>
  </w:style>
  <w:style w:type="character" w:customStyle="1" w:styleId="ParagraphedelisteCar">
    <w:name w:val="Paragraphe de liste Car"/>
    <w:aliases w:val="List Paragraph (numbered (a)) Car,Yellow Bullet Car,Normal bullet 2 Car,Paragraph Car,Bullets Car,Table/Figure Heading Car,List of pictures Car,References Car,Table of contents numbered Car,Bullet Points Car,Liste Paragraf Car"/>
    <w:basedOn w:val="Policepardfaut"/>
    <w:link w:val="Paragraphedeliste"/>
    <w:uiPriority w:val="34"/>
    <w:qFormat/>
    <w:rsid w:val="006137E2"/>
  </w:style>
  <w:style w:type="character" w:customStyle="1" w:styleId="Titre1Car">
    <w:name w:val="Titre 1 Car"/>
    <w:basedOn w:val="Policepardfaut"/>
    <w:link w:val="Titre1"/>
    <w:uiPriority w:val="9"/>
    <w:rsid w:val="00C50461"/>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C50461"/>
    <w:rPr>
      <w:rFonts w:asciiTheme="majorHAnsi" w:eastAsiaTheme="majorEastAsia" w:hAnsiTheme="majorHAnsi" w:cstheme="majorBidi"/>
      <w:color w:val="365F91" w:themeColor="accent1" w:themeShade="BF"/>
      <w:sz w:val="26"/>
      <w:szCs w:val="26"/>
    </w:rPr>
  </w:style>
  <w:style w:type="paragraph" w:styleId="Corpsdetexte">
    <w:name w:val="Body Text"/>
    <w:basedOn w:val="Normal"/>
    <w:link w:val="CorpsdetexteCar"/>
    <w:semiHidden/>
    <w:rsid w:val="00C50461"/>
    <w:pPr>
      <w:suppressAutoHyphens/>
      <w:spacing w:after="120"/>
      <w:jc w:val="both"/>
    </w:pPr>
    <w:rPr>
      <w:rFonts w:ascii="Times New Roman" w:eastAsia="Times New Roman" w:hAnsi="Times New Roman" w:cs="Times New Roman"/>
      <w:lang w:eastAsia="zh-CN"/>
    </w:rPr>
  </w:style>
  <w:style w:type="character" w:customStyle="1" w:styleId="CorpsdetexteCar">
    <w:name w:val="Corps de texte Car"/>
    <w:basedOn w:val="Policepardfaut"/>
    <w:link w:val="Corpsdetexte"/>
    <w:semiHidden/>
    <w:rsid w:val="00C50461"/>
    <w:rPr>
      <w:rFonts w:ascii="Times New Roman" w:eastAsia="Times New Roman" w:hAnsi="Times New Roman" w:cs="Times New Roman"/>
      <w:lang w:eastAsia="zh-CN"/>
    </w:rPr>
  </w:style>
  <w:style w:type="paragraph" w:styleId="Textedebulles">
    <w:name w:val="Balloon Text"/>
    <w:basedOn w:val="Normal"/>
    <w:link w:val="TextedebullesCar"/>
    <w:uiPriority w:val="99"/>
    <w:semiHidden/>
    <w:unhideWhenUsed/>
    <w:rsid w:val="00AD25FA"/>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25FA"/>
    <w:rPr>
      <w:rFonts w:ascii="Segoe UI" w:hAnsi="Segoe UI" w:cs="Segoe UI"/>
      <w:sz w:val="18"/>
      <w:szCs w:val="18"/>
    </w:rPr>
  </w:style>
  <w:style w:type="paragraph" w:styleId="En-tte">
    <w:name w:val="header"/>
    <w:basedOn w:val="Normal"/>
    <w:link w:val="En-tteCar"/>
    <w:uiPriority w:val="99"/>
    <w:unhideWhenUsed/>
    <w:rsid w:val="000F206B"/>
    <w:pPr>
      <w:tabs>
        <w:tab w:val="center" w:pos="4536"/>
        <w:tab w:val="right" w:pos="9072"/>
      </w:tabs>
    </w:pPr>
  </w:style>
  <w:style w:type="character" w:customStyle="1" w:styleId="En-tteCar">
    <w:name w:val="En-tête Car"/>
    <w:basedOn w:val="Policepardfaut"/>
    <w:link w:val="En-tte"/>
    <w:uiPriority w:val="99"/>
    <w:rsid w:val="000F206B"/>
  </w:style>
  <w:style w:type="paragraph" w:styleId="Pieddepage">
    <w:name w:val="footer"/>
    <w:basedOn w:val="Normal"/>
    <w:link w:val="PieddepageCar"/>
    <w:uiPriority w:val="99"/>
    <w:unhideWhenUsed/>
    <w:rsid w:val="000F206B"/>
    <w:pPr>
      <w:tabs>
        <w:tab w:val="center" w:pos="4536"/>
        <w:tab w:val="right" w:pos="9072"/>
      </w:tabs>
    </w:pPr>
  </w:style>
  <w:style w:type="character" w:customStyle="1" w:styleId="PieddepageCar">
    <w:name w:val="Pied de page Car"/>
    <w:basedOn w:val="Policepardfaut"/>
    <w:link w:val="Pieddepage"/>
    <w:uiPriority w:val="99"/>
    <w:rsid w:val="000F206B"/>
  </w:style>
  <w:style w:type="character" w:styleId="Lienhypertexte">
    <w:name w:val="Hyperlink"/>
    <w:basedOn w:val="Policepardfaut"/>
    <w:uiPriority w:val="99"/>
    <w:unhideWhenUsed/>
    <w:rsid w:val="00C50BE4"/>
    <w:rPr>
      <w:color w:val="0000FF"/>
      <w:u w:val="single"/>
    </w:rPr>
  </w:style>
  <w:style w:type="character" w:customStyle="1" w:styleId="normaltextrun">
    <w:name w:val="normaltextrun"/>
    <w:basedOn w:val="Policepardfaut"/>
    <w:rsid w:val="0092312D"/>
  </w:style>
  <w:style w:type="character" w:styleId="Marquedecommentaire">
    <w:name w:val="annotation reference"/>
    <w:basedOn w:val="Policepardfaut"/>
    <w:uiPriority w:val="99"/>
    <w:semiHidden/>
    <w:unhideWhenUsed/>
    <w:rsid w:val="00704542"/>
    <w:rPr>
      <w:sz w:val="16"/>
      <w:szCs w:val="16"/>
    </w:rPr>
  </w:style>
  <w:style w:type="paragraph" w:styleId="Commentaire">
    <w:name w:val="annotation text"/>
    <w:basedOn w:val="Normal"/>
    <w:link w:val="CommentaireCar"/>
    <w:uiPriority w:val="99"/>
    <w:semiHidden/>
    <w:unhideWhenUsed/>
    <w:rsid w:val="00704542"/>
    <w:rPr>
      <w:sz w:val="20"/>
      <w:szCs w:val="20"/>
    </w:rPr>
  </w:style>
  <w:style w:type="character" w:customStyle="1" w:styleId="CommentaireCar">
    <w:name w:val="Commentaire Car"/>
    <w:basedOn w:val="Policepardfaut"/>
    <w:link w:val="Commentaire"/>
    <w:uiPriority w:val="99"/>
    <w:semiHidden/>
    <w:rsid w:val="00704542"/>
    <w:rPr>
      <w:sz w:val="20"/>
      <w:szCs w:val="20"/>
    </w:rPr>
  </w:style>
  <w:style w:type="paragraph" w:styleId="Objetducommentaire">
    <w:name w:val="annotation subject"/>
    <w:basedOn w:val="Commentaire"/>
    <w:next w:val="Commentaire"/>
    <w:link w:val="ObjetducommentaireCar"/>
    <w:uiPriority w:val="99"/>
    <w:semiHidden/>
    <w:unhideWhenUsed/>
    <w:rsid w:val="00704542"/>
    <w:rPr>
      <w:b/>
      <w:bCs/>
    </w:rPr>
  </w:style>
  <w:style w:type="character" w:customStyle="1" w:styleId="ObjetducommentaireCar">
    <w:name w:val="Objet du commentaire Car"/>
    <w:basedOn w:val="CommentaireCar"/>
    <w:link w:val="Objetducommentaire"/>
    <w:uiPriority w:val="99"/>
    <w:semiHidden/>
    <w:rsid w:val="00704542"/>
    <w:rPr>
      <w:b/>
      <w:bCs/>
      <w:sz w:val="20"/>
      <w:szCs w:val="20"/>
    </w:rPr>
  </w:style>
  <w:style w:type="character" w:customStyle="1" w:styleId="hgkelc">
    <w:name w:val="hgkelc"/>
    <w:basedOn w:val="Policepardfaut"/>
    <w:rsid w:val="00EC5101"/>
  </w:style>
  <w:style w:type="paragraph" w:customStyle="1" w:styleId="Default">
    <w:name w:val="Default"/>
    <w:rsid w:val="00B157F6"/>
    <w:pPr>
      <w:autoSpaceDE w:val="0"/>
      <w:autoSpaceDN w:val="0"/>
      <w:adjustRightInd w:val="0"/>
    </w:pPr>
    <w:rPr>
      <w:rFonts w:ascii="Georgia" w:eastAsia="Times New Roman" w:hAnsi="Georgia" w:cs="Georgia"/>
      <w:color w:val="000000"/>
    </w:rPr>
  </w:style>
  <w:style w:type="character" w:styleId="Lienhypertextesuivivisit">
    <w:name w:val="FollowedHyperlink"/>
    <w:basedOn w:val="Policepardfaut"/>
    <w:uiPriority w:val="99"/>
    <w:semiHidden/>
    <w:unhideWhenUsed/>
    <w:rsid w:val="00B157F6"/>
    <w:rPr>
      <w:color w:val="800080" w:themeColor="followedHyperlink"/>
      <w:u w:val="single"/>
    </w:rPr>
  </w:style>
  <w:style w:type="paragraph" w:customStyle="1" w:styleId="corpstexte">
    <w:name w:val="corps texte"/>
    <w:basedOn w:val="Normal"/>
    <w:link w:val="corpstexteCar"/>
    <w:qFormat/>
    <w:rsid w:val="0082288D"/>
    <w:pPr>
      <w:spacing w:before="120" w:after="120"/>
      <w:jc w:val="both"/>
    </w:pPr>
    <w:rPr>
      <w:rFonts w:ascii="Times New Roman" w:eastAsia="Times New Roman" w:hAnsi="Times New Roman" w:cs="Times New Roman"/>
      <w:szCs w:val="20"/>
    </w:rPr>
  </w:style>
  <w:style w:type="character" w:customStyle="1" w:styleId="corpstexteCar">
    <w:name w:val="corps texte Car"/>
    <w:basedOn w:val="Policepardfaut"/>
    <w:link w:val="corpstexte"/>
    <w:rsid w:val="0082288D"/>
    <w:rPr>
      <w:rFonts w:ascii="Times New Roman" w:eastAsia="Times New Roman" w:hAnsi="Times New Roman" w:cs="Times New Roman"/>
      <w:szCs w:val="20"/>
    </w:rPr>
  </w:style>
  <w:style w:type="paragraph" w:styleId="Rvision">
    <w:name w:val="Revision"/>
    <w:hidden/>
    <w:uiPriority w:val="99"/>
    <w:semiHidden/>
    <w:rsid w:val="001263CE"/>
  </w:style>
  <w:style w:type="paragraph" w:customStyle="1" w:styleId="Textedemiseenvidence">
    <w:name w:val="Texte de mise en évidence"/>
    <w:basedOn w:val="Normal"/>
    <w:link w:val="Caractredetextedemiseenvidence"/>
    <w:qFormat/>
    <w:rsid w:val="003338BC"/>
    <w:pPr>
      <w:spacing w:line="276" w:lineRule="auto"/>
    </w:pPr>
    <w:rPr>
      <w:b/>
      <w:color w:val="1F497D" w:themeColor="text2"/>
      <w:sz w:val="28"/>
      <w:szCs w:val="22"/>
      <w:lang w:eastAsia="en-US"/>
    </w:rPr>
  </w:style>
  <w:style w:type="character" w:customStyle="1" w:styleId="Caractredetextedemiseenvidence">
    <w:name w:val="Caractère de texte de mise en évidence"/>
    <w:basedOn w:val="Policepardfaut"/>
    <w:link w:val="Textedemiseenvidence"/>
    <w:rsid w:val="003338BC"/>
    <w:rPr>
      <w:b/>
      <w:color w:val="1F497D" w:themeColor="text2"/>
      <w:sz w:val="28"/>
      <w:szCs w:val="22"/>
      <w:lang w:eastAsia="en-US"/>
    </w:rPr>
  </w:style>
  <w:style w:type="paragraph" w:styleId="Notedebasdepage">
    <w:name w:val="footnote text"/>
    <w:basedOn w:val="Normal"/>
    <w:link w:val="NotedebasdepageCar"/>
    <w:uiPriority w:val="99"/>
    <w:semiHidden/>
    <w:unhideWhenUsed/>
    <w:rsid w:val="00936CB9"/>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936CB9"/>
    <w:rPr>
      <w:rFonts w:eastAsiaTheme="minorHAnsi"/>
      <w:sz w:val="20"/>
      <w:szCs w:val="20"/>
      <w:lang w:eastAsia="en-US"/>
    </w:rPr>
  </w:style>
  <w:style w:type="character" w:styleId="Appelnotedebasdep">
    <w:name w:val="footnote reference"/>
    <w:basedOn w:val="Policepardfaut"/>
    <w:uiPriority w:val="99"/>
    <w:semiHidden/>
    <w:unhideWhenUsed/>
    <w:rsid w:val="00936CB9"/>
    <w:rPr>
      <w:vertAlign w:val="superscript"/>
    </w:rPr>
  </w:style>
  <w:style w:type="table" w:customStyle="1" w:styleId="TableNormal1">
    <w:name w:val="Table Normal1"/>
    <w:uiPriority w:val="2"/>
    <w:semiHidden/>
    <w:unhideWhenUsed/>
    <w:qFormat/>
    <w:rsid w:val="00764B96"/>
    <w:pPr>
      <w:widowControl w:val="0"/>
      <w:autoSpaceDE w:val="0"/>
      <w:autoSpaceDN w:val="0"/>
    </w:pPr>
    <w:rPr>
      <w:rFonts w:eastAsia="Times New Roman"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4B96"/>
    <w:pPr>
      <w:widowControl w:val="0"/>
      <w:autoSpaceDE w:val="0"/>
      <w:autoSpaceDN w:val="0"/>
      <w:spacing w:line="265" w:lineRule="exact"/>
      <w:ind w:left="103"/>
    </w:pPr>
    <w:rPr>
      <w:rFonts w:ascii="Calibri" w:eastAsia="Times New Roman" w:hAnsi="Calibri" w:cs="Calibri"/>
      <w:sz w:val="22"/>
      <w:szCs w:val="22"/>
      <w:lang w:val="en-US" w:eastAsia="en-US"/>
    </w:rPr>
  </w:style>
  <w:style w:type="paragraph" w:styleId="NormalWeb">
    <w:name w:val="Normal (Web)"/>
    <w:basedOn w:val="Normal"/>
    <w:uiPriority w:val="99"/>
    <w:semiHidden/>
    <w:unhideWhenUsed/>
    <w:rsid w:val="00892F5D"/>
    <w:pPr>
      <w:spacing w:before="100" w:beforeAutospacing="1" w:after="100" w:afterAutospacing="1"/>
    </w:pPr>
    <w:rPr>
      <w:rFonts w:ascii="Times New Roman" w:eastAsia="Times New Roman" w:hAnsi="Times New Roman" w:cs="Times New Roman"/>
    </w:rPr>
  </w:style>
  <w:style w:type="character" w:customStyle="1" w:styleId="Titre4Car">
    <w:name w:val="Titre 4 Car"/>
    <w:basedOn w:val="Policepardfaut"/>
    <w:link w:val="Titre4"/>
    <w:uiPriority w:val="9"/>
    <w:semiHidden/>
    <w:rsid w:val="00C9536E"/>
    <w:rPr>
      <w:rFonts w:asciiTheme="majorHAnsi" w:eastAsiaTheme="majorEastAsia" w:hAnsiTheme="majorHAnsi" w:cstheme="majorBidi"/>
      <w:i/>
      <w:iCs/>
      <w:color w:val="365F91" w:themeColor="accent1" w:themeShade="BF"/>
    </w:rPr>
  </w:style>
  <w:style w:type="table" w:customStyle="1" w:styleId="TableNormal">
    <w:name w:val="Table Normal"/>
    <w:rsid w:val="00EA30B4"/>
    <w:pPr>
      <w:spacing w:line="276" w:lineRule="auto"/>
    </w:pPr>
    <w:rPr>
      <w:rFonts w:ascii="Arial" w:eastAsia="Arial" w:hAnsi="Arial" w:cs="Arial"/>
      <w:sz w:val="22"/>
      <w:szCs w:val="22"/>
      <w:lang w:val="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5376">
      <w:bodyDiv w:val="1"/>
      <w:marLeft w:val="0"/>
      <w:marRight w:val="0"/>
      <w:marTop w:val="0"/>
      <w:marBottom w:val="0"/>
      <w:divBdr>
        <w:top w:val="none" w:sz="0" w:space="0" w:color="auto"/>
        <w:left w:val="none" w:sz="0" w:space="0" w:color="auto"/>
        <w:bottom w:val="none" w:sz="0" w:space="0" w:color="auto"/>
        <w:right w:val="none" w:sz="0" w:space="0" w:color="auto"/>
      </w:divBdr>
    </w:div>
    <w:div w:id="309216001">
      <w:bodyDiv w:val="1"/>
      <w:marLeft w:val="0"/>
      <w:marRight w:val="0"/>
      <w:marTop w:val="0"/>
      <w:marBottom w:val="0"/>
      <w:divBdr>
        <w:top w:val="none" w:sz="0" w:space="0" w:color="auto"/>
        <w:left w:val="none" w:sz="0" w:space="0" w:color="auto"/>
        <w:bottom w:val="none" w:sz="0" w:space="0" w:color="auto"/>
        <w:right w:val="none" w:sz="0" w:space="0" w:color="auto"/>
      </w:divBdr>
    </w:div>
    <w:div w:id="546837526">
      <w:bodyDiv w:val="1"/>
      <w:marLeft w:val="0"/>
      <w:marRight w:val="0"/>
      <w:marTop w:val="0"/>
      <w:marBottom w:val="0"/>
      <w:divBdr>
        <w:top w:val="none" w:sz="0" w:space="0" w:color="auto"/>
        <w:left w:val="none" w:sz="0" w:space="0" w:color="auto"/>
        <w:bottom w:val="none" w:sz="0" w:space="0" w:color="auto"/>
        <w:right w:val="none" w:sz="0" w:space="0" w:color="auto"/>
      </w:divBdr>
    </w:div>
    <w:div w:id="634407802">
      <w:bodyDiv w:val="1"/>
      <w:marLeft w:val="0"/>
      <w:marRight w:val="0"/>
      <w:marTop w:val="0"/>
      <w:marBottom w:val="0"/>
      <w:divBdr>
        <w:top w:val="none" w:sz="0" w:space="0" w:color="auto"/>
        <w:left w:val="none" w:sz="0" w:space="0" w:color="auto"/>
        <w:bottom w:val="none" w:sz="0" w:space="0" w:color="auto"/>
        <w:right w:val="none" w:sz="0" w:space="0" w:color="auto"/>
      </w:divBdr>
    </w:div>
    <w:div w:id="684401766">
      <w:bodyDiv w:val="1"/>
      <w:marLeft w:val="0"/>
      <w:marRight w:val="0"/>
      <w:marTop w:val="0"/>
      <w:marBottom w:val="0"/>
      <w:divBdr>
        <w:top w:val="none" w:sz="0" w:space="0" w:color="auto"/>
        <w:left w:val="none" w:sz="0" w:space="0" w:color="auto"/>
        <w:bottom w:val="none" w:sz="0" w:space="0" w:color="auto"/>
        <w:right w:val="none" w:sz="0" w:space="0" w:color="auto"/>
      </w:divBdr>
    </w:div>
    <w:div w:id="1264534358">
      <w:bodyDiv w:val="1"/>
      <w:marLeft w:val="0"/>
      <w:marRight w:val="0"/>
      <w:marTop w:val="0"/>
      <w:marBottom w:val="0"/>
      <w:divBdr>
        <w:top w:val="none" w:sz="0" w:space="0" w:color="auto"/>
        <w:left w:val="none" w:sz="0" w:space="0" w:color="auto"/>
        <w:bottom w:val="none" w:sz="0" w:space="0" w:color="auto"/>
        <w:right w:val="none" w:sz="0" w:space="0" w:color="auto"/>
      </w:divBdr>
    </w:div>
    <w:div w:id="1770812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xpertisefranc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9251E-19A9-458B-AA55-41EE2DA4B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2256</Words>
  <Characters>12409</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air</dc:creator>
  <cp:keywords/>
  <dc:description/>
  <cp:lastModifiedBy>Ahmed Zied BENNOUR</cp:lastModifiedBy>
  <cp:revision>2</cp:revision>
  <cp:lastPrinted>2025-05-15T10:12:00Z</cp:lastPrinted>
  <dcterms:created xsi:type="dcterms:W3CDTF">2025-05-28T11:21:00Z</dcterms:created>
  <dcterms:modified xsi:type="dcterms:W3CDTF">2025-05-28T11:21:00Z</dcterms:modified>
</cp:coreProperties>
</file>