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013AF" w14:textId="77777777" w:rsidR="00FE30BF" w:rsidRDefault="00FE30BF" w:rsidP="00FE30BF">
      <w:r>
        <w:rPr>
          <w:noProof/>
          <w:lang w:eastAsia="fr-FR"/>
        </w:rPr>
        <w:drawing>
          <wp:anchor distT="0" distB="0" distL="114300" distR="114300" simplePos="0" relativeHeight="251663360" behindDoc="0" locked="0" layoutInCell="1" allowOverlap="1" wp14:anchorId="0821DEE8" wp14:editId="1163A3AA">
            <wp:simplePos x="0" y="0"/>
            <wp:positionH relativeFrom="margin">
              <wp:posOffset>81493</wp:posOffset>
            </wp:positionH>
            <wp:positionV relativeFrom="margin">
              <wp:posOffset>-226878</wp:posOffset>
            </wp:positionV>
            <wp:extent cx="5191125" cy="2057400"/>
            <wp:effectExtent l="0" t="0" r="9525" b="0"/>
            <wp:wrapSquare wrapText="bothSides"/>
            <wp:docPr id="14" name="Image 14" descr="C:\Users\oceane.dore\AppData\Local\Microsoft\Windows\INetCache\Content.Word\PAMSI - Logo principal horizontal - Fond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ceane.dore\AppData\Local\Microsoft\Windows\INetCache\Content.Word\PAMSI - Logo principal horizontal - Fond 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l="12323" t="21123" r="10481" b="21123"/>
                    <a:stretch>
                      <a:fillRect/>
                    </a:stretch>
                  </pic:blipFill>
                  <pic:spPr bwMode="auto">
                    <a:xfrm>
                      <a:off x="0" y="0"/>
                      <a:ext cx="519112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FF685" w14:textId="77777777" w:rsidR="00FE30BF" w:rsidRDefault="00FE30BF" w:rsidP="00FE30BF"/>
    <w:p w14:paraId="70B10CE7" w14:textId="77777777" w:rsidR="00FE30BF" w:rsidRPr="00AC1631" w:rsidRDefault="00FE30BF" w:rsidP="00B17D01">
      <w:pPr>
        <w:jc w:val="center"/>
        <w:rPr>
          <w:sz w:val="28"/>
        </w:rPr>
      </w:pPr>
      <w:r w:rsidRPr="00AC1631">
        <w:t>TERMES DE REFERENCE</w:t>
      </w:r>
    </w:p>
    <w:p w14:paraId="5348E9C9" w14:textId="77777777" w:rsidR="00FE30BF" w:rsidRDefault="00FE30BF" w:rsidP="00B17D01">
      <w:pPr>
        <w:jc w:val="center"/>
      </w:pPr>
    </w:p>
    <w:p w14:paraId="2F3DA534" w14:textId="77777777" w:rsidR="00FE30BF" w:rsidRDefault="00FE30BF" w:rsidP="00B17D01">
      <w:pPr>
        <w:jc w:val="center"/>
      </w:pPr>
    </w:p>
    <w:p w14:paraId="6AF785EB" w14:textId="77777777" w:rsidR="00FE30BF" w:rsidRPr="009671C6" w:rsidRDefault="00FE30BF" w:rsidP="00B17D01">
      <w:pPr>
        <w:jc w:val="center"/>
      </w:pPr>
      <w:r w:rsidRPr="009671C6">
        <w:t>AFD CBJ 1280 02 F</w:t>
      </w:r>
    </w:p>
    <w:p w14:paraId="34D973E5" w14:textId="74F7BAF5" w:rsidR="00FE30BF" w:rsidRPr="009671C6" w:rsidRDefault="00FE30BF" w:rsidP="00FE30BF"/>
    <w:p w14:paraId="153FE4D9" w14:textId="56EEAEC5" w:rsidR="00FE30BF" w:rsidRPr="009671C6" w:rsidRDefault="00FE30BF" w:rsidP="00FE30BF"/>
    <w:p w14:paraId="4F3B0557" w14:textId="116787CB" w:rsidR="00FE30BF" w:rsidRPr="009671C6" w:rsidRDefault="007412C0" w:rsidP="00FE30BF">
      <w:r w:rsidRPr="009671C6">
        <w:rPr>
          <w:noProof/>
          <w:lang w:eastAsia="fr-FR"/>
        </w:rPr>
        <mc:AlternateContent>
          <mc:Choice Requires="wps">
            <w:drawing>
              <wp:anchor distT="4294967293" distB="4294967293" distL="114300" distR="114300" simplePos="0" relativeHeight="251659264" behindDoc="0" locked="0" layoutInCell="1" allowOverlap="1" wp14:anchorId="0EF97159" wp14:editId="48DE58DC">
                <wp:simplePos x="0" y="0"/>
                <wp:positionH relativeFrom="column">
                  <wp:posOffset>440055</wp:posOffset>
                </wp:positionH>
                <wp:positionV relativeFrom="paragraph">
                  <wp:posOffset>132878</wp:posOffset>
                </wp:positionV>
                <wp:extent cx="5012055" cy="0"/>
                <wp:effectExtent l="0" t="19050" r="36195" b="19050"/>
                <wp:wrapNone/>
                <wp:docPr id="1958498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12055" cy="0"/>
                        </a:xfrm>
                        <a:prstGeom prst="line">
                          <a:avLst/>
                        </a:prstGeom>
                        <a:noFill/>
                        <a:ln w="31750">
                          <a:solidFill>
                            <a:srgbClr val="00206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9206876"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5pt,10.45pt" to="429.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" strokecolor="#002060" strokeweight="2.5pt">
                <o:lock v:ext="edit" shapetype="f"/>
              </v:line>
            </w:pict>
          </mc:Fallback>
        </mc:AlternateContent>
      </w:r>
    </w:p>
    <w:p w14:paraId="2648B066" w14:textId="1D900DC7" w:rsidR="00FE30BF" w:rsidRPr="009671C6" w:rsidRDefault="00FE30BF" w:rsidP="00FE30BF"/>
    <w:p w14:paraId="4DA41212" w14:textId="6E99A655" w:rsidR="00FE30BF" w:rsidRPr="009671C6" w:rsidRDefault="007412C0" w:rsidP="00FE30BF">
      <w:r w:rsidRPr="009671C6">
        <w:rPr>
          <w:noProof/>
          <w:lang w:eastAsia="fr-FR"/>
        </w:rPr>
        <mc:AlternateContent>
          <mc:Choice Requires="wps">
            <w:drawing>
              <wp:anchor distT="36576" distB="36576" distL="36576" distR="36576" simplePos="0" relativeHeight="251660288" behindDoc="0" locked="0" layoutInCell="1" allowOverlap="1" wp14:anchorId="099FBBFD" wp14:editId="585EAB94">
                <wp:simplePos x="0" y="0"/>
                <wp:positionH relativeFrom="column">
                  <wp:posOffset>422011</wp:posOffset>
                </wp:positionH>
                <wp:positionV relativeFrom="paragraph">
                  <wp:posOffset>78476</wp:posOffset>
                </wp:positionV>
                <wp:extent cx="5029596" cy="1131570"/>
                <wp:effectExtent l="0" t="0" r="0" b="0"/>
                <wp:wrapNone/>
                <wp:docPr id="48908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596" cy="1131570"/>
                        </a:xfrm>
                        <a:prstGeom prst="rect">
                          <a:avLst/>
                        </a:prstGeom>
                        <a:solidFill>
                          <a:srgbClr val="FFFFFF"/>
                        </a:solidFill>
                        <a:ln>
                          <a:noFill/>
                        </a:ln>
                        <a:effectLst/>
                      </wps:spPr>
                      <wps:txbx>
                        <w:txbxContent>
                          <w:p w14:paraId="787F91BE" w14:textId="42A8132C" w:rsidR="00FE30BF" w:rsidRPr="00B17D01" w:rsidRDefault="00FE30BF" w:rsidP="00B17D01">
                            <w:pPr>
                              <w:jc w:val="center"/>
                            </w:pPr>
                            <w:r w:rsidRPr="00B17D01">
                              <w:t>MISSION D’EXPERTISE COURT TERME</w:t>
                            </w:r>
                          </w:p>
                          <w:p w14:paraId="510720AE" w14:textId="77777777" w:rsidR="00FE30BF" w:rsidRPr="00B17D01" w:rsidRDefault="00FE30BF" w:rsidP="00B17D01">
                            <w:pPr>
                              <w:jc w:val="center"/>
                            </w:pPr>
                          </w:p>
                          <w:p w14:paraId="197D9A64" w14:textId="2B1B9B4B" w:rsidR="00FE30BF" w:rsidRPr="002911D7" w:rsidRDefault="00B17D01" w:rsidP="00B17D01">
                            <w:pPr>
                              <w:jc w:val="center"/>
                              <w:rPr>
                                <w:b/>
                              </w:rPr>
                            </w:pPr>
                            <w:r w:rsidRPr="002911D7">
                              <w:rPr>
                                <w:b/>
                              </w:rPr>
                              <w:t>PENTEST</w:t>
                            </w:r>
                          </w:p>
                          <w:p w14:paraId="0298A661" w14:textId="77777777" w:rsidR="00FE30BF" w:rsidRPr="00B17D01" w:rsidRDefault="00FE30BF" w:rsidP="00B17D01">
                            <w:pPr>
                              <w:jc w:val="center"/>
                            </w:pPr>
                          </w:p>
                          <w:p w14:paraId="3533859F" w14:textId="77777777" w:rsidR="00FE30BF" w:rsidRPr="00B17D01" w:rsidRDefault="00FE30BF" w:rsidP="00B17D01">
                            <w:pPr>
                              <w:jc w:val="center"/>
                            </w:pPr>
                          </w:p>
                          <w:p w14:paraId="1499E8F4" w14:textId="173AB7C1" w:rsidR="00FE30BF" w:rsidRPr="00D0139F" w:rsidRDefault="00B17D01" w:rsidP="00B17D01">
                            <w:pPr>
                              <w:jc w:val="center"/>
                            </w:pPr>
                            <w:r w:rsidRPr="00B17D01">
                              <w:t>Décembre 2025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FBBFD" id="_x0000_t202" coordsize="21600,21600" o:spt="202" path="m,l,21600r21600,l21600,xe">
                <v:stroke joinstyle="miter"/>
                <v:path gradientshapeok="t" o:connecttype="rect"/>
              </v:shapetype>
              <v:shape id="Text Box 2" o:spid="_x0000_s1026" type="#_x0000_t202" style="position:absolute;left:0;text-align:left;margin-left:33.25pt;margin-top:6.2pt;width:396.05pt;height:89.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" stroked="f">
                <v:path arrowok="t"/>
                <v:textbox inset="2.85pt,2.85pt,2.85pt,2.85pt">
                  <w:txbxContent>
                    <w:p w14:paraId="787F91BE" w14:textId="42A8132C" w:rsidR="00FE30BF" w:rsidRPr="00B17D01" w:rsidRDefault="00FE30BF" w:rsidP="00B17D01">
                      <w:pPr>
                        <w:jc w:val="center"/>
                      </w:pPr>
                      <w:r w:rsidRPr="00B17D01">
                        <w:t>MISSION D’EXPERTISE COURT TERME</w:t>
                      </w:r>
                    </w:p>
                    <w:p w14:paraId="510720AE" w14:textId="77777777" w:rsidR="00FE30BF" w:rsidRPr="00B17D01" w:rsidRDefault="00FE30BF" w:rsidP="00B17D01">
                      <w:pPr>
                        <w:jc w:val="center"/>
                      </w:pPr>
                    </w:p>
                    <w:p w14:paraId="197D9A64" w14:textId="2B1B9B4B" w:rsidR="00FE30BF" w:rsidRPr="002911D7" w:rsidRDefault="00B17D01" w:rsidP="00B17D01">
                      <w:pPr>
                        <w:jc w:val="center"/>
                        <w:rPr>
                          <w:b/>
                        </w:rPr>
                      </w:pPr>
                      <w:r w:rsidRPr="002911D7">
                        <w:rPr>
                          <w:b/>
                        </w:rPr>
                        <w:t>PENTEST</w:t>
                      </w:r>
                    </w:p>
                    <w:p w14:paraId="0298A661" w14:textId="77777777" w:rsidR="00FE30BF" w:rsidRPr="00B17D01" w:rsidRDefault="00FE30BF" w:rsidP="00B17D01">
                      <w:pPr>
                        <w:jc w:val="center"/>
                      </w:pPr>
                    </w:p>
                    <w:p w14:paraId="3533859F" w14:textId="77777777" w:rsidR="00FE30BF" w:rsidRPr="00B17D01" w:rsidRDefault="00FE30BF" w:rsidP="00B17D01">
                      <w:pPr>
                        <w:jc w:val="center"/>
                      </w:pPr>
                    </w:p>
                    <w:p w14:paraId="1499E8F4" w14:textId="173AB7C1" w:rsidR="00FE30BF" w:rsidRPr="00D0139F" w:rsidRDefault="00B17D01" w:rsidP="00B17D01">
                      <w:pPr>
                        <w:jc w:val="center"/>
                      </w:pPr>
                      <w:r w:rsidRPr="00B17D01">
                        <w:t>Décembre 2025</w:t>
                      </w:r>
                    </w:p>
                  </w:txbxContent>
                </v:textbox>
              </v:shape>
            </w:pict>
          </mc:Fallback>
        </mc:AlternateContent>
      </w:r>
    </w:p>
    <w:p w14:paraId="2A560E4A" w14:textId="77777777" w:rsidR="00FE30BF" w:rsidRPr="009671C6" w:rsidRDefault="00FE30BF" w:rsidP="00FE30BF"/>
    <w:p w14:paraId="426EE6E1" w14:textId="77777777" w:rsidR="00FE30BF" w:rsidRPr="009671C6" w:rsidRDefault="00FE30BF" w:rsidP="00FE30BF"/>
    <w:p w14:paraId="339C0FD8" w14:textId="77777777" w:rsidR="00FE30BF" w:rsidRPr="009671C6" w:rsidRDefault="00FE30BF" w:rsidP="00FE30BF"/>
    <w:p w14:paraId="05189D9A" w14:textId="77777777" w:rsidR="00FE30BF" w:rsidRPr="009671C6" w:rsidRDefault="00FE30BF" w:rsidP="00FE30BF"/>
    <w:p w14:paraId="1C62BF0A" w14:textId="77777777" w:rsidR="00FE30BF" w:rsidRPr="009671C6" w:rsidRDefault="00FE30BF" w:rsidP="00FE30BF"/>
    <w:p w14:paraId="1347AEEA" w14:textId="79502EA0" w:rsidR="00FE30BF" w:rsidRPr="009671C6" w:rsidRDefault="00FE30BF" w:rsidP="00FE30BF"/>
    <w:p w14:paraId="400DF70A" w14:textId="4A66DE98" w:rsidR="00FE30BF" w:rsidRPr="009671C6" w:rsidRDefault="00FE30BF" w:rsidP="00FE30BF"/>
    <w:p w14:paraId="72CAFEAA" w14:textId="178F029E" w:rsidR="00FE30BF" w:rsidRPr="009671C6" w:rsidRDefault="007412C0" w:rsidP="00FE30BF">
      <w:r w:rsidRPr="009671C6">
        <w:rPr>
          <w:noProof/>
          <w:lang w:eastAsia="fr-FR"/>
        </w:rPr>
        <mc:AlternateContent>
          <mc:Choice Requires="wps">
            <w:drawing>
              <wp:anchor distT="4294967293" distB="4294967293" distL="114300" distR="114300" simplePos="0" relativeHeight="251661312" behindDoc="0" locked="0" layoutInCell="1" allowOverlap="1" wp14:anchorId="7FAD2A7D" wp14:editId="6248E30F">
                <wp:simplePos x="0" y="0"/>
                <wp:positionH relativeFrom="margin">
                  <wp:posOffset>391958</wp:posOffset>
                </wp:positionH>
                <wp:positionV relativeFrom="paragraph">
                  <wp:posOffset>150495</wp:posOffset>
                </wp:positionV>
                <wp:extent cx="5018405" cy="0"/>
                <wp:effectExtent l="0" t="19050" r="29845" b="19050"/>
                <wp:wrapNone/>
                <wp:docPr id="14204042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18405" cy="0"/>
                        </a:xfrm>
                        <a:prstGeom prst="line">
                          <a:avLst/>
                        </a:prstGeom>
                        <a:noFill/>
                        <a:ln w="31750">
                          <a:solidFill>
                            <a:srgbClr val="00206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6FD093B"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0.85pt,11.85pt" to="4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" strokecolor="#002060" strokeweight="2.5pt">
                <o:lock v:ext="edit" shapetype="f"/>
                <w10:wrap anchorx="margin"/>
              </v:line>
            </w:pict>
          </mc:Fallback>
        </mc:AlternateContent>
      </w:r>
    </w:p>
    <w:p w14:paraId="7098BD43" w14:textId="77777777" w:rsidR="00FE30BF" w:rsidRPr="009671C6" w:rsidRDefault="00FE30BF" w:rsidP="00FE30BF"/>
    <w:p w14:paraId="2EA196C5" w14:textId="77777777" w:rsidR="00FE30BF" w:rsidRPr="009671C6" w:rsidRDefault="00FE30BF" w:rsidP="00FE30BF">
      <w:r w:rsidRPr="00986D2E">
        <w:rPr>
          <w:noProof/>
          <w:lang w:eastAsia="fr-FR"/>
        </w:rPr>
        <w:drawing>
          <wp:anchor distT="0" distB="0" distL="114300" distR="114300" simplePos="0" relativeHeight="251662336" behindDoc="0" locked="0" layoutInCell="1" allowOverlap="1" wp14:anchorId="1690B6CA" wp14:editId="48C129F7">
            <wp:simplePos x="0" y="0"/>
            <wp:positionH relativeFrom="margin">
              <wp:posOffset>-198120</wp:posOffset>
            </wp:positionH>
            <wp:positionV relativeFrom="margin">
              <wp:posOffset>7710170</wp:posOffset>
            </wp:positionV>
            <wp:extent cx="8074025" cy="1047750"/>
            <wp:effectExtent l="0" t="0" r="3175" b="0"/>
            <wp:wrapSquare wrapText="bothSides"/>
            <wp:docPr id="3" name="Image 3" descr="C:\Users\oceane.dore\Desktop\charte grahique\Logo PAMSI\bandeau logos_\Pied de page - PAMSI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ceane.dore\Desktop\charte grahique\Logo PAMSI\bandeau logos_\Pied de page - PAMSI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40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1DEAF1" w14:textId="5AAD1316" w:rsidR="00FE30BF" w:rsidRDefault="00EF2003" w:rsidP="00FE30BF">
      <w:r>
        <w:tab/>
      </w:r>
      <w:r>
        <w:tab/>
      </w:r>
    </w:p>
    <w:p w14:paraId="769DA05B" w14:textId="77777777" w:rsidR="00FE30BF" w:rsidRDefault="00FE30BF" w:rsidP="00FE30BF">
      <w:r>
        <w:br w:type="page"/>
      </w:r>
    </w:p>
    <w:p w14:paraId="5137EE4A" w14:textId="2D137DC7" w:rsidR="00087B4A" w:rsidRDefault="00087B4A" w:rsidP="000B460E">
      <w:pPr>
        <w:pStyle w:val="Titre1"/>
        <w:numPr>
          <w:ilvl w:val="0"/>
          <w:numId w:val="0"/>
        </w:numPr>
      </w:pPr>
    </w:p>
    <w:p w14:paraId="308DCC9E" w14:textId="051351DB" w:rsidR="00087B4A" w:rsidRPr="000B460E" w:rsidRDefault="00087B4A" w:rsidP="00087B4A">
      <w:pPr>
        <w:pStyle w:val="Titre1"/>
      </w:pPr>
      <w:r w:rsidRPr="00515A36">
        <w:t>Informations générales</w:t>
      </w:r>
    </w:p>
    <w:p w14:paraId="7266CAA2" w14:textId="77777777" w:rsidR="007F1763" w:rsidRDefault="007F1763" w:rsidP="00FE30BF"/>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EC3375" w14:paraId="78E5B9B4" w14:textId="77777777" w:rsidTr="001E5EB8">
        <w:trPr>
          <w:trHeight w:val="652"/>
        </w:trPr>
        <w:tc>
          <w:tcPr>
            <w:tcW w:w="2903" w:type="dxa"/>
            <w:tcBorders>
              <w:top w:val="single" w:sz="4" w:space="0" w:color="auto"/>
              <w:bottom w:val="dashSmallGap" w:sz="4" w:space="0" w:color="auto"/>
              <w:right w:val="single" w:sz="2" w:space="0" w:color="000000"/>
            </w:tcBorders>
            <w:shd w:val="clear" w:color="auto" w:fill="E6E6E6"/>
          </w:tcPr>
          <w:p w14:paraId="6C78A887" w14:textId="77777777" w:rsidR="00EC3375" w:rsidRDefault="00EC3375" w:rsidP="00FE30BF">
            <w:r>
              <w:t>Intitulé de la mission</w:t>
            </w:r>
          </w:p>
        </w:tc>
        <w:tc>
          <w:tcPr>
            <w:tcW w:w="6169" w:type="dxa"/>
            <w:tcBorders>
              <w:top w:val="single" w:sz="4" w:space="0" w:color="auto"/>
              <w:left w:val="single" w:sz="2" w:space="0" w:color="000000"/>
              <w:bottom w:val="dashSmallGap" w:sz="4" w:space="0" w:color="auto"/>
            </w:tcBorders>
          </w:tcPr>
          <w:p w14:paraId="1FBD57C0" w14:textId="1306457B" w:rsidR="00646417" w:rsidRPr="00646417" w:rsidRDefault="001C3D24" w:rsidP="00FE30BF">
            <w:r>
              <w:t xml:space="preserve">Prestation de service pour </w:t>
            </w:r>
            <w:r w:rsidR="00693A9D">
              <w:t>le diagnostic</w:t>
            </w:r>
            <w:r w:rsidR="00646417" w:rsidRPr="00646417">
              <w:t xml:space="preserve"> de </w:t>
            </w:r>
            <w:r w:rsidR="00646417">
              <w:t xml:space="preserve">la </w:t>
            </w:r>
            <w:r w:rsidR="00646417" w:rsidRPr="00646417">
              <w:t xml:space="preserve">sécurité (pentest) de </w:t>
            </w:r>
            <w:r w:rsidR="00646417">
              <w:t>SIGIBé</w:t>
            </w:r>
            <w:r w:rsidR="00646417" w:rsidRPr="00646417">
              <w:t xml:space="preserve"> et </w:t>
            </w:r>
            <w:r w:rsidR="00646417">
              <w:t>SyGMEF</w:t>
            </w:r>
            <w:r w:rsidR="002A74C9">
              <w:t xml:space="preserve"> </w:t>
            </w:r>
            <w:r w:rsidR="00646417">
              <w:t>au profit de la Direction Générale des I</w:t>
            </w:r>
            <w:r w:rsidR="00646417" w:rsidRPr="00646417">
              <w:t>mpôts (</w:t>
            </w:r>
            <w:r w:rsidR="00646417">
              <w:t>DGI</w:t>
            </w:r>
            <w:r w:rsidR="00646417" w:rsidRPr="00646417">
              <w:t>)</w:t>
            </w:r>
          </w:p>
          <w:p w14:paraId="6BE630A9" w14:textId="24E5D231" w:rsidR="00EC3375" w:rsidRPr="00A14686" w:rsidRDefault="00EC3375" w:rsidP="00FE30BF"/>
        </w:tc>
      </w:tr>
      <w:tr w:rsidR="00EC3375" w14:paraId="44A8582A" w14:textId="77777777" w:rsidTr="001E5EB8">
        <w:trPr>
          <w:trHeight w:val="315"/>
        </w:trPr>
        <w:tc>
          <w:tcPr>
            <w:tcW w:w="2903" w:type="dxa"/>
            <w:tcBorders>
              <w:top w:val="dashSmallGap" w:sz="4" w:space="0" w:color="auto"/>
              <w:bottom w:val="dashSmallGap" w:sz="4" w:space="0" w:color="auto"/>
              <w:right w:val="single" w:sz="2" w:space="0" w:color="000000"/>
            </w:tcBorders>
            <w:shd w:val="clear" w:color="auto" w:fill="E6E6E6"/>
          </w:tcPr>
          <w:p w14:paraId="0FA3E994" w14:textId="77777777" w:rsidR="00EC3375" w:rsidRDefault="00EC3375" w:rsidP="00FE30BF">
            <w:r>
              <w:t>Bénéficiaire(s)</w:t>
            </w:r>
          </w:p>
        </w:tc>
        <w:tc>
          <w:tcPr>
            <w:tcW w:w="6169" w:type="dxa"/>
            <w:tcBorders>
              <w:top w:val="dashSmallGap" w:sz="4" w:space="0" w:color="auto"/>
              <w:left w:val="single" w:sz="2" w:space="0" w:color="000000"/>
              <w:bottom w:val="dashSmallGap" w:sz="4" w:space="0" w:color="auto"/>
            </w:tcBorders>
            <w:shd w:val="clear" w:color="auto" w:fill="auto"/>
          </w:tcPr>
          <w:p w14:paraId="1E447E27" w14:textId="55EBECEB" w:rsidR="00EC3375" w:rsidRPr="00A14686" w:rsidRDefault="00F53D78" w:rsidP="00FE30BF">
            <w:r>
              <w:t>Direction Générale des Impôts</w:t>
            </w:r>
          </w:p>
        </w:tc>
      </w:tr>
      <w:tr w:rsidR="00EC3375" w14:paraId="532DFD76" w14:textId="77777777" w:rsidTr="001927C4">
        <w:trPr>
          <w:trHeight w:val="330"/>
        </w:trPr>
        <w:tc>
          <w:tcPr>
            <w:tcW w:w="2903" w:type="dxa"/>
            <w:tcBorders>
              <w:top w:val="dashSmallGap" w:sz="4" w:space="0" w:color="auto"/>
              <w:bottom w:val="dashSmallGap" w:sz="4" w:space="0" w:color="auto"/>
              <w:right w:val="single" w:sz="2" w:space="0" w:color="000000"/>
            </w:tcBorders>
            <w:shd w:val="clear" w:color="auto" w:fill="E6E6E6"/>
          </w:tcPr>
          <w:p w14:paraId="094B0D5E" w14:textId="77777777" w:rsidR="00EC3375" w:rsidRDefault="00EC3375" w:rsidP="00FE30BF">
            <w:r>
              <w:t>Pays</w:t>
            </w:r>
          </w:p>
        </w:tc>
        <w:tc>
          <w:tcPr>
            <w:tcW w:w="6169" w:type="dxa"/>
            <w:tcBorders>
              <w:top w:val="dashSmallGap" w:sz="4" w:space="0" w:color="auto"/>
              <w:left w:val="single" w:sz="2" w:space="0" w:color="000000"/>
              <w:bottom w:val="dashSmallGap" w:sz="4" w:space="0" w:color="auto"/>
            </w:tcBorders>
            <w:shd w:val="clear" w:color="auto" w:fill="auto"/>
            <w:vAlign w:val="bottom"/>
          </w:tcPr>
          <w:p w14:paraId="1F4C74EA" w14:textId="5AF4C045" w:rsidR="00EC3375" w:rsidRPr="00F7782D" w:rsidRDefault="00F53D78" w:rsidP="00FE30BF">
            <w:r>
              <w:t>Bénin</w:t>
            </w:r>
          </w:p>
        </w:tc>
      </w:tr>
      <w:tr w:rsidR="000972A8" w14:paraId="5FD02A78" w14:textId="77777777" w:rsidTr="001E5EB8">
        <w:trPr>
          <w:trHeight w:val="330"/>
        </w:trPr>
        <w:tc>
          <w:tcPr>
            <w:tcW w:w="2903" w:type="dxa"/>
            <w:tcBorders>
              <w:top w:val="dashSmallGap" w:sz="4" w:space="0" w:color="auto"/>
              <w:bottom w:val="dashSmallGap" w:sz="4" w:space="0" w:color="auto"/>
              <w:right w:val="single" w:sz="2" w:space="0" w:color="000000"/>
            </w:tcBorders>
            <w:shd w:val="clear" w:color="auto" w:fill="E6E6E6"/>
          </w:tcPr>
          <w:p w14:paraId="247930CE" w14:textId="5FCD10DC" w:rsidR="000972A8" w:rsidRDefault="00087B4A" w:rsidP="00FE30BF">
            <w:r>
              <w:t>Budget estimé</w:t>
            </w:r>
          </w:p>
        </w:tc>
        <w:tc>
          <w:tcPr>
            <w:tcW w:w="6169" w:type="dxa"/>
            <w:tcBorders>
              <w:top w:val="dashSmallGap" w:sz="4" w:space="0" w:color="auto"/>
              <w:left w:val="single" w:sz="2" w:space="0" w:color="000000"/>
              <w:bottom w:val="dashSmallGap" w:sz="4" w:space="0" w:color="auto"/>
            </w:tcBorders>
          </w:tcPr>
          <w:p w14:paraId="585213D8" w14:textId="590CB265" w:rsidR="000972A8" w:rsidRDefault="00087B4A" w:rsidP="00FE30BF">
            <w:r>
              <w:t>30</w:t>
            </w:r>
            <w:r w:rsidRPr="006E66FE">
              <w:t xml:space="preserve"> 000€</w:t>
            </w:r>
            <w:r>
              <w:t xml:space="preserve">, </w:t>
            </w:r>
            <w:r w:rsidRPr="002A4B48">
              <w:rPr>
                <w:u w:val="single"/>
              </w:rPr>
              <w:t>hors frais de déplacements et missions</w:t>
            </w:r>
            <w:r>
              <w:rPr>
                <w:u w:val="single"/>
              </w:rPr>
              <w:t>, pris en charge en supplément</w:t>
            </w:r>
          </w:p>
        </w:tc>
      </w:tr>
    </w:tbl>
    <w:p w14:paraId="5639991B" w14:textId="77777777" w:rsidR="00671483" w:rsidRDefault="00671483" w:rsidP="00FE30BF"/>
    <w:p w14:paraId="7AB3782C" w14:textId="0A174CD8" w:rsidR="001D27F6" w:rsidRPr="00D15F32" w:rsidRDefault="000942EE" w:rsidP="00FE30BF">
      <w:pPr>
        <w:pStyle w:val="Titre1"/>
        <w:rPr>
          <w:rFonts w:eastAsia="Arial Unicode MS"/>
        </w:rPr>
      </w:pPr>
      <w:r>
        <w:rPr>
          <w:rFonts w:eastAsia="Arial Unicode MS"/>
        </w:rPr>
        <w:t>Contexte et j</w:t>
      </w:r>
      <w:r w:rsidR="00965444">
        <w:rPr>
          <w:rFonts w:eastAsia="Arial Unicode MS"/>
        </w:rPr>
        <w:t xml:space="preserve">ustification </w:t>
      </w:r>
      <w:r w:rsidR="00EA4B51">
        <w:rPr>
          <w:rFonts w:eastAsia="Arial Unicode MS"/>
        </w:rPr>
        <w:t>du besoin</w:t>
      </w:r>
    </w:p>
    <w:p w14:paraId="5216283E" w14:textId="77777777" w:rsidR="001441C8" w:rsidRPr="00D15F32" w:rsidRDefault="001441C8" w:rsidP="00FE30BF"/>
    <w:p w14:paraId="7A53171F" w14:textId="6845E883" w:rsidR="00F53D78" w:rsidRDefault="00F53D78" w:rsidP="00FE30BF">
      <w:r w:rsidRPr="00F53D78">
        <w:t>Pour améliorer la mobilisation des ressources internes, le gouvernement du Bénin a mis en place, avec l’appui de l’Agence Française de Développement (AFD), le Projet d’Appui à la Modernisation du Système d’Information (PAMSI) au bénéfice de la Direction Générale des Impôts</w:t>
      </w:r>
      <w:r w:rsidR="007C070B">
        <w:t xml:space="preserve"> (DGI)</w:t>
      </w:r>
      <w:r w:rsidRPr="00F53D78">
        <w:t xml:space="preserve">.  </w:t>
      </w:r>
    </w:p>
    <w:p w14:paraId="5CF5E1EC" w14:textId="5FE90FFF" w:rsidR="00D751ED" w:rsidRDefault="00D751ED" w:rsidP="00FE30BF"/>
    <w:p w14:paraId="21A57F47" w14:textId="77777777" w:rsidR="00D751ED" w:rsidRPr="006E66FE" w:rsidRDefault="00D751ED" w:rsidP="00D751ED">
      <w:r w:rsidRPr="006E66FE">
        <w:t>Le projet PAMSI vise à moderniser les systèmes d’information de la Direction Générale des Impôts (DGI) en vue d’accroître les performances de l’administration fiscale et améliorer la mobilisation des ressources intérieures. Il vise l’atteinte des objectifs spécifiques suivants :</w:t>
      </w:r>
    </w:p>
    <w:p w14:paraId="651084AF" w14:textId="77777777" w:rsidR="00D751ED" w:rsidRPr="006E66FE" w:rsidRDefault="00D751ED" w:rsidP="00D751ED">
      <w:pPr>
        <w:pStyle w:val="Paragraphedeliste"/>
        <w:numPr>
          <w:ilvl w:val="0"/>
          <w:numId w:val="46"/>
        </w:numPr>
        <w:spacing w:line="240" w:lineRule="auto"/>
      </w:pPr>
      <w:r w:rsidRPr="006E66FE">
        <w:t>Amélioration des échanges et de l’analyse des données dans le SI (Composante 1) ;</w:t>
      </w:r>
    </w:p>
    <w:p w14:paraId="45BF08C3" w14:textId="77777777" w:rsidR="00D751ED" w:rsidRPr="006E66FE" w:rsidRDefault="00D751ED" w:rsidP="00D751ED">
      <w:pPr>
        <w:pStyle w:val="Paragraphedeliste"/>
        <w:numPr>
          <w:ilvl w:val="0"/>
          <w:numId w:val="46"/>
        </w:numPr>
        <w:spacing w:line="240" w:lineRule="auto"/>
      </w:pPr>
      <w:r w:rsidRPr="006E66FE">
        <w:t>Renforcement de la dématérialisation des procédures et services (Composante 2) ;</w:t>
      </w:r>
    </w:p>
    <w:p w14:paraId="63C4E270" w14:textId="34B959B5" w:rsidR="00D751ED" w:rsidRDefault="00D751ED" w:rsidP="000B460E">
      <w:pPr>
        <w:pStyle w:val="Paragraphedeliste"/>
        <w:numPr>
          <w:ilvl w:val="0"/>
          <w:numId w:val="46"/>
        </w:numPr>
        <w:spacing w:line="240" w:lineRule="auto"/>
      </w:pPr>
      <w:r w:rsidRPr="006E66FE">
        <w:t>Amélioration des performances, de la fiabilité et de la sécurité du système d’information (Composante 3).</w:t>
      </w:r>
    </w:p>
    <w:p w14:paraId="00BF3788" w14:textId="77777777" w:rsidR="00D751ED" w:rsidRDefault="00D751ED" w:rsidP="000B460E">
      <w:pPr>
        <w:rPr>
          <w:lang w:eastAsia="fr-FR"/>
        </w:rPr>
      </w:pPr>
    </w:p>
    <w:p w14:paraId="71422F7D" w14:textId="42C210BE" w:rsidR="00D751ED" w:rsidRDefault="00D751ED" w:rsidP="000B460E">
      <w:pPr>
        <w:rPr>
          <w:lang w:eastAsia="fr-FR"/>
        </w:rPr>
      </w:pPr>
      <w:r w:rsidRPr="00D751ED">
        <w:rPr>
          <w:lang w:eastAsia="fr-FR"/>
        </w:rPr>
        <w:t>Afin d’assurer un accès fiable et sécurisé à ses services en ligne et de répondre au mieux aux attentes des contribuables, la DGI accorde une importance particulière à la sécurité et à la disponibilité de son système d’information. Compte tenu du contexte de menaces persistantes et de l’évolution constante des risques, toute faille de sécurité pourrait avoir des conséquences majeures sur l’atteinte des objectifs stratégiques de l’institution ainsi que sur le respect de ses obligations et engagements.</w:t>
      </w:r>
    </w:p>
    <w:p w14:paraId="2A09314A" w14:textId="77777777" w:rsidR="00D751ED" w:rsidRPr="00D751ED" w:rsidRDefault="00D751ED" w:rsidP="000B460E">
      <w:pPr>
        <w:rPr>
          <w:lang w:eastAsia="fr-FR"/>
        </w:rPr>
      </w:pPr>
    </w:p>
    <w:p w14:paraId="5BDC986F" w14:textId="153F295E" w:rsidR="00CB7AA1" w:rsidRDefault="00D751ED">
      <w:r w:rsidRPr="00D751ED">
        <w:rPr>
          <w:lang w:eastAsia="fr-FR"/>
        </w:rPr>
        <w:t>Dans une démarche d’amélioration continue, la DGI souhaite évaluer l’efficacité de ses dispositifs de sécurité et leur conformité aux référentiels en vigueur (politiques, standards, bonnes pratiques, etc.). Cette évaluation vise à identifier et à mettre en œuvre, le cas échéant, des mesures préventives, détectives et correctives complémentaires permettant de maintenir un niveau de risque maîtrisé et de renforcer la résilience globale du système d’information.</w:t>
      </w:r>
      <w:r w:rsidRPr="00F53D78" w:rsidDel="00D751ED">
        <w:t xml:space="preserve"> </w:t>
      </w:r>
    </w:p>
    <w:p w14:paraId="2C964FEF" w14:textId="3DAC504C" w:rsidR="00FE30BF" w:rsidRDefault="00965444" w:rsidP="008D14A7">
      <w:pPr>
        <w:pStyle w:val="Titre1"/>
        <w:rPr>
          <w:rFonts w:eastAsia="Arial Unicode MS"/>
        </w:rPr>
      </w:pPr>
      <w:r>
        <w:rPr>
          <w:rFonts w:eastAsia="Arial Unicode MS"/>
        </w:rPr>
        <w:lastRenderedPageBreak/>
        <w:t xml:space="preserve">Objectifs et résultats </w:t>
      </w:r>
      <w:r w:rsidR="008366C8">
        <w:rPr>
          <w:rFonts w:eastAsia="Arial Unicode MS"/>
        </w:rPr>
        <w:t>attendus</w:t>
      </w:r>
    </w:p>
    <w:p w14:paraId="16913ADE" w14:textId="77777777" w:rsidR="00FE30BF" w:rsidRPr="00FE30BF" w:rsidRDefault="00FE30BF" w:rsidP="00FE30BF">
      <w:pPr>
        <w:rPr>
          <w:i/>
        </w:rPr>
      </w:pPr>
    </w:p>
    <w:p w14:paraId="5915EDA9" w14:textId="3C4CEBE5" w:rsidR="00475709" w:rsidRPr="00FE30BF" w:rsidRDefault="001D27F6" w:rsidP="008D14A7">
      <w:pPr>
        <w:pStyle w:val="Titre2"/>
      </w:pPr>
      <w:bookmarkStart w:id="0" w:name="_GoBack"/>
      <w:bookmarkEnd w:id="0"/>
      <w:r w:rsidRPr="00FE30BF">
        <w:t>Objectif général</w:t>
      </w:r>
      <w:r w:rsidR="0076595C" w:rsidRPr="00FE30BF">
        <w:t xml:space="preserve"> </w:t>
      </w:r>
    </w:p>
    <w:p w14:paraId="4245B31D" w14:textId="77777777" w:rsidR="008366C8" w:rsidRDefault="008366C8" w:rsidP="00FE30BF"/>
    <w:p w14:paraId="79DD1E8B" w14:textId="3322AE53" w:rsidR="005F49D8" w:rsidRDefault="008366C8" w:rsidP="00FE30BF">
      <w:pPr>
        <w:pStyle w:val="Paragraphedeliste2"/>
      </w:pPr>
      <w:r w:rsidRPr="008366C8">
        <w:t xml:space="preserve">L'objectif principal de la mission </w:t>
      </w:r>
      <w:r w:rsidR="00C5746E">
        <w:t xml:space="preserve">est </w:t>
      </w:r>
      <w:r w:rsidR="00912940">
        <w:t>de diagnostiquer</w:t>
      </w:r>
      <w:r w:rsidR="005F49D8">
        <w:t xml:space="preserve"> la sécurité des applications SIGIBé et SyGMEF, et d’évaluer </w:t>
      </w:r>
      <w:r w:rsidRPr="008366C8">
        <w:t xml:space="preserve">la conformité et l’efficacité des mesures de sécurité </w:t>
      </w:r>
      <w:r w:rsidR="005F49D8">
        <w:t>mises en œuvre au</w:t>
      </w:r>
      <w:r w:rsidR="00D751ED">
        <w:t xml:space="preserve"> regard des</w:t>
      </w:r>
      <w:r w:rsidR="005F49D8">
        <w:t xml:space="preserve"> standards </w:t>
      </w:r>
      <w:r w:rsidR="00EE1EBE">
        <w:t xml:space="preserve">et normes </w:t>
      </w:r>
      <w:r w:rsidR="005F49D8">
        <w:t>du domaine.</w:t>
      </w:r>
      <w:r w:rsidRPr="008366C8">
        <w:t xml:space="preserve"> </w:t>
      </w:r>
    </w:p>
    <w:p w14:paraId="615E3C3A" w14:textId="77777777" w:rsidR="00FE30BF" w:rsidRDefault="00FE30BF" w:rsidP="00FE30BF">
      <w:pPr>
        <w:pStyle w:val="Paragraphedeliste2"/>
      </w:pPr>
    </w:p>
    <w:p w14:paraId="74FBB4D5" w14:textId="4E31DEF0" w:rsidR="005F49D8" w:rsidRPr="005F49D8" w:rsidRDefault="005F49D8" w:rsidP="008D14A7">
      <w:pPr>
        <w:pStyle w:val="Titre2"/>
      </w:pPr>
      <w:r w:rsidRPr="00D15F32">
        <w:rPr>
          <w:rFonts w:eastAsia="Arial Unicode MS"/>
        </w:rPr>
        <w:t>Objectif</w:t>
      </w:r>
      <w:r>
        <w:rPr>
          <w:rFonts w:eastAsia="Arial Unicode MS"/>
        </w:rPr>
        <w:t>s</w:t>
      </w:r>
      <w:r w:rsidRPr="00D15F32">
        <w:rPr>
          <w:rFonts w:eastAsia="Arial Unicode MS"/>
        </w:rPr>
        <w:t xml:space="preserve"> spécifique</w:t>
      </w:r>
      <w:r>
        <w:rPr>
          <w:rFonts w:eastAsia="Arial Unicode MS"/>
        </w:rPr>
        <w:t>s</w:t>
      </w:r>
    </w:p>
    <w:p w14:paraId="6A427A9F" w14:textId="77777777" w:rsidR="005F49D8" w:rsidRDefault="005F49D8" w:rsidP="00FE30BF"/>
    <w:p w14:paraId="4025D1CE" w14:textId="681573C5" w:rsidR="008366C8" w:rsidRPr="005F49D8" w:rsidRDefault="005F49D8" w:rsidP="00FE30BF">
      <w:pPr>
        <w:pStyle w:val="Paragraphedeliste"/>
        <w:numPr>
          <w:ilvl w:val="0"/>
          <w:numId w:val="7"/>
        </w:numPr>
      </w:pPr>
      <w:r>
        <w:t xml:space="preserve">Réaliser les tests </w:t>
      </w:r>
      <w:r w:rsidR="00427EC7">
        <w:t>de pénétration</w:t>
      </w:r>
      <w:r>
        <w:t xml:space="preserve"> internes,</w:t>
      </w:r>
      <w:r w:rsidR="008366C8" w:rsidRPr="005F49D8">
        <w:t xml:space="preserve"> externes </w:t>
      </w:r>
      <w:r>
        <w:t xml:space="preserve">et applicatifs </w:t>
      </w:r>
      <w:r w:rsidR="008366C8" w:rsidRPr="005F49D8">
        <w:t>de SIGIBé et SYGMeF selon des scénar</w:t>
      </w:r>
      <w:r w:rsidR="008C09FA">
        <w:t xml:space="preserve">ios de compromission réalistes : </w:t>
      </w:r>
      <w:r w:rsidR="00427EC7">
        <w:t xml:space="preserve">attaques externes depuis </w:t>
      </w:r>
      <w:r w:rsidR="008C09FA">
        <w:t>internet (</w:t>
      </w:r>
      <w:r w:rsidR="008C09FA" w:rsidRPr="008C09FA">
        <w:t>adresses IP publiques, serveurs exposés, VPN, etc.)</w:t>
      </w:r>
      <w:r w:rsidR="008C09FA">
        <w:t>, attaques</w:t>
      </w:r>
      <w:r w:rsidR="00427EC7">
        <w:t xml:space="preserve"> par un invité ou un </w:t>
      </w:r>
      <w:r w:rsidR="008366C8" w:rsidRPr="005F49D8">
        <w:t xml:space="preserve">utilisateur </w:t>
      </w:r>
      <w:r w:rsidR="00D708C7">
        <w:t>connecté</w:t>
      </w:r>
      <w:r w:rsidR="00427EC7">
        <w:t xml:space="preserve"> au réseau </w:t>
      </w:r>
      <w:r w:rsidR="008C09FA">
        <w:t>interne (</w:t>
      </w:r>
      <w:r w:rsidR="008C09FA" w:rsidRPr="008C09FA">
        <w:t xml:space="preserve">postes utilisateurs, serveurs internes, contrôles d’accès, </w:t>
      </w:r>
      <w:r w:rsidR="005B715F">
        <w:t>annuaire</w:t>
      </w:r>
      <w:r w:rsidR="008C09FA" w:rsidRPr="008C09FA">
        <w:t>, etc</w:t>
      </w:r>
      <w:r w:rsidR="008C09FA">
        <w:t>.</w:t>
      </w:r>
      <w:r w:rsidR="008C09FA" w:rsidRPr="008C09FA">
        <w:t>)</w:t>
      </w:r>
      <w:r w:rsidR="008366C8" w:rsidRPr="005F49D8">
        <w:t xml:space="preserve">, </w:t>
      </w:r>
      <w:r w:rsidR="008C09FA">
        <w:t xml:space="preserve">tests applicatifs (injections, failles XSS, CSRF, </w:t>
      </w:r>
      <w:r w:rsidR="008366C8" w:rsidRPr="005F49D8">
        <w:t xml:space="preserve">etc.), en vue d’identifier les failles exploitables de l’infrastructure technique, des applications, des interfaces exposées </w:t>
      </w:r>
      <w:r w:rsidR="000E2D41">
        <w:t>et des environnements critiques ;</w:t>
      </w:r>
    </w:p>
    <w:p w14:paraId="05EEA6F4" w14:textId="5BBE87DC" w:rsidR="008366C8" w:rsidRDefault="008366C8" w:rsidP="00FE30BF">
      <w:pPr>
        <w:pStyle w:val="Paragraphedeliste"/>
        <w:numPr>
          <w:ilvl w:val="0"/>
          <w:numId w:val="7"/>
        </w:numPr>
      </w:pPr>
      <w:r w:rsidRPr="005F49D8">
        <w:t>Évaluer la robustesse des mécanismes de contrôle d'accès, de segmentation réseau, de surveillance des journaux, de chiffrement des données, ainsi que les mesures de résilience (sauvegardes, continuité d’activité, etc.) mises en place pour atténuer</w:t>
      </w:r>
      <w:r w:rsidR="005F49D8">
        <w:t xml:space="preserve"> les impacts d’une cyberattaque ;</w:t>
      </w:r>
    </w:p>
    <w:p w14:paraId="36576F93" w14:textId="77777777" w:rsidR="005F49D8" w:rsidRPr="005F49D8" w:rsidRDefault="005F49D8" w:rsidP="00FE30BF">
      <w:pPr>
        <w:pStyle w:val="Paragraphedeliste"/>
        <w:numPr>
          <w:ilvl w:val="0"/>
          <w:numId w:val="7"/>
        </w:numPr>
      </w:pPr>
      <w:r w:rsidRPr="005F49D8">
        <w:t>Évaluer l’alignement du dispositif de sécurité aux normes et cadres de référence reconnus : ISO/IEC 27001, COBIT, CIS Benchmark, etc.</w:t>
      </w:r>
    </w:p>
    <w:p w14:paraId="376EE1C8" w14:textId="2DD3B61B" w:rsidR="005F49D8" w:rsidRPr="005F49D8" w:rsidRDefault="005F49D8" w:rsidP="00FE30BF">
      <w:pPr>
        <w:pStyle w:val="Paragraphedeliste"/>
        <w:numPr>
          <w:ilvl w:val="0"/>
          <w:numId w:val="7"/>
        </w:numPr>
      </w:pPr>
      <w:r w:rsidRPr="005F49D8">
        <w:t>Examiner les processus de gestion des incidents, des habilita</w:t>
      </w:r>
      <w:r w:rsidR="00B879E8">
        <w:t>tions et des accès à privilèges ;</w:t>
      </w:r>
    </w:p>
    <w:p w14:paraId="1F2A5762" w14:textId="42FEEFB4" w:rsidR="00A32815" w:rsidRPr="005F49D8" w:rsidRDefault="00A32815" w:rsidP="00FE30BF">
      <w:pPr>
        <w:pStyle w:val="Paragraphedeliste"/>
        <w:numPr>
          <w:ilvl w:val="0"/>
          <w:numId w:val="7"/>
        </w:numPr>
      </w:pPr>
      <w:r w:rsidRPr="005F49D8">
        <w:t xml:space="preserve">Formuler </w:t>
      </w:r>
      <w:r w:rsidR="008E4AD0" w:rsidRPr="005F49D8">
        <w:t xml:space="preserve">des mesures de sécurisation </w:t>
      </w:r>
      <w:r w:rsidR="008E4AD0">
        <w:t xml:space="preserve">et </w:t>
      </w:r>
      <w:r w:rsidRPr="005F49D8">
        <w:t xml:space="preserve">un plan d’action hiérarchisé </w:t>
      </w:r>
      <w:r>
        <w:t xml:space="preserve">pour </w:t>
      </w:r>
      <w:r w:rsidR="00EB090F">
        <w:t xml:space="preserve">corriger les failles de sécurité et </w:t>
      </w:r>
      <w:r>
        <w:t xml:space="preserve">prendre en charge les </w:t>
      </w:r>
      <w:r w:rsidRPr="005F49D8">
        <w:t>risques identifiés</w:t>
      </w:r>
      <w:r>
        <w:t xml:space="preserve"> </w:t>
      </w:r>
      <w:r w:rsidRPr="005F49D8">
        <w:t>selon la criticité</w:t>
      </w:r>
      <w:r w:rsidR="008E4AD0">
        <w:t>.</w:t>
      </w:r>
    </w:p>
    <w:p w14:paraId="15E4E52A" w14:textId="77777777" w:rsidR="005F49D8" w:rsidRPr="00CB0BF5" w:rsidRDefault="005F49D8" w:rsidP="00FE30BF">
      <w:pPr>
        <w:pStyle w:val="Paragraphedeliste"/>
      </w:pPr>
    </w:p>
    <w:p w14:paraId="43C3EFA0" w14:textId="77777777" w:rsidR="00965444" w:rsidRDefault="00965444" w:rsidP="008D14A7">
      <w:pPr>
        <w:pStyle w:val="Titre2"/>
        <w:rPr>
          <w:rFonts w:eastAsia="Arial Unicode MS"/>
        </w:rPr>
      </w:pPr>
      <w:r w:rsidRPr="00D15F32">
        <w:rPr>
          <w:rFonts w:eastAsia="Arial Unicode MS"/>
        </w:rPr>
        <w:t>Résultats à atteindre</w:t>
      </w:r>
    </w:p>
    <w:p w14:paraId="4ECCAA1C" w14:textId="77777777" w:rsidR="00965444" w:rsidRDefault="00965444" w:rsidP="00FE30BF"/>
    <w:p w14:paraId="4A592683" w14:textId="77777777" w:rsidR="00F53D78" w:rsidRPr="00F53D78" w:rsidRDefault="00F53D78" w:rsidP="00FE30BF">
      <w:r w:rsidRPr="00F53D78">
        <w:t>Au terme de la mission du consultant, les résultats suivants sont attendus :</w:t>
      </w:r>
    </w:p>
    <w:p w14:paraId="59275976" w14:textId="77777777" w:rsidR="00F53D78" w:rsidRPr="00F53D78" w:rsidRDefault="00F53D78" w:rsidP="00FE30BF"/>
    <w:p w14:paraId="559FF6F5" w14:textId="7F8C10F6" w:rsidR="00F53D78" w:rsidRPr="00F53D78" w:rsidRDefault="00F7327F" w:rsidP="00FE30BF">
      <w:pPr>
        <w:pStyle w:val="Paragraphedeliste"/>
        <w:numPr>
          <w:ilvl w:val="0"/>
          <w:numId w:val="8"/>
        </w:numPr>
      </w:pPr>
      <w:r>
        <w:t>L</w:t>
      </w:r>
      <w:r w:rsidR="00F53D78" w:rsidRPr="00F53D78">
        <w:t xml:space="preserve">e rapport </w:t>
      </w:r>
      <w:r w:rsidR="00A32815">
        <w:t>d’audit</w:t>
      </w:r>
      <w:r w:rsidR="00F53D78" w:rsidRPr="00F53D78">
        <w:t xml:space="preserve"> est élaboré ;</w:t>
      </w:r>
    </w:p>
    <w:p w14:paraId="3E28DDA6" w14:textId="31D3F8DC" w:rsidR="00D048CB" w:rsidRDefault="00F7327F" w:rsidP="00FE30BF">
      <w:pPr>
        <w:pStyle w:val="Paragraphedeliste"/>
        <w:numPr>
          <w:ilvl w:val="0"/>
          <w:numId w:val="8"/>
        </w:numPr>
      </w:pPr>
      <w:r>
        <w:t>Le</w:t>
      </w:r>
      <w:r w:rsidR="007A02C4">
        <w:t>s mesures de sécurisation et le</w:t>
      </w:r>
      <w:r>
        <w:t xml:space="preserve"> </w:t>
      </w:r>
      <w:r w:rsidR="00F53D78" w:rsidRPr="00F53D78">
        <w:t xml:space="preserve">plan d’actions </w:t>
      </w:r>
      <w:r w:rsidR="007A02C4">
        <w:t>sont</w:t>
      </w:r>
      <w:r w:rsidR="00EB090F">
        <w:t xml:space="preserve"> proposé</w:t>
      </w:r>
      <w:r w:rsidR="007A02C4">
        <w:t>s</w:t>
      </w:r>
      <w:r w:rsidR="00EB090F">
        <w:t xml:space="preserve"> pour corriger les failles de sécurité et prendre en charge les </w:t>
      </w:r>
      <w:r w:rsidR="00EB090F" w:rsidRPr="005F49D8">
        <w:t>risques identifiés</w:t>
      </w:r>
      <w:r w:rsidR="00EB090F">
        <w:t xml:space="preserve">, hiérarchisées </w:t>
      </w:r>
      <w:r w:rsidR="00EB090F" w:rsidRPr="005F49D8">
        <w:t>selon la criticité</w:t>
      </w:r>
      <w:r w:rsidR="007A02C4">
        <w:t>.</w:t>
      </w:r>
    </w:p>
    <w:p w14:paraId="655954D9" w14:textId="77777777" w:rsidR="00AF63C1" w:rsidRDefault="00AF63C1" w:rsidP="00FE30BF"/>
    <w:p w14:paraId="2F18E5D2" w14:textId="77777777" w:rsidR="00965444" w:rsidRPr="00D15F32" w:rsidRDefault="00965444" w:rsidP="008D14A7">
      <w:pPr>
        <w:pStyle w:val="Titre1"/>
        <w:rPr>
          <w:rFonts w:eastAsia="Arial Unicode MS"/>
        </w:rPr>
      </w:pPr>
      <w:r>
        <w:rPr>
          <w:rFonts w:eastAsia="Arial Unicode MS"/>
        </w:rPr>
        <w:t>Description de la mission</w:t>
      </w:r>
    </w:p>
    <w:p w14:paraId="69356CB9" w14:textId="77777777" w:rsidR="00965444" w:rsidRPr="00D15F32" w:rsidRDefault="00965444" w:rsidP="00FE30BF"/>
    <w:p w14:paraId="4198E154" w14:textId="043EAF1C" w:rsidR="001D27F6" w:rsidRPr="00D15F32" w:rsidRDefault="001263DB" w:rsidP="008D14A7">
      <w:pPr>
        <w:pStyle w:val="Titre2"/>
        <w:rPr>
          <w:rFonts w:eastAsia="Arial Unicode MS"/>
        </w:rPr>
      </w:pPr>
      <w:r>
        <w:rPr>
          <w:rFonts w:eastAsia="Arial Unicode MS"/>
        </w:rPr>
        <w:t>Méthodologie</w:t>
      </w:r>
    </w:p>
    <w:p w14:paraId="2109317A" w14:textId="77777777" w:rsidR="00475709" w:rsidRPr="00D15F32" w:rsidRDefault="00475709" w:rsidP="00FE30BF"/>
    <w:p w14:paraId="4D274DEC" w14:textId="5A5B7DC9" w:rsidR="001263DB" w:rsidRPr="001263DB" w:rsidRDefault="001263DB" w:rsidP="00FE30BF">
      <w:r w:rsidRPr="001263DB">
        <w:t>L’approche méthodologique à adopter pour la réalisation de la présente mission s’</w:t>
      </w:r>
      <w:r w:rsidR="007023F4">
        <w:t>appuiera sur les</w:t>
      </w:r>
      <w:r w:rsidRPr="001263DB">
        <w:t xml:space="preserve"> normes, standards et référentiels reconnus en matière </w:t>
      </w:r>
      <w:r w:rsidR="00FC6088" w:rsidRPr="001263DB">
        <w:t xml:space="preserve">de tests </w:t>
      </w:r>
      <w:r w:rsidR="00FC6088" w:rsidRPr="001263DB">
        <w:lastRenderedPageBreak/>
        <w:t>d’intrusion</w:t>
      </w:r>
      <w:r w:rsidR="00FC6088">
        <w:t xml:space="preserve">, </w:t>
      </w:r>
      <w:r w:rsidRPr="001263DB">
        <w:t xml:space="preserve">d’audit </w:t>
      </w:r>
      <w:r w:rsidR="00FC6088">
        <w:t xml:space="preserve">de la sécurité des systèmes d’information et </w:t>
      </w:r>
      <w:r w:rsidRPr="001263DB">
        <w:t xml:space="preserve">de </w:t>
      </w:r>
      <w:r w:rsidR="00FC6088">
        <w:t xml:space="preserve">la </w:t>
      </w:r>
      <w:r w:rsidRPr="001263DB">
        <w:t>gestion des risques</w:t>
      </w:r>
      <w:r w:rsidR="00FC6088">
        <w:t xml:space="preserve"> de sécurité informatique</w:t>
      </w:r>
      <w:r w:rsidR="00FC6088" w:rsidRPr="001263DB">
        <w:t xml:space="preserve"> :</w:t>
      </w:r>
      <w:r w:rsidRPr="001263DB">
        <w:t xml:space="preserve">  </w:t>
      </w:r>
    </w:p>
    <w:p w14:paraId="024A3AF0" w14:textId="77777777" w:rsidR="001263DB" w:rsidRPr="00A93CAE" w:rsidRDefault="001263DB" w:rsidP="00FE30BF">
      <w:pPr>
        <w:pStyle w:val="Paragraphedeliste"/>
        <w:numPr>
          <w:ilvl w:val="0"/>
          <w:numId w:val="13"/>
        </w:numPr>
      </w:pPr>
      <w:r w:rsidRPr="00A93CAE">
        <w:t>NIST SP 800-115 : Guide technique pour la planification et l’exécution de tests de sécurité</w:t>
      </w:r>
    </w:p>
    <w:p w14:paraId="74C3AB6D" w14:textId="4276F479" w:rsidR="001263DB" w:rsidRDefault="001263DB" w:rsidP="00FE30BF">
      <w:pPr>
        <w:pStyle w:val="Paragraphedeliste"/>
        <w:numPr>
          <w:ilvl w:val="0"/>
          <w:numId w:val="13"/>
        </w:numPr>
      </w:pPr>
      <w:r w:rsidRPr="00A93CAE">
        <w:t>CIS Benchmark : Guide de bonnes pratiques en matière de configurations sécurisées de composants technologiques</w:t>
      </w:r>
      <w:r w:rsidR="00A14642">
        <w:t> ;</w:t>
      </w:r>
    </w:p>
    <w:p w14:paraId="6C80BEF2" w14:textId="584DD2A0" w:rsidR="00A14642" w:rsidRPr="00A93CAE" w:rsidRDefault="00A14642" w:rsidP="00FE30BF">
      <w:pPr>
        <w:pStyle w:val="Paragraphedeliste"/>
        <w:numPr>
          <w:ilvl w:val="0"/>
          <w:numId w:val="13"/>
        </w:numPr>
      </w:pPr>
      <w:r w:rsidRPr="00A93CAE">
        <w:t>ISO/IEC 27001 : Système de management de la sécurité de l'information (SMSI)</w:t>
      </w:r>
      <w:r>
        <w:t> ;</w:t>
      </w:r>
    </w:p>
    <w:p w14:paraId="222A4E04" w14:textId="73907542" w:rsidR="00A14642" w:rsidRPr="00A93CAE" w:rsidRDefault="00A14642" w:rsidP="00FE30BF">
      <w:pPr>
        <w:pStyle w:val="Paragraphedeliste"/>
        <w:numPr>
          <w:ilvl w:val="0"/>
          <w:numId w:val="13"/>
        </w:numPr>
      </w:pPr>
      <w:r w:rsidRPr="00A93CAE">
        <w:t xml:space="preserve">ISO/IEC 27002 : </w:t>
      </w:r>
      <w:r>
        <w:t>Contrôles de la Sécurité de l’Information.</w:t>
      </w:r>
    </w:p>
    <w:p w14:paraId="6930E26E" w14:textId="77777777" w:rsidR="00A14642" w:rsidRDefault="00A14642" w:rsidP="00FE30BF"/>
    <w:p w14:paraId="1194752E" w14:textId="2CC052B0" w:rsidR="001263DB" w:rsidRPr="001263DB" w:rsidRDefault="001263DB" w:rsidP="00FE30BF">
      <w:r w:rsidRPr="001263DB">
        <w:t>La démarche sera structurée en quatre (04) grandes étapes, chacune comportant des livrables spécifiques, des parties prenantes définies et un mode de communication adapté.</w:t>
      </w:r>
    </w:p>
    <w:p w14:paraId="78BBE69D" w14:textId="77777777" w:rsidR="00C558B8" w:rsidRPr="00C858E7" w:rsidRDefault="00C558B8" w:rsidP="00FE30BF"/>
    <w:p w14:paraId="256D9E82" w14:textId="44A75CAE" w:rsidR="00932C58" w:rsidRDefault="00932C58" w:rsidP="00FE30BF"/>
    <w:p w14:paraId="7966ABC7" w14:textId="0B885EB0" w:rsidR="007221B0" w:rsidRDefault="007221B0" w:rsidP="008D14A7">
      <w:pPr>
        <w:pStyle w:val="Titre4"/>
      </w:pPr>
      <w:r w:rsidRPr="007221B0">
        <w:t xml:space="preserve">Phase I : </w:t>
      </w:r>
      <w:r w:rsidR="003B65E4">
        <w:t>cadrage</w:t>
      </w:r>
    </w:p>
    <w:p w14:paraId="09A5379E" w14:textId="626F2423" w:rsidR="00941168" w:rsidRDefault="00941168" w:rsidP="00FE30BF"/>
    <w:p w14:paraId="5CCA30E6" w14:textId="5275C8FC" w:rsidR="00941168" w:rsidRPr="00941168" w:rsidRDefault="00941168" w:rsidP="00FE30BF">
      <w:r w:rsidRPr="00941168">
        <w:t xml:space="preserve">Le </w:t>
      </w:r>
      <w:r>
        <w:t>cabinet doit conduire une réunion de cadrage avec les parties prenantes de la mission. L’objectif de la phase de cadrage est de :</w:t>
      </w:r>
    </w:p>
    <w:p w14:paraId="30F15565" w14:textId="6B0E509F" w:rsidR="00F17A78" w:rsidRDefault="00F17A78" w:rsidP="00FE30BF"/>
    <w:p w14:paraId="031F3647" w14:textId="63649A43" w:rsidR="00941168" w:rsidRDefault="00941168" w:rsidP="00FE30BF">
      <w:pPr>
        <w:pStyle w:val="Paragraphedeliste"/>
        <w:numPr>
          <w:ilvl w:val="0"/>
          <w:numId w:val="13"/>
        </w:numPr>
      </w:pPr>
      <w:r>
        <w:t>S’accorder sur les objectifs de la mission</w:t>
      </w:r>
      <w:r w:rsidR="00707AE0">
        <w:t>,</w:t>
      </w:r>
      <w:r>
        <w:t xml:space="preserve"> d</w:t>
      </w:r>
      <w:r w:rsidRPr="00941168">
        <w:t>élimiter le périmètre </w:t>
      </w:r>
      <w:r w:rsidR="00D22118">
        <w:t>et clarifier le mandat du consultant</w:t>
      </w:r>
      <w:r w:rsidR="00707AE0">
        <w:t xml:space="preserve"> : </w:t>
      </w:r>
      <w:r w:rsidRPr="00941168">
        <w:t>ce qui est inclus / exclus</w:t>
      </w:r>
      <w:r w:rsidR="00707AE0">
        <w:t>, résultats attendus, etc.</w:t>
      </w:r>
    </w:p>
    <w:p w14:paraId="257EF6D9" w14:textId="2771B756" w:rsidR="004E7C4D" w:rsidRDefault="004E7C4D" w:rsidP="00FE30BF">
      <w:pPr>
        <w:pStyle w:val="Paragraphedeliste"/>
        <w:numPr>
          <w:ilvl w:val="0"/>
          <w:numId w:val="13"/>
        </w:numPr>
      </w:pPr>
      <w:r>
        <w:t>Identifier les parties prenantes ;</w:t>
      </w:r>
    </w:p>
    <w:p w14:paraId="34BB0B5B" w14:textId="635F8271" w:rsidR="000B2544" w:rsidRPr="00941168" w:rsidRDefault="00941168" w:rsidP="00FE30BF">
      <w:pPr>
        <w:pStyle w:val="Paragraphedeliste"/>
        <w:numPr>
          <w:ilvl w:val="0"/>
          <w:numId w:val="13"/>
        </w:numPr>
      </w:pPr>
      <w:r>
        <w:t>Présente</w:t>
      </w:r>
      <w:r w:rsidR="000B2544" w:rsidRPr="00941168">
        <w:t>r l’approche méthodologique de conduite de la mission ;</w:t>
      </w:r>
    </w:p>
    <w:p w14:paraId="06AF81E5" w14:textId="25CAF709" w:rsidR="000B2544" w:rsidRDefault="000B2544" w:rsidP="00FE30BF">
      <w:pPr>
        <w:pStyle w:val="Paragraphedeliste"/>
        <w:numPr>
          <w:ilvl w:val="0"/>
          <w:numId w:val="13"/>
        </w:numPr>
      </w:pPr>
      <w:r w:rsidRPr="000B2544">
        <w:t xml:space="preserve">Noter les contraintes liées à la mission </w:t>
      </w:r>
      <w:r w:rsidR="004E7C4D">
        <w:t>et évaluer les risques </w:t>
      </w:r>
      <w:r w:rsidR="00E66553">
        <w:t>(par</w:t>
      </w:r>
      <w:r w:rsidR="004E7C4D">
        <w:t xml:space="preserve"> exemple la </w:t>
      </w:r>
      <w:r w:rsidRPr="000B2544">
        <w:t xml:space="preserve">non-disponibilité de certaines </w:t>
      </w:r>
      <w:r w:rsidR="004E7C4D">
        <w:t>parties prenantes),</w:t>
      </w:r>
      <w:r w:rsidRPr="000B2544">
        <w:t xml:space="preserve"> et </w:t>
      </w:r>
      <w:r w:rsidR="004E7C4D">
        <w:t>estimer les</w:t>
      </w:r>
      <w:r w:rsidRPr="000B2544">
        <w:t xml:space="preserve"> ressources </w:t>
      </w:r>
      <w:r w:rsidR="00E66553">
        <w:t>indispensables</w:t>
      </w:r>
      <w:r w:rsidRPr="000B2544">
        <w:t xml:space="preserve"> au succès </w:t>
      </w:r>
      <w:r w:rsidR="004E7C4D">
        <w:t xml:space="preserve">de la mission (ressources </w:t>
      </w:r>
      <w:r w:rsidR="004E7C4D" w:rsidRPr="000B2544">
        <w:t>humaines, matérielles, etc.</w:t>
      </w:r>
      <w:r w:rsidR="00E66553" w:rsidRPr="000B2544">
        <w:t>) ;</w:t>
      </w:r>
      <w:r w:rsidRPr="000B2544">
        <w:t xml:space="preserve"> </w:t>
      </w:r>
    </w:p>
    <w:p w14:paraId="7673E603" w14:textId="0DEABDC2" w:rsidR="00E37C0F" w:rsidRPr="00E37C0F" w:rsidRDefault="00E37C0F" w:rsidP="00FE30BF">
      <w:pPr>
        <w:pStyle w:val="Paragraphedeliste"/>
        <w:numPr>
          <w:ilvl w:val="0"/>
          <w:numId w:val="13"/>
        </w:numPr>
      </w:pPr>
      <w:r>
        <w:t>Préparer un check-list de</w:t>
      </w:r>
      <w:r w:rsidRPr="000B2544">
        <w:t xml:space="preserve"> la documentation </w:t>
      </w:r>
      <w:r>
        <w:t>nécessaire à la conduite de la mission : la structure organisationnelle de la DGI, l</w:t>
      </w:r>
      <w:r w:rsidRPr="00D81D93">
        <w:t>es processus</w:t>
      </w:r>
      <w:r>
        <w:t>, la gouvernance de la sécurité, l</w:t>
      </w:r>
      <w:r w:rsidRPr="000B2544">
        <w:t xml:space="preserve">es aspects </w:t>
      </w:r>
      <w:r>
        <w:t>déontologiques et contractuels, etc. ;</w:t>
      </w:r>
      <w:r w:rsidRPr="000B2544">
        <w:t xml:space="preserve"> </w:t>
      </w:r>
    </w:p>
    <w:p w14:paraId="73D30290" w14:textId="197C5279" w:rsidR="00047A4D" w:rsidRDefault="00047A4D" w:rsidP="00FE30BF">
      <w:pPr>
        <w:pStyle w:val="Paragraphedeliste"/>
        <w:numPr>
          <w:ilvl w:val="0"/>
          <w:numId w:val="13"/>
        </w:numPr>
      </w:pPr>
      <w:r>
        <w:t>Elaborer un planning prévisionnel</w:t>
      </w:r>
      <w:r w:rsidR="00B56DD7">
        <w:t xml:space="preserve"> de la mission</w:t>
      </w:r>
      <w:r w:rsidR="007D2199">
        <w:t>.</w:t>
      </w:r>
    </w:p>
    <w:p w14:paraId="3C5A85B5" w14:textId="7AC02BA9" w:rsidR="007D2199" w:rsidRDefault="007D2199" w:rsidP="00FE30BF"/>
    <w:p w14:paraId="09ABA505" w14:textId="54252969" w:rsidR="007D2199" w:rsidRPr="007D2199" w:rsidRDefault="007D2199" w:rsidP="00FE30BF">
      <w:r w:rsidRPr="007D2199">
        <w:t>Une note de cadrage formalise les information</w:t>
      </w:r>
      <w:r>
        <w:t>s nécessaires pour cette phase.</w:t>
      </w:r>
    </w:p>
    <w:p w14:paraId="3957EB54" w14:textId="77777777" w:rsidR="007D2199" w:rsidRPr="007D2199" w:rsidRDefault="007D2199" w:rsidP="00FE30BF"/>
    <w:p w14:paraId="740824B6" w14:textId="77777777" w:rsidR="000B2544" w:rsidRPr="000B2544" w:rsidRDefault="000B2544" w:rsidP="00FE30BF">
      <w:pPr>
        <w:pStyle w:val="Paragraphedeliste"/>
      </w:pPr>
    </w:p>
    <w:tbl>
      <w:tblPr>
        <w:tblW w:w="8363" w:type="dxa"/>
        <w:tblInd w:w="699" w:type="dxa"/>
        <w:tblCellMar>
          <w:top w:w="77" w:type="dxa"/>
          <w:left w:w="93" w:type="dxa"/>
          <w:right w:w="137" w:type="dxa"/>
        </w:tblCellMar>
        <w:tblLook w:val="04A0" w:firstRow="1" w:lastRow="0" w:firstColumn="1" w:lastColumn="0" w:noHBand="0" w:noVBand="1"/>
      </w:tblPr>
      <w:tblGrid>
        <w:gridCol w:w="276"/>
        <w:gridCol w:w="2559"/>
        <w:gridCol w:w="284"/>
        <w:gridCol w:w="2693"/>
        <w:gridCol w:w="283"/>
        <w:gridCol w:w="2268"/>
      </w:tblGrid>
      <w:tr w:rsidR="000B2544" w:rsidRPr="000B2544" w14:paraId="303A8192" w14:textId="77777777" w:rsidTr="000B460E">
        <w:trPr>
          <w:trHeight w:val="680"/>
        </w:trPr>
        <w:tc>
          <w:tcPr>
            <w:tcW w:w="276" w:type="dxa"/>
            <w:vMerge w:val="restart"/>
            <w:tcBorders>
              <w:top w:val="nil"/>
              <w:left w:val="single" w:sz="8" w:space="0" w:color="CFD5EA"/>
              <w:bottom w:val="nil"/>
              <w:right w:val="single" w:sz="8" w:space="0" w:color="CFD5EA"/>
            </w:tcBorders>
          </w:tcPr>
          <w:p w14:paraId="42754CFE" w14:textId="77777777" w:rsidR="000B2544" w:rsidRPr="000B2544" w:rsidRDefault="000B2544" w:rsidP="00FE30BF"/>
        </w:tc>
        <w:tc>
          <w:tcPr>
            <w:tcW w:w="2559"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29177987" w14:textId="4D8F7505" w:rsidR="000B2544" w:rsidRPr="000B2544" w:rsidRDefault="000B2544" w:rsidP="00FE30BF">
            <w:r w:rsidRPr="000B2544">
              <w:t>Livrables</w:t>
            </w:r>
          </w:p>
        </w:tc>
        <w:tc>
          <w:tcPr>
            <w:tcW w:w="284" w:type="dxa"/>
            <w:vMerge w:val="restart"/>
            <w:tcBorders>
              <w:top w:val="nil"/>
              <w:left w:val="single" w:sz="8" w:space="0" w:color="CFD5EA"/>
              <w:bottom w:val="nil"/>
              <w:right w:val="single" w:sz="8" w:space="0" w:color="CFD5EA"/>
            </w:tcBorders>
          </w:tcPr>
          <w:p w14:paraId="049DEDF0" w14:textId="77777777" w:rsidR="000B2544" w:rsidRPr="000B2544" w:rsidRDefault="000B2544" w:rsidP="00FE30BF"/>
        </w:tc>
        <w:tc>
          <w:tcPr>
            <w:tcW w:w="2693"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39BDC503" w14:textId="77777777" w:rsidR="000B2544" w:rsidRPr="000B2544" w:rsidRDefault="000B2544" w:rsidP="00FE30BF">
            <w:r w:rsidRPr="000B2544">
              <w:t>Parties prenantes</w:t>
            </w:r>
          </w:p>
        </w:tc>
        <w:tc>
          <w:tcPr>
            <w:tcW w:w="283" w:type="dxa"/>
            <w:vMerge w:val="restart"/>
            <w:tcBorders>
              <w:top w:val="nil"/>
              <w:left w:val="single" w:sz="8" w:space="0" w:color="CFD5EA"/>
              <w:bottom w:val="nil"/>
              <w:right w:val="single" w:sz="8" w:space="0" w:color="CFD5EA"/>
            </w:tcBorders>
          </w:tcPr>
          <w:p w14:paraId="403BE01A" w14:textId="77777777" w:rsidR="000B2544" w:rsidRPr="000B2544" w:rsidRDefault="000B2544" w:rsidP="00FE30BF"/>
        </w:tc>
        <w:tc>
          <w:tcPr>
            <w:tcW w:w="2268"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54112162" w14:textId="77777777" w:rsidR="000B2544" w:rsidRPr="000B2544" w:rsidRDefault="000B2544" w:rsidP="00FE30BF">
            <w:r w:rsidRPr="000B2544">
              <w:t>Modes de communication</w:t>
            </w:r>
          </w:p>
        </w:tc>
      </w:tr>
      <w:tr w:rsidR="000B2544" w:rsidRPr="000B2544" w14:paraId="0EE6F03B" w14:textId="77777777" w:rsidTr="000B2544">
        <w:trPr>
          <w:trHeight w:val="971"/>
        </w:trPr>
        <w:tc>
          <w:tcPr>
            <w:tcW w:w="0" w:type="auto"/>
            <w:vMerge/>
            <w:tcBorders>
              <w:top w:val="nil"/>
              <w:left w:val="single" w:sz="8" w:space="0" w:color="CFD5EA"/>
              <w:bottom w:val="nil"/>
              <w:right w:val="single" w:sz="8" w:space="0" w:color="CFD5EA"/>
            </w:tcBorders>
            <w:vAlign w:val="center"/>
            <w:hideMark/>
          </w:tcPr>
          <w:p w14:paraId="6C77A5B3" w14:textId="77777777" w:rsidR="000B2544" w:rsidRPr="000B2544" w:rsidRDefault="000B2544" w:rsidP="00FE30BF"/>
        </w:tc>
        <w:tc>
          <w:tcPr>
            <w:tcW w:w="2559" w:type="dxa"/>
            <w:tcBorders>
              <w:top w:val="single" w:sz="8" w:space="0" w:color="CFD5EA"/>
              <w:left w:val="single" w:sz="8" w:space="0" w:color="CFD5EA"/>
              <w:bottom w:val="single" w:sz="8" w:space="0" w:color="CFD5EA"/>
              <w:right w:val="single" w:sz="8" w:space="0" w:color="CFD5EA"/>
            </w:tcBorders>
            <w:shd w:val="clear" w:color="auto" w:fill="CFD5EA"/>
            <w:hideMark/>
          </w:tcPr>
          <w:p w14:paraId="7BFCD90A" w14:textId="4409410C" w:rsidR="000B2544" w:rsidRPr="000B2544" w:rsidRDefault="000B2544" w:rsidP="00FE30BF">
            <w:pPr>
              <w:pStyle w:val="Paragraphedeliste"/>
              <w:numPr>
                <w:ilvl w:val="0"/>
                <w:numId w:val="15"/>
              </w:numPr>
            </w:pPr>
            <w:r w:rsidRPr="000B2544">
              <w:t>Note de cadrage</w:t>
            </w:r>
            <w:r w:rsidR="00047A4D">
              <w:t xml:space="preserve"> </w:t>
            </w:r>
          </w:p>
        </w:tc>
        <w:tc>
          <w:tcPr>
            <w:tcW w:w="284" w:type="dxa"/>
            <w:vMerge/>
            <w:tcBorders>
              <w:top w:val="nil"/>
              <w:left w:val="single" w:sz="8" w:space="0" w:color="CFD5EA"/>
              <w:bottom w:val="nil"/>
              <w:right w:val="single" w:sz="8" w:space="0" w:color="CFD5EA"/>
            </w:tcBorders>
            <w:vAlign w:val="center"/>
            <w:hideMark/>
          </w:tcPr>
          <w:p w14:paraId="2E1F4A92" w14:textId="77777777" w:rsidR="000B2544" w:rsidRPr="000B2544" w:rsidRDefault="000B2544" w:rsidP="00FE30BF"/>
        </w:tc>
        <w:tc>
          <w:tcPr>
            <w:tcW w:w="2693" w:type="dxa"/>
            <w:tcBorders>
              <w:top w:val="single" w:sz="8" w:space="0" w:color="CFD5EA"/>
              <w:left w:val="single" w:sz="8" w:space="0" w:color="CFD5EA"/>
              <w:bottom w:val="single" w:sz="8" w:space="0" w:color="CFD5EA"/>
              <w:right w:val="single" w:sz="8" w:space="0" w:color="CFD5EA"/>
            </w:tcBorders>
            <w:shd w:val="clear" w:color="auto" w:fill="CFD5EA"/>
          </w:tcPr>
          <w:p w14:paraId="017C9949" w14:textId="65C6DD90" w:rsidR="000B2544" w:rsidRPr="000B2544" w:rsidRDefault="000B2544" w:rsidP="00FE30BF">
            <w:pPr>
              <w:pStyle w:val="Paragraphedeliste"/>
              <w:numPr>
                <w:ilvl w:val="0"/>
                <w:numId w:val="16"/>
              </w:numPr>
            </w:pPr>
            <w:r w:rsidRPr="000B2544">
              <w:t>Équipe projet DGI</w:t>
            </w:r>
          </w:p>
          <w:p w14:paraId="24113B9F" w14:textId="0A1C426B" w:rsidR="000B2544" w:rsidRPr="000B2544" w:rsidRDefault="000B2544" w:rsidP="00FE30BF">
            <w:pPr>
              <w:pStyle w:val="Paragraphedeliste"/>
              <w:numPr>
                <w:ilvl w:val="0"/>
                <w:numId w:val="16"/>
              </w:numPr>
            </w:pPr>
            <w:r w:rsidRPr="000B2544">
              <w:t>RSSI</w:t>
            </w:r>
          </w:p>
          <w:p w14:paraId="1DD57EDB" w14:textId="77777777" w:rsidR="000B2544" w:rsidRDefault="000B2544" w:rsidP="00FE30BF">
            <w:pPr>
              <w:pStyle w:val="Paragraphedeliste"/>
              <w:numPr>
                <w:ilvl w:val="0"/>
                <w:numId w:val="16"/>
              </w:numPr>
            </w:pPr>
            <w:r w:rsidRPr="000B2544">
              <w:t xml:space="preserve">Cabinet d’audit </w:t>
            </w:r>
          </w:p>
          <w:p w14:paraId="4428FBC9" w14:textId="676C71C6" w:rsidR="00775917" w:rsidRPr="000B2544" w:rsidRDefault="00775917" w:rsidP="00FE30BF">
            <w:pPr>
              <w:pStyle w:val="Paragraphedeliste"/>
              <w:numPr>
                <w:ilvl w:val="0"/>
                <w:numId w:val="16"/>
              </w:numPr>
            </w:pPr>
            <w:r>
              <w:t>Equipe projet PAMSI</w:t>
            </w:r>
          </w:p>
        </w:tc>
        <w:tc>
          <w:tcPr>
            <w:tcW w:w="283" w:type="dxa"/>
            <w:vMerge/>
            <w:tcBorders>
              <w:top w:val="nil"/>
              <w:left w:val="single" w:sz="8" w:space="0" w:color="CFD5EA"/>
              <w:bottom w:val="nil"/>
              <w:right w:val="single" w:sz="8" w:space="0" w:color="CFD5EA"/>
            </w:tcBorders>
            <w:vAlign w:val="center"/>
            <w:hideMark/>
          </w:tcPr>
          <w:p w14:paraId="735015C3" w14:textId="77777777" w:rsidR="000B2544" w:rsidRPr="000B2544" w:rsidRDefault="000B2544" w:rsidP="00FE30BF"/>
        </w:tc>
        <w:tc>
          <w:tcPr>
            <w:tcW w:w="2268" w:type="dxa"/>
            <w:tcBorders>
              <w:top w:val="single" w:sz="8" w:space="0" w:color="CFD5EA"/>
              <w:left w:val="single" w:sz="8" w:space="0" w:color="CFD5EA"/>
              <w:bottom w:val="single" w:sz="8" w:space="0" w:color="CFD5EA"/>
              <w:right w:val="single" w:sz="8" w:space="0" w:color="CFD5EA"/>
            </w:tcBorders>
            <w:shd w:val="clear" w:color="auto" w:fill="CFD5EA"/>
            <w:hideMark/>
          </w:tcPr>
          <w:p w14:paraId="625FC3C9" w14:textId="195350D9" w:rsidR="000B2544" w:rsidRPr="000B2544" w:rsidRDefault="000B2544" w:rsidP="00FE30BF">
            <w:r w:rsidRPr="000B2544">
              <w:t>Réunion en présentiel</w:t>
            </w:r>
          </w:p>
        </w:tc>
      </w:tr>
    </w:tbl>
    <w:p w14:paraId="4C9AC4B9" w14:textId="77777777" w:rsidR="000B2544" w:rsidRDefault="000B2544" w:rsidP="00FE30BF"/>
    <w:p w14:paraId="1F37C59F" w14:textId="77777777" w:rsidR="003B65E4" w:rsidRDefault="003B65E4" w:rsidP="00FE30BF"/>
    <w:p w14:paraId="0FD59AAA" w14:textId="2641554E" w:rsidR="00AF63C1" w:rsidRDefault="007221B0" w:rsidP="008D14A7">
      <w:pPr>
        <w:pStyle w:val="Titre4"/>
      </w:pPr>
      <w:r w:rsidRPr="007221B0">
        <w:lastRenderedPageBreak/>
        <w:t xml:space="preserve">Phase </w:t>
      </w:r>
      <w:r>
        <w:t>II</w:t>
      </w:r>
      <w:r w:rsidRPr="007221B0">
        <w:t xml:space="preserve"> : </w:t>
      </w:r>
      <w:r w:rsidR="00B56DD7">
        <w:t>Planification</w:t>
      </w:r>
    </w:p>
    <w:p w14:paraId="3372488F" w14:textId="153DE30B" w:rsidR="00B56DD7" w:rsidRDefault="00B56DD7" w:rsidP="00FE30BF"/>
    <w:p w14:paraId="4EF4BD30" w14:textId="732A2903" w:rsidR="007D2199" w:rsidRPr="00D81D93" w:rsidRDefault="00E019B2" w:rsidP="00FE30BF">
      <w:pPr>
        <w:pStyle w:val="Paragraphedeliste"/>
        <w:numPr>
          <w:ilvl w:val="0"/>
          <w:numId w:val="18"/>
        </w:numPr>
      </w:pPr>
      <w:r>
        <w:t>Recueil d’informations</w:t>
      </w:r>
      <w:r w:rsidRPr="00D81D93">
        <w:t xml:space="preserve"> :</w:t>
      </w:r>
    </w:p>
    <w:p w14:paraId="17E4ED82" w14:textId="56ABBE4A" w:rsidR="007D2199" w:rsidRPr="00D81D93" w:rsidRDefault="00103A74" w:rsidP="00FE30BF">
      <w:pPr>
        <w:pStyle w:val="Paragraphedeliste"/>
        <w:numPr>
          <w:ilvl w:val="0"/>
          <w:numId w:val="13"/>
        </w:numPr>
      </w:pPr>
      <w:r>
        <w:t>P</w:t>
      </w:r>
      <w:r w:rsidR="007D2199" w:rsidRPr="00D81D93">
        <w:t>réparer une check-list des éléments clés à auditer prioritairement ;</w:t>
      </w:r>
    </w:p>
    <w:p w14:paraId="44784169" w14:textId="1A52D8B7" w:rsidR="007D2199" w:rsidRDefault="007D2199" w:rsidP="002911D7">
      <w:pPr>
        <w:pStyle w:val="Paragraphedeliste"/>
        <w:numPr>
          <w:ilvl w:val="0"/>
          <w:numId w:val="13"/>
        </w:numPr>
      </w:pPr>
      <w:r w:rsidRPr="00D81D93">
        <w:t xml:space="preserve">Constituer </w:t>
      </w:r>
      <w:r w:rsidR="00E00D47">
        <w:t>un</w:t>
      </w:r>
      <w:r w:rsidR="005D3137">
        <w:t>e lis</w:t>
      </w:r>
      <w:r w:rsidR="000C1714">
        <w:t>te de</w:t>
      </w:r>
      <w:r w:rsidR="005D3137">
        <w:t xml:space="preserve"> contrôles à réaliser pour </w:t>
      </w:r>
      <w:r w:rsidR="00D65876">
        <w:t>évaluer</w:t>
      </w:r>
      <w:r w:rsidRPr="00D81D93">
        <w:t xml:space="preserve"> </w:t>
      </w:r>
      <w:r w:rsidR="005D3137">
        <w:t>l</w:t>
      </w:r>
      <w:r w:rsidR="00E00D47">
        <w:t>es</w:t>
      </w:r>
      <w:r w:rsidR="00E00D47" w:rsidRPr="00D81D93">
        <w:t xml:space="preserve"> </w:t>
      </w:r>
      <w:r w:rsidRPr="00D81D93">
        <w:t xml:space="preserve">pratiques </w:t>
      </w:r>
      <w:r w:rsidR="00E00D47">
        <w:t>de</w:t>
      </w:r>
      <w:r w:rsidRPr="00D81D93">
        <w:t xml:space="preserve"> la DGI </w:t>
      </w:r>
      <w:r w:rsidR="000C1714">
        <w:t>par rapport à la</w:t>
      </w:r>
      <w:r w:rsidR="00DE4B47">
        <w:t xml:space="preserve"> règlementation</w:t>
      </w:r>
      <w:r w:rsidR="000C1714">
        <w:t xml:space="preserve"> </w:t>
      </w:r>
      <w:r w:rsidR="00DE4B47">
        <w:t>et</w:t>
      </w:r>
      <w:r w:rsidR="00E019B2">
        <w:t xml:space="preserve"> </w:t>
      </w:r>
      <w:r w:rsidR="000C1714">
        <w:t xml:space="preserve">aux </w:t>
      </w:r>
      <w:r w:rsidR="00E019B2">
        <w:t>meilleures pratiques ;</w:t>
      </w:r>
    </w:p>
    <w:p w14:paraId="67839569" w14:textId="73C0D395" w:rsidR="00E66553" w:rsidRPr="00E66553" w:rsidRDefault="00E66553" w:rsidP="00FE30BF">
      <w:pPr>
        <w:pStyle w:val="Paragraphedeliste"/>
        <w:numPr>
          <w:ilvl w:val="0"/>
          <w:numId w:val="13"/>
        </w:numPr>
      </w:pPr>
      <w:r w:rsidRPr="000B2544">
        <w:t xml:space="preserve">Collecter la documentation </w:t>
      </w:r>
      <w:r>
        <w:t>nécessai</w:t>
      </w:r>
      <w:r w:rsidR="00E37C0F">
        <w:t>re à la conduite de la mission </w:t>
      </w:r>
      <w:r>
        <w:t>;</w:t>
      </w:r>
      <w:r w:rsidRPr="000B2544">
        <w:t xml:space="preserve"> </w:t>
      </w:r>
    </w:p>
    <w:p w14:paraId="1377BA6E" w14:textId="7B5A027D" w:rsidR="00E019B2" w:rsidRDefault="00E019B2" w:rsidP="00FE30BF">
      <w:pPr>
        <w:pStyle w:val="Paragraphedeliste"/>
        <w:numPr>
          <w:ilvl w:val="0"/>
          <w:numId w:val="13"/>
        </w:numPr>
      </w:pPr>
      <w:r>
        <w:t>Collecter un maximum d’information sur le SI (adresses IP, noms de domaine, services exposés, etc.) à l’aide des techniques appropriées</w:t>
      </w:r>
      <w:r w:rsidR="00E66553">
        <w:t>.</w:t>
      </w:r>
    </w:p>
    <w:p w14:paraId="547220ED" w14:textId="374871A4" w:rsidR="007D2199" w:rsidRPr="00E66553" w:rsidRDefault="007D2199" w:rsidP="00FE30BF">
      <w:pPr>
        <w:pStyle w:val="Paragraphedeliste"/>
        <w:rPr>
          <w:rFonts w:ascii="Calibri" w:hAnsi="Calibri"/>
        </w:rPr>
      </w:pPr>
      <w:r w:rsidRPr="00E66553">
        <w:t xml:space="preserve">  </w:t>
      </w:r>
    </w:p>
    <w:p w14:paraId="3965FE63" w14:textId="77777777" w:rsidR="007D2199" w:rsidRPr="00D76C0A" w:rsidRDefault="007D2199" w:rsidP="00FE30BF">
      <w:pPr>
        <w:pStyle w:val="Paragraphedeliste"/>
        <w:numPr>
          <w:ilvl w:val="0"/>
          <w:numId w:val="18"/>
        </w:numPr>
      </w:pPr>
      <w:r w:rsidRPr="00D76C0A">
        <w:t>Définition du plan d’audit : </w:t>
      </w:r>
    </w:p>
    <w:p w14:paraId="18DCF116" w14:textId="0215C227" w:rsidR="007D2199" w:rsidRPr="00D76C0A" w:rsidRDefault="007D2199" w:rsidP="00FE30BF">
      <w:pPr>
        <w:pStyle w:val="Paragraphedeliste"/>
        <w:numPr>
          <w:ilvl w:val="0"/>
          <w:numId w:val="13"/>
        </w:numPr>
      </w:pPr>
      <w:r w:rsidRPr="00D76C0A">
        <w:t xml:space="preserve">Définir les ponts de contrôles à </w:t>
      </w:r>
      <w:r w:rsidR="00D76C0A" w:rsidRPr="00D76C0A">
        <w:t>réaliser et leurs objectifs</w:t>
      </w:r>
      <w:r w:rsidRPr="00D76C0A">
        <w:t> ;</w:t>
      </w:r>
    </w:p>
    <w:p w14:paraId="6F1999A7" w14:textId="4C334248" w:rsidR="007D2199" w:rsidRDefault="007D2199" w:rsidP="00FE30BF">
      <w:pPr>
        <w:pStyle w:val="Paragraphedeliste"/>
        <w:numPr>
          <w:ilvl w:val="0"/>
          <w:numId w:val="13"/>
        </w:numPr>
      </w:pPr>
      <w:r w:rsidRPr="00D76C0A">
        <w:t xml:space="preserve">Définir les tests à réaliser et les ressources nécessaires. </w:t>
      </w:r>
    </w:p>
    <w:p w14:paraId="65829467" w14:textId="3D73C699" w:rsidR="00D76C0A" w:rsidRDefault="00D76C0A" w:rsidP="00FE30BF">
      <w:pPr>
        <w:pStyle w:val="Paragraphedeliste"/>
      </w:pPr>
    </w:p>
    <w:p w14:paraId="1D96AAB5" w14:textId="77777777" w:rsidR="00775917" w:rsidRPr="00D76C0A" w:rsidRDefault="00775917" w:rsidP="00FE30BF">
      <w:pPr>
        <w:pStyle w:val="Paragraphedeliste"/>
      </w:pPr>
    </w:p>
    <w:tbl>
      <w:tblPr>
        <w:tblW w:w="8888" w:type="dxa"/>
        <w:tblInd w:w="33" w:type="dxa"/>
        <w:tblCellMar>
          <w:top w:w="78" w:type="dxa"/>
          <w:left w:w="93" w:type="dxa"/>
          <w:right w:w="115" w:type="dxa"/>
        </w:tblCellMar>
        <w:tblLook w:val="04A0" w:firstRow="1" w:lastRow="0" w:firstColumn="1" w:lastColumn="0" w:noHBand="0" w:noVBand="1"/>
      </w:tblPr>
      <w:tblGrid>
        <w:gridCol w:w="279"/>
        <w:gridCol w:w="2011"/>
        <w:gridCol w:w="279"/>
        <w:gridCol w:w="2006"/>
        <w:gridCol w:w="279"/>
        <w:gridCol w:w="4034"/>
      </w:tblGrid>
      <w:tr w:rsidR="00775917" w:rsidRPr="0054023B" w14:paraId="6F60D89E" w14:textId="77777777" w:rsidTr="000B460E">
        <w:trPr>
          <w:trHeight w:val="827"/>
        </w:trPr>
        <w:tc>
          <w:tcPr>
            <w:tcW w:w="279" w:type="dxa"/>
            <w:vMerge w:val="restart"/>
            <w:tcBorders>
              <w:top w:val="nil"/>
              <w:left w:val="single" w:sz="8" w:space="0" w:color="CFD5EA"/>
              <w:bottom w:val="nil"/>
              <w:right w:val="single" w:sz="8" w:space="0" w:color="CFD5EA"/>
            </w:tcBorders>
          </w:tcPr>
          <w:p w14:paraId="63893BFF" w14:textId="77777777" w:rsidR="00D76C0A" w:rsidRPr="00D76C0A" w:rsidRDefault="00D76C0A" w:rsidP="00FE30BF"/>
        </w:tc>
        <w:tc>
          <w:tcPr>
            <w:tcW w:w="2011" w:type="dxa"/>
            <w:tcBorders>
              <w:top w:val="single" w:sz="8" w:space="0" w:color="4472C4"/>
              <w:left w:val="single" w:sz="8" w:space="0" w:color="4472C4"/>
              <w:bottom w:val="single" w:sz="8" w:space="0" w:color="CFD5EA"/>
              <w:right w:val="single" w:sz="8" w:space="0" w:color="4472C4"/>
            </w:tcBorders>
            <w:shd w:val="clear" w:color="auto" w:fill="0036A2" w:themeFill="accent3"/>
            <w:vAlign w:val="center"/>
            <w:hideMark/>
          </w:tcPr>
          <w:p w14:paraId="22CF9D60" w14:textId="253A2103" w:rsidR="00D76C0A" w:rsidRPr="00D76C0A" w:rsidRDefault="00775917" w:rsidP="00FE30BF">
            <w:r>
              <w:t>Livrabl</w:t>
            </w:r>
            <w:r w:rsidR="00D76C0A" w:rsidRPr="00D76C0A">
              <w:t>es</w:t>
            </w:r>
          </w:p>
        </w:tc>
        <w:tc>
          <w:tcPr>
            <w:tcW w:w="279" w:type="dxa"/>
            <w:vMerge w:val="restart"/>
            <w:tcBorders>
              <w:top w:val="nil"/>
              <w:left w:val="single" w:sz="8" w:space="0" w:color="CFD5EA"/>
              <w:bottom w:val="nil"/>
              <w:right w:val="single" w:sz="8" w:space="0" w:color="CFD5EA"/>
            </w:tcBorders>
          </w:tcPr>
          <w:p w14:paraId="11D52965" w14:textId="77777777" w:rsidR="00D76C0A" w:rsidRPr="00D76C0A" w:rsidRDefault="00D76C0A" w:rsidP="00FE30BF"/>
        </w:tc>
        <w:tc>
          <w:tcPr>
            <w:tcW w:w="2006" w:type="dxa"/>
            <w:tcBorders>
              <w:top w:val="single" w:sz="8" w:space="0" w:color="4472C4"/>
              <w:left w:val="single" w:sz="8" w:space="0" w:color="4472C4"/>
              <w:bottom w:val="single" w:sz="8" w:space="0" w:color="CFD5EA"/>
              <w:right w:val="single" w:sz="8" w:space="0" w:color="4472C4"/>
            </w:tcBorders>
            <w:shd w:val="clear" w:color="auto" w:fill="0036A2" w:themeFill="accent3"/>
            <w:vAlign w:val="center"/>
            <w:hideMark/>
          </w:tcPr>
          <w:p w14:paraId="39A1C00A" w14:textId="77777777" w:rsidR="00D76C0A" w:rsidRPr="00D76C0A" w:rsidRDefault="00D76C0A" w:rsidP="00FE30BF">
            <w:r w:rsidRPr="00D76C0A">
              <w:t xml:space="preserve">Parties </w:t>
            </w:r>
            <w:r w:rsidRPr="000B460E">
              <w:rPr>
                <w:shd w:val="clear" w:color="auto" w:fill="0036A2" w:themeFill="accent3"/>
              </w:rPr>
              <w:t>prenantes</w:t>
            </w:r>
          </w:p>
        </w:tc>
        <w:tc>
          <w:tcPr>
            <w:tcW w:w="279" w:type="dxa"/>
            <w:vMerge w:val="restart"/>
            <w:tcBorders>
              <w:top w:val="nil"/>
              <w:left w:val="single" w:sz="8" w:space="0" w:color="CFD5EA"/>
              <w:bottom w:val="nil"/>
              <w:right w:val="single" w:sz="8" w:space="0" w:color="CFD5EA"/>
            </w:tcBorders>
          </w:tcPr>
          <w:p w14:paraId="0D5109E4" w14:textId="77777777" w:rsidR="00D76C0A" w:rsidRPr="00D76C0A" w:rsidRDefault="00D76C0A" w:rsidP="00FE30BF"/>
        </w:tc>
        <w:tc>
          <w:tcPr>
            <w:tcW w:w="4034" w:type="dxa"/>
            <w:tcBorders>
              <w:top w:val="single" w:sz="8" w:space="0" w:color="4472C4"/>
              <w:left w:val="single" w:sz="8" w:space="0" w:color="4472C4"/>
              <w:bottom w:val="single" w:sz="8" w:space="0" w:color="CFD5EA"/>
              <w:right w:val="single" w:sz="8" w:space="0" w:color="4472C4"/>
            </w:tcBorders>
            <w:shd w:val="clear" w:color="auto" w:fill="0036A2" w:themeFill="accent3"/>
            <w:vAlign w:val="center"/>
            <w:hideMark/>
          </w:tcPr>
          <w:p w14:paraId="78F52387" w14:textId="77777777" w:rsidR="00D76C0A" w:rsidRPr="00D76C0A" w:rsidRDefault="00D76C0A" w:rsidP="00FE30BF">
            <w:r w:rsidRPr="00D76C0A">
              <w:t>Modes de communication</w:t>
            </w:r>
          </w:p>
        </w:tc>
      </w:tr>
      <w:tr w:rsidR="00775917" w:rsidRPr="0054023B" w14:paraId="46767D5B" w14:textId="77777777" w:rsidTr="0047094B">
        <w:trPr>
          <w:trHeight w:val="1217"/>
        </w:trPr>
        <w:tc>
          <w:tcPr>
            <w:tcW w:w="0" w:type="auto"/>
            <w:vMerge/>
            <w:tcBorders>
              <w:top w:val="nil"/>
              <w:left w:val="single" w:sz="8" w:space="0" w:color="CFD5EA"/>
              <w:bottom w:val="nil"/>
              <w:right w:val="single" w:sz="8" w:space="0" w:color="CFD5EA"/>
            </w:tcBorders>
            <w:vAlign w:val="center"/>
            <w:hideMark/>
          </w:tcPr>
          <w:p w14:paraId="116AC3CB" w14:textId="77777777" w:rsidR="00D76C0A" w:rsidRPr="00D76C0A" w:rsidRDefault="00D76C0A" w:rsidP="00FE30BF">
            <w:pPr>
              <w:pStyle w:val="Paragraphedeliste"/>
              <w:numPr>
                <w:ilvl w:val="0"/>
                <w:numId w:val="15"/>
              </w:numPr>
            </w:pPr>
          </w:p>
        </w:tc>
        <w:tc>
          <w:tcPr>
            <w:tcW w:w="2011" w:type="dxa"/>
            <w:tcBorders>
              <w:top w:val="single" w:sz="8" w:space="0" w:color="CFD5EA"/>
              <w:left w:val="single" w:sz="8" w:space="0" w:color="CFD5EA"/>
              <w:bottom w:val="single" w:sz="8" w:space="0" w:color="CFD5EA"/>
              <w:right w:val="single" w:sz="8" w:space="0" w:color="CFD5EA"/>
            </w:tcBorders>
            <w:shd w:val="clear" w:color="auto" w:fill="CFD5EA"/>
            <w:hideMark/>
          </w:tcPr>
          <w:p w14:paraId="0E3741FE" w14:textId="602F6101" w:rsidR="00E37C0F" w:rsidRDefault="00E37C0F" w:rsidP="00FE30BF">
            <w:pPr>
              <w:pStyle w:val="Paragraphedeliste"/>
              <w:numPr>
                <w:ilvl w:val="0"/>
                <w:numId w:val="19"/>
              </w:numPr>
            </w:pPr>
            <w:r>
              <w:t>Liste exhaustive des éléments clés à auditer ;</w:t>
            </w:r>
          </w:p>
          <w:p w14:paraId="72CFF933" w14:textId="6158936F" w:rsidR="00D76C0A" w:rsidRPr="0051008A" w:rsidRDefault="00D76C0A" w:rsidP="00FE30BF">
            <w:pPr>
              <w:pStyle w:val="Paragraphedeliste"/>
              <w:numPr>
                <w:ilvl w:val="0"/>
                <w:numId w:val="19"/>
              </w:numPr>
            </w:pPr>
            <w:r w:rsidRPr="00D76C0A">
              <w:t xml:space="preserve">Plan </w:t>
            </w:r>
            <w:r w:rsidR="0051008A">
              <w:t>de tests</w:t>
            </w:r>
            <w:r w:rsidRPr="00D76C0A">
              <w:t xml:space="preserve"> détaillé</w:t>
            </w:r>
            <w:r w:rsidR="00E37C0F">
              <w:t>.</w:t>
            </w:r>
          </w:p>
        </w:tc>
        <w:tc>
          <w:tcPr>
            <w:tcW w:w="279" w:type="dxa"/>
            <w:vMerge/>
            <w:tcBorders>
              <w:top w:val="nil"/>
              <w:left w:val="single" w:sz="8" w:space="0" w:color="CFD5EA"/>
              <w:bottom w:val="nil"/>
              <w:right w:val="single" w:sz="8" w:space="0" w:color="CFD5EA"/>
            </w:tcBorders>
            <w:vAlign w:val="center"/>
            <w:hideMark/>
          </w:tcPr>
          <w:p w14:paraId="2F981469" w14:textId="77777777" w:rsidR="00D76C0A" w:rsidRPr="00D76C0A" w:rsidRDefault="00D76C0A" w:rsidP="00FE30BF">
            <w:pPr>
              <w:pStyle w:val="Paragraphedeliste"/>
              <w:numPr>
                <w:ilvl w:val="0"/>
                <w:numId w:val="19"/>
              </w:numPr>
            </w:pPr>
          </w:p>
        </w:tc>
        <w:tc>
          <w:tcPr>
            <w:tcW w:w="2006" w:type="dxa"/>
            <w:tcBorders>
              <w:top w:val="single" w:sz="8" w:space="0" w:color="CFD5EA"/>
              <w:left w:val="single" w:sz="8" w:space="0" w:color="CFD5EA"/>
              <w:bottom w:val="single" w:sz="8" w:space="0" w:color="CFD5EA"/>
              <w:right w:val="single" w:sz="8" w:space="0" w:color="CFD5EA"/>
            </w:tcBorders>
            <w:shd w:val="clear" w:color="auto" w:fill="CFD5EA"/>
          </w:tcPr>
          <w:p w14:paraId="7853D5C9" w14:textId="06530655" w:rsidR="00D76C0A" w:rsidRPr="00D76C0A" w:rsidRDefault="00D76C0A" w:rsidP="00FE30BF">
            <w:pPr>
              <w:pStyle w:val="Paragraphedeliste"/>
              <w:numPr>
                <w:ilvl w:val="0"/>
                <w:numId w:val="16"/>
              </w:numPr>
            </w:pPr>
            <w:r w:rsidRPr="00D76C0A">
              <w:t>Équipe projet DGI</w:t>
            </w:r>
          </w:p>
          <w:p w14:paraId="433D7176" w14:textId="5CA45AC5" w:rsidR="00D76C0A" w:rsidRPr="00D76C0A" w:rsidRDefault="00D76C0A" w:rsidP="00FE30BF">
            <w:pPr>
              <w:pStyle w:val="Paragraphedeliste"/>
              <w:numPr>
                <w:ilvl w:val="0"/>
                <w:numId w:val="16"/>
              </w:numPr>
            </w:pPr>
            <w:r w:rsidRPr="00D76C0A">
              <w:t>RSSI</w:t>
            </w:r>
          </w:p>
          <w:p w14:paraId="27369602" w14:textId="70146F76" w:rsidR="00D76C0A" w:rsidRDefault="00D76C0A" w:rsidP="00FE30BF">
            <w:pPr>
              <w:pStyle w:val="Paragraphedeliste"/>
              <w:numPr>
                <w:ilvl w:val="0"/>
                <w:numId w:val="16"/>
              </w:numPr>
            </w:pPr>
            <w:r w:rsidRPr="00D76C0A">
              <w:t>Cabinet d’audit SSI</w:t>
            </w:r>
          </w:p>
          <w:p w14:paraId="5B04FDDF" w14:textId="59951996" w:rsidR="00775917" w:rsidRPr="00D76C0A" w:rsidRDefault="00775917" w:rsidP="00FE30BF">
            <w:pPr>
              <w:pStyle w:val="Paragraphedeliste"/>
              <w:numPr>
                <w:ilvl w:val="0"/>
                <w:numId w:val="16"/>
              </w:numPr>
            </w:pPr>
            <w:r>
              <w:t>Equipe projet PAMSI</w:t>
            </w:r>
          </w:p>
          <w:p w14:paraId="2C93D106" w14:textId="2B55FC23" w:rsidR="00D76C0A" w:rsidRPr="001E2845" w:rsidRDefault="00D76C0A" w:rsidP="00FE30BF"/>
        </w:tc>
        <w:tc>
          <w:tcPr>
            <w:tcW w:w="279" w:type="dxa"/>
            <w:vMerge/>
            <w:tcBorders>
              <w:top w:val="nil"/>
              <w:left w:val="single" w:sz="8" w:space="0" w:color="CFD5EA"/>
              <w:bottom w:val="nil"/>
              <w:right w:val="single" w:sz="8" w:space="0" w:color="CFD5EA"/>
            </w:tcBorders>
            <w:vAlign w:val="center"/>
            <w:hideMark/>
          </w:tcPr>
          <w:p w14:paraId="3DC697D1" w14:textId="77777777" w:rsidR="00D76C0A" w:rsidRPr="00D76C0A" w:rsidRDefault="00D76C0A" w:rsidP="00FE30BF">
            <w:pPr>
              <w:pStyle w:val="Paragraphedeliste"/>
              <w:numPr>
                <w:ilvl w:val="0"/>
                <w:numId w:val="19"/>
              </w:numPr>
            </w:pPr>
          </w:p>
        </w:tc>
        <w:tc>
          <w:tcPr>
            <w:tcW w:w="4034" w:type="dxa"/>
            <w:tcBorders>
              <w:top w:val="single" w:sz="8" w:space="0" w:color="CFD5EA"/>
              <w:left w:val="single" w:sz="8" w:space="0" w:color="CFD5EA"/>
              <w:bottom w:val="single" w:sz="8" w:space="0" w:color="CFD5EA"/>
              <w:right w:val="single" w:sz="8" w:space="0" w:color="CFD5EA"/>
            </w:tcBorders>
            <w:shd w:val="clear" w:color="auto" w:fill="CFD5EA"/>
            <w:hideMark/>
          </w:tcPr>
          <w:p w14:paraId="06BAEF17" w14:textId="6FB26CF7" w:rsidR="00D76C0A" w:rsidRPr="00D76C0A" w:rsidRDefault="00D76C0A" w:rsidP="00FE30BF">
            <w:pPr>
              <w:pStyle w:val="Paragraphedeliste"/>
              <w:numPr>
                <w:ilvl w:val="0"/>
                <w:numId w:val="16"/>
              </w:numPr>
            </w:pPr>
            <w:r w:rsidRPr="00D76C0A">
              <w:t xml:space="preserve">Courriels  </w:t>
            </w:r>
          </w:p>
          <w:p w14:paraId="4C7307BE" w14:textId="2602D30B" w:rsidR="00D76C0A" w:rsidRPr="00D76C0A" w:rsidRDefault="00D76C0A" w:rsidP="00FE30BF">
            <w:pPr>
              <w:pStyle w:val="Paragraphedeliste"/>
              <w:numPr>
                <w:ilvl w:val="0"/>
                <w:numId w:val="16"/>
              </w:numPr>
            </w:pPr>
            <w:r w:rsidRPr="00D76C0A">
              <w:t>Échanges téléphoniques</w:t>
            </w:r>
          </w:p>
          <w:p w14:paraId="5ED56048" w14:textId="77777777" w:rsidR="00D76C0A" w:rsidRDefault="00D76C0A" w:rsidP="00FE30BF">
            <w:pPr>
              <w:pStyle w:val="Paragraphedeliste"/>
              <w:numPr>
                <w:ilvl w:val="0"/>
                <w:numId w:val="16"/>
              </w:numPr>
            </w:pPr>
            <w:r w:rsidRPr="00D76C0A">
              <w:t>Réunion de validation du plan</w:t>
            </w:r>
            <w:r w:rsidR="00D02F5F">
              <w:t xml:space="preserve"> en ligne</w:t>
            </w:r>
          </w:p>
          <w:p w14:paraId="73FCDB50" w14:textId="6C25C09E" w:rsidR="006206DA" w:rsidRPr="006206DA" w:rsidRDefault="006206DA" w:rsidP="00FE30BF">
            <w:pPr>
              <w:pStyle w:val="Paragraphedeliste"/>
              <w:numPr>
                <w:ilvl w:val="0"/>
                <w:numId w:val="16"/>
              </w:numPr>
            </w:pPr>
            <w:r>
              <w:t>Accès aux systèmes pour la collecte d’information (adresses IP, noms de domaine, services exposés, etc.) à l’aide des techniques appropriées.</w:t>
            </w:r>
          </w:p>
        </w:tc>
      </w:tr>
    </w:tbl>
    <w:p w14:paraId="4AB3D81C" w14:textId="77777777" w:rsidR="007D2199" w:rsidRPr="0054023B" w:rsidRDefault="007D2199" w:rsidP="00FE30BF"/>
    <w:p w14:paraId="7A8E9E71" w14:textId="0EBA3DE5" w:rsidR="0047094B" w:rsidRDefault="0047094B" w:rsidP="008D14A7">
      <w:pPr>
        <w:pStyle w:val="Titre4"/>
      </w:pPr>
      <w:r w:rsidRPr="0047094B">
        <w:t xml:space="preserve">Phase </w:t>
      </w:r>
      <w:r w:rsidR="007D2F11">
        <w:t>III</w:t>
      </w:r>
      <w:r w:rsidRPr="0047094B">
        <w:t xml:space="preserve"> : </w:t>
      </w:r>
      <w:r w:rsidR="00F53914">
        <w:t>Réalisation</w:t>
      </w:r>
    </w:p>
    <w:p w14:paraId="2072707D" w14:textId="0DD52D46" w:rsidR="00AE704C" w:rsidRPr="0047094B" w:rsidRDefault="00AE704C" w:rsidP="00FE30BF"/>
    <w:p w14:paraId="36B8AAB5" w14:textId="5AC2BAC1" w:rsidR="00F53914" w:rsidRDefault="00F53914" w:rsidP="00FE30BF">
      <w:pPr>
        <w:pStyle w:val="Paragraphedeliste"/>
        <w:numPr>
          <w:ilvl w:val="0"/>
          <w:numId w:val="13"/>
        </w:numPr>
      </w:pPr>
      <w:r>
        <w:t>Effectuer les Pentests et i</w:t>
      </w:r>
      <w:r w:rsidRPr="0047094B">
        <w:t>dentifier les vecteurs d’attaque</w:t>
      </w:r>
      <w:r>
        <w:t xml:space="preserve"> (ports ouverts, services actifs, versions logicielles, etc.)</w:t>
      </w:r>
      <w:r w:rsidRPr="0047094B">
        <w:t xml:space="preserve">, les vulnérabilités et les défauts de contrôle ou de configuration pouvant compromettre la </w:t>
      </w:r>
      <w:r>
        <w:t>sécurité</w:t>
      </w:r>
      <w:r w:rsidRPr="0047094B">
        <w:t xml:space="preserve"> des informations et d</w:t>
      </w:r>
      <w:r>
        <w:t>es données</w:t>
      </w:r>
      <w:r w:rsidRPr="0047094B">
        <w:t xml:space="preserve"> ;</w:t>
      </w:r>
    </w:p>
    <w:p w14:paraId="6579A6D6" w14:textId="77777777" w:rsidR="00F53914" w:rsidRPr="0047094B" w:rsidRDefault="00F53914" w:rsidP="00FE30BF">
      <w:pPr>
        <w:pStyle w:val="Paragraphedeliste"/>
        <w:numPr>
          <w:ilvl w:val="0"/>
          <w:numId w:val="13"/>
        </w:numPr>
      </w:pPr>
      <w:r>
        <w:t>Simuler l’exploitation des vulnérabilités identifiées ;</w:t>
      </w:r>
    </w:p>
    <w:p w14:paraId="4BD7169C" w14:textId="227F1B12" w:rsidR="00F53914" w:rsidRDefault="00F53914" w:rsidP="00FE30BF">
      <w:pPr>
        <w:pStyle w:val="Paragraphedeliste"/>
        <w:numPr>
          <w:ilvl w:val="0"/>
          <w:numId w:val="13"/>
        </w:numPr>
      </w:pPr>
      <w:r w:rsidRPr="0047094B">
        <w:t xml:space="preserve">Collecter les preuves et rédiger les constats dans un </w:t>
      </w:r>
      <w:r w:rsidR="006F151D">
        <w:t>Tableau des Points d’Attention</w:t>
      </w:r>
      <w:r>
        <w:t>;</w:t>
      </w:r>
    </w:p>
    <w:p w14:paraId="4C6145BE" w14:textId="033964A7" w:rsidR="0047094B" w:rsidRPr="0047094B" w:rsidRDefault="0047094B" w:rsidP="00FE30BF">
      <w:pPr>
        <w:pStyle w:val="Paragraphedeliste"/>
        <w:numPr>
          <w:ilvl w:val="0"/>
          <w:numId w:val="13"/>
        </w:numPr>
      </w:pPr>
      <w:r w:rsidRPr="0047094B">
        <w:t>Analyser la documentation et réaliser des entretiens stratégiques avec les acteurs clés ;</w:t>
      </w:r>
    </w:p>
    <w:p w14:paraId="048CD3E7" w14:textId="7750A238" w:rsidR="0047094B" w:rsidRPr="00F53914" w:rsidRDefault="0047094B" w:rsidP="00FE30BF">
      <w:pPr>
        <w:pStyle w:val="Paragraphedeliste"/>
        <w:numPr>
          <w:ilvl w:val="0"/>
          <w:numId w:val="13"/>
        </w:numPr>
      </w:pPr>
      <w:r w:rsidRPr="0047094B">
        <w:t xml:space="preserve">Evaluer la conformité et l’efficacité des mesures de sécurité existantes </w:t>
      </w:r>
      <w:r w:rsidR="00E00D47">
        <w:t>au regard</w:t>
      </w:r>
      <w:r w:rsidRPr="0047094B">
        <w:t xml:space="preserve"> des référentiels et des normes des systèmes d'information par utilisation des différents outils de collecte po</w:t>
      </w:r>
      <w:r w:rsidR="00F53914">
        <w:t>ur recueillir les informations.</w:t>
      </w:r>
    </w:p>
    <w:p w14:paraId="3D94A7BB" w14:textId="77777777" w:rsidR="006C774C" w:rsidRPr="0047094B" w:rsidRDefault="006C774C" w:rsidP="00FE30BF">
      <w:pPr>
        <w:pStyle w:val="Paragraphedeliste"/>
      </w:pPr>
    </w:p>
    <w:tbl>
      <w:tblPr>
        <w:tblW w:w="9613" w:type="dxa"/>
        <w:tblInd w:w="33" w:type="dxa"/>
        <w:tblCellMar>
          <w:top w:w="79" w:type="dxa"/>
          <w:left w:w="93" w:type="dxa"/>
          <w:right w:w="115" w:type="dxa"/>
        </w:tblCellMar>
        <w:tblLook w:val="04A0" w:firstRow="1" w:lastRow="0" w:firstColumn="1" w:lastColumn="0" w:noHBand="0" w:noVBand="1"/>
      </w:tblPr>
      <w:tblGrid>
        <w:gridCol w:w="2107"/>
        <w:gridCol w:w="294"/>
        <w:gridCol w:w="2120"/>
        <w:gridCol w:w="294"/>
        <w:gridCol w:w="2115"/>
        <w:gridCol w:w="294"/>
        <w:gridCol w:w="2389"/>
      </w:tblGrid>
      <w:tr w:rsidR="00E37C0F" w:rsidRPr="0054023B" w14:paraId="2D63EA97" w14:textId="77777777" w:rsidTr="000B460E">
        <w:trPr>
          <w:trHeight w:val="489"/>
        </w:trPr>
        <w:tc>
          <w:tcPr>
            <w:tcW w:w="2107"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29A9EA62" w14:textId="77777777" w:rsidR="0047094B" w:rsidRPr="00E37C0F" w:rsidRDefault="0047094B" w:rsidP="00FE30BF">
            <w:r w:rsidRPr="000B460E">
              <w:rPr>
                <w:shd w:val="clear" w:color="auto" w:fill="0036A2" w:themeFill="accent3"/>
              </w:rPr>
              <w:t>Eléments</w:t>
            </w:r>
            <w:r w:rsidRPr="00E37C0F">
              <w:t xml:space="preserve"> d'entrée</w:t>
            </w:r>
          </w:p>
        </w:tc>
        <w:tc>
          <w:tcPr>
            <w:tcW w:w="294" w:type="dxa"/>
            <w:vMerge w:val="restart"/>
            <w:tcBorders>
              <w:top w:val="nil"/>
              <w:left w:val="single" w:sz="8" w:space="0" w:color="CFD5EA"/>
              <w:bottom w:val="nil"/>
              <w:right w:val="single" w:sz="8" w:space="0" w:color="CFD5EA"/>
            </w:tcBorders>
          </w:tcPr>
          <w:p w14:paraId="7691848B" w14:textId="77777777" w:rsidR="0047094B" w:rsidRPr="00E37C0F" w:rsidRDefault="0047094B" w:rsidP="00FE30BF"/>
        </w:tc>
        <w:tc>
          <w:tcPr>
            <w:tcW w:w="2120"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4796CB9F" w14:textId="3734B79D" w:rsidR="0047094B" w:rsidRPr="00E37C0F" w:rsidRDefault="0047094B" w:rsidP="00FE30BF">
            <w:r w:rsidRPr="00E37C0F">
              <w:t>Livrables</w:t>
            </w:r>
          </w:p>
        </w:tc>
        <w:tc>
          <w:tcPr>
            <w:tcW w:w="294" w:type="dxa"/>
            <w:vMerge w:val="restart"/>
            <w:tcBorders>
              <w:top w:val="nil"/>
              <w:left w:val="single" w:sz="8" w:space="0" w:color="CFD5EA"/>
              <w:bottom w:val="nil"/>
              <w:right w:val="single" w:sz="8" w:space="0" w:color="CFD5EA"/>
            </w:tcBorders>
          </w:tcPr>
          <w:p w14:paraId="7F0E67CD" w14:textId="77777777" w:rsidR="0047094B" w:rsidRPr="00E37C0F" w:rsidRDefault="0047094B" w:rsidP="00FE30BF"/>
        </w:tc>
        <w:tc>
          <w:tcPr>
            <w:tcW w:w="2115"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66B129E4" w14:textId="77777777" w:rsidR="0047094B" w:rsidRPr="00E37C0F" w:rsidRDefault="0047094B" w:rsidP="00FE30BF">
            <w:r w:rsidRPr="00E37C0F">
              <w:t>Parties prenantes</w:t>
            </w:r>
          </w:p>
        </w:tc>
        <w:tc>
          <w:tcPr>
            <w:tcW w:w="294" w:type="dxa"/>
            <w:vMerge w:val="restart"/>
            <w:tcBorders>
              <w:top w:val="nil"/>
              <w:left w:val="single" w:sz="8" w:space="0" w:color="CFD5EA"/>
              <w:bottom w:val="nil"/>
              <w:right w:val="single" w:sz="8" w:space="0" w:color="CFD5EA"/>
            </w:tcBorders>
          </w:tcPr>
          <w:p w14:paraId="35A10AF0" w14:textId="77777777" w:rsidR="0047094B" w:rsidRPr="00E37C0F" w:rsidRDefault="0047094B" w:rsidP="00FE30BF"/>
        </w:tc>
        <w:tc>
          <w:tcPr>
            <w:tcW w:w="2389"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7E2D5D5E" w14:textId="77777777" w:rsidR="0047094B" w:rsidRPr="00E37C0F" w:rsidRDefault="0047094B" w:rsidP="00FE30BF">
            <w:r w:rsidRPr="00E37C0F">
              <w:t>Modes de communication</w:t>
            </w:r>
          </w:p>
        </w:tc>
      </w:tr>
      <w:tr w:rsidR="00E37C0F" w:rsidRPr="0054023B" w14:paraId="3B89BD82" w14:textId="77777777" w:rsidTr="009A3755">
        <w:trPr>
          <w:trHeight w:val="1049"/>
        </w:trPr>
        <w:tc>
          <w:tcPr>
            <w:tcW w:w="2107" w:type="dxa"/>
            <w:tcBorders>
              <w:top w:val="single" w:sz="8" w:space="0" w:color="CFD5EA"/>
              <w:left w:val="single" w:sz="8" w:space="0" w:color="CFD5EA"/>
              <w:bottom w:val="single" w:sz="8" w:space="0" w:color="CFD5EA"/>
              <w:right w:val="single" w:sz="8" w:space="0" w:color="CFD5EA"/>
            </w:tcBorders>
            <w:shd w:val="clear" w:color="auto" w:fill="CFD5EA"/>
            <w:hideMark/>
          </w:tcPr>
          <w:p w14:paraId="02531F14" w14:textId="445AF883" w:rsidR="0047094B" w:rsidRDefault="0047094B" w:rsidP="00FE30BF">
            <w:pPr>
              <w:pStyle w:val="Paragraphedeliste"/>
              <w:numPr>
                <w:ilvl w:val="0"/>
                <w:numId w:val="30"/>
              </w:numPr>
            </w:pPr>
            <w:r w:rsidRPr="00E37C0F">
              <w:lastRenderedPageBreak/>
              <w:t xml:space="preserve">Liste des </w:t>
            </w:r>
            <w:r w:rsidR="00E37C0F">
              <w:t>éléments clés</w:t>
            </w:r>
            <w:r w:rsidRPr="00E37C0F">
              <w:t xml:space="preserve"> à auditer</w:t>
            </w:r>
            <w:r w:rsidR="00E37C0F">
              <w:t> ;</w:t>
            </w:r>
          </w:p>
          <w:p w14:paraId="388F4802" w14:textId="016E200C" w:rsidR="00E37C0F" w:rsidRPr="00E37C0F" w:rsidRDefault="00E37C0F" w:rsidP="00FE30BF">
            <w:pPr>
              <w:pStyle w:val="Paragraphedeliste"/>
              <w:numPr>
                <w:ilvl w:val="0"/>
                <w:numId w:val="30"/>
              </w:numPr>
            </w:pPr>
            <w:r>
              <w:t>Plan de tests détaillé</w:t>
            </w:r>
            <w:r w:rsidRPr="00E37C0F">
              <w:t xml:space="preserve"> </w:t>
            </w:r>
          </w:p>
        </w:tc>
        <w:tc>
          <w:tcPr>
            <w:tcW w:w="0" w:type="auto"/>
            <w:vMerge/>
            <w:tcBorders>
              <w:top w:val="nil"/>
              <w:left w:val="single" w:sz="8" w:space="0" w:color="CFD5EA"/>
              <w:bottom w:val="nil"/>
              <w:right w:val="single" w:sz="8" w:space="0" w:color="CFD5EA"/>
            </w:tcBorders>
            <w:vAlign w:val="center"/>
            <w:hideMark/>
          </w:tcPr>
          <w:p w14:paraId="6BCA50A9" w14:textId="77777777" w:rsidR="0047094B" w:rsidRPr="00E37C0F" w:rsidRDefault="0047094B" w:rsidP="00FE30BF">
            <w:pPr>
              <w:pStyle w:val="Paragraphedeliste"/>
              <w:numPr>
                <w:ilvl w:val="0"/>
                <w:numId w:val="30"/>
              </w:numPr>
            </w:pPr>
          </w:p>
        </w:tc>
        <w:tc>
          <w:tcPr>
            <w:tcW w:w="2120" w:type="dxa"/>
            <w:tcBorders>
              <w:top w:val="single" w:sz="8" w:space="0" w:color="CFD5EA"/>
              <w:left w:val="single" w:sz="8" w:space="0" w:color="CFD5EA"/>
              <w:bottom w:val="single" w:sz="8" w:space="0" w:color="CFD5EA"/>
              <w:right w:val="single" w:sz="8" w:space="0" w:color="CFD5EA"/>
            </w:tcBorders>
            <w:shd w:val="clear" w:color="auto" w:fill="CFD5EA"/>
            <w:hideMark/>
          </w:tcPr>
          <w:p w14:paraId="4B855EBA" w14:textId="42172777" w:rsidR="0047094B" w:rsidRPr="00E37C0F" w:rsidRDefault="0047094B" w:rsidP="00FE30BF">
            <w:pPr>
              <w:pStyle w:val="Paragraphedeliste"/>
              <w:numPr>
                <w:ilvl w:val="0"/>
                <w:numId w:val="31"/>
              </w:numPr>
            </w:pPr>
            <w:r w:rsidRPr="00E37C0F">
              <w:t>Relevés des Constats d'audit</w:t>
            </w:r>
          </w:p>
          <w:p w14:paraId="568FDECF" w14:textId="40B3DD98" w:rsidR="0047094B" w:rsidRPr="00E37C0F" w:rsidRDefault="0047094B" w:rsidP="00FE30BF">
            <w:pPr>
              <w:pStyle w:val="Paragraphedeliste"/>
              <w:numPr>
                <w:ilvl w:val="0"/>
                <w:numId w:val="31"/>
              </w:numPr>
            </w:pPr>
            <w:r w:rsidRPr="00E37C0F">
              <w:t>Journal de tests d’intrusion</w:t>
            </w:r>
          </w:p>
          <w:p w14:paraId="686391D9" w14:textId="5F8C731C" w:rsidR="0047094B" w:rsidRPr="00E37C0F" w:rsidRDefault="006F151D" w:rsidP="00FE30BF">
            <w:pPr>
              <w:pStyle w:val="Paragraphedeliste"/>
              <w:numPr>
                <w:ilvl w:val="0"/>
                <w:numId w:val="31"/>
              </w:numPr>
            </w:pPr>
            <w:r>
              <w:t xml:space="preserve">Tableau des </w:t>
            </w:r>
            <w:r w:rsidR="002C1A57">
              <w:t>P</w:t>
            </w:r>
            <w:r>
              <w:t>oints d’</w:t>
            </w:r>
            <w:r w:rsidR="002C1A57">
              <w:t>A</w:t>
            </w:r>
            <w:r>
              <w:t xml:space="preserve">ttention </w:t>
            </w:r>
            <w:r w:rsidR="0047094B" w:rsidRPr="00E37C0F">
              <w:t xml:space="preserve"> </w:t>
            </w:r>
          </w:p>
        </w:tc>
        <w:tc>
          <w:tcPr>
            <w:tcW w:w="0" w:type="auto"/>
            <w:vMerge/>
            <w:tcBorders>
              <w:top w:val="nil"/>
              <w:left w:val="single" w:sz="8" w:space="0" w:color="CFD5EA"/>
              <w:bottom w:val="nil"/>
              <w:right w:val="single" w:sz="8" w:space="0" w:color="CFD5EA"/>
            </w:tcBorders>
            <w:vAlign w:val="center"/>
            <w:hideMark/>
          </w:tcPr>
          <w:p w14:paraId="4EDF2C30" w14:textId="77777777" w:rsidR="0047094B" w:rsidRPr="00E37C0F" w:rsidRDefault="0047094B" w:rsidP="00FE30BF">
            <w:pPr>
              <w:pStyle w:val="Paragraphedeliste"/>
              <w:numPr>
                <w:ilvl w:val="0"/>
                <w:numId w:val="31"/>
              </w:numPr>
            </w:pPr>
          </w:p>
        </w:tc>
        <w:tc>
          <w:tcPr>
            <w:tcW w:w="2115" w:type="dxa"/>
            <w:tcBorders>
              <w:top w:val="single" w:sz="8" w:space="0" w:color="CFD5EA"/>
              <w:left w:val="single" w:sz="8" w:space="0" w:color="CFD5EA"/>
              <w:bottom w:val="single" w:sz="8" w:space="0" w:color="CFD5EA"/>
              <w:right w:val="single" w:sz="8" w:space="0" w:color="CFD5EA"/>
            </w:tcBorders>
            <w:shd w:val="clear" w:color="auto" w:fill="CFD5EA"/>
          </w:tcPr>
          <w:p w14:paraId="70DC13E0" w14:textId="77777777" w:rsidR="00E37C0F" w:rsidRPr="00D76C0A" w:rsidRDefault="00E37C0F" w:rsidP="00FE30BF">
            <w:pPr>
              <w:pStyle w:val="Paragraphedeliste"/>
              <w:numPr>
                <w:ilvl w:val="0"/>
                <w:numId w:val="32"/>
              </w:numPr>
            </w:pPr>
            <w:r w:rsidRPr="00D76C0A">
              <w:t>Équipe projet DGI</w:t>
            </w:r>
          </w:p>
          <w:p w14:paraId="45F364A5" w14:textId="77777777" w:rsidR="00E37C0F" w:rsidRPr="00D76C0A" w:rsidRDefault="00E37C0F" w:rsidP="00FE30BF">
            <w:pPr>
              <w:pStyle w:val="Paragraphedeliste"/>
              <w:numPr>
                <w:ilvl w:val="0"/>
                <w:numId w:val="32"/>
              </w:numPr>
            </w:pPr>
            <w:r w:rsidRPr="00D76C0A">
              <w:t>RSSI</w:t>
            </w:r>
          </w:p>
          <w:p w14:paraId="2568F9EA" w14:textId="77777777" w:rsidR="00E37C0F" w:rsidRDefault="00E37C0F" w:rsidP="00FE30BF">
            <w:pPr>
              <w:pStyle w:val="Paragraphedeliste"/>
              <w:numPr>
                <w:ilvl w:val="0"/>
                <w:numId w:val="32"/>
              </w:numPr>
            </w:pPr>
            <w:r w:rsidRPr="00D76C0A">
              <w:t>Cabinet d’audit SSI</w:t>
            </w:r>
          </w:p>
          <w:p w14:paraId="06B74061" w14:textId="0A87EB3A" w:rsidR="0047094B" w:rsidRPr="00E37C0F" w:rsidRDefault="00E37C0F" w:rsidP="00FE30BF">
            <w:pPr>
              <w:pStyle w:val="Paragraphedeliste"/>
              <w:numPr>
                <w:ilvl w:val="0"/>
                <w:numId w:val="32"/>
              </w:numPr>
            </w:pPr>
            <w:r>
              <w:t>Equipe projet PAMSI</w:t>
            </w:r>
          </w:p>
        </w:tc>
        <w:tc>
          <w:tcPr>
            <w:tcW w:w="0" w:type="auto"/>
            <w:vMerge/>
            <w:tcBorders>
              <w:top w:val="nil"/>
              <w:left w:val="single" w:sz="8" w:space="0" w:color="CFD5EA"/>
              <w:bottom w:val="nil"/>
              <w:right w:val="single" w:sz="8" w:space="0" w:color="CFD5EA"/>
            </w:tcBorders>
            <w:vAlign w:val="center"/>
            <w:hideMark/>
          </w:tcPr>
          <w:p w14:paraId="3F2D82DC" w14:textId="77777777" w:rsidR="0047094B" w:rsidRPr="00E37C0F" w:rsidRDefault="0047094B" w:rsidP="00FE30BF">
            <w:pPr>
              <w:pStyle w:val="Paragraphedeliste"/>
              <w:numPr>
                <w:ilvl w:val="0"/>
                <w:numId w:val="31"/>
              </w:numPr>
            </w:pPr>
          </w:p>
        </w:tc>
        <w:tc>
          <w:tcPr>
            <w:tcW w:w="2389" w:type="dxa"/>
            <w:tcBorders>
              <w:top w:val="single" w:sz="8" w:space="0" w:color="CFD5EA"/>
              <w:left w:val="single" w:sz="8" w:space="0" w:color="CFD5EA"/>
              <w:bottom w:val="single" w:sz="8" w:space="0" w:color="CFD5EA"/>
              <w:right w:val="single" w:sz="8" w:space="0" w:color="CFD5EA"/>
            </w:tcBorders>
            <w:shd w:val="clear" w:color="auto" w:fill="CFD5EA"/>
            <w:hideMark/>
          </w:tcPr>
          <w:p w14:paraId="5001FF8C" w14:textId="42B090C4" w:rsidR="0047094B" w:rsidRPr="00E37C0F" w:rsidRDefault="0047094B" w:rsidP="00FE30BF">
            <w:pPr>
              <w:pStyle w:val="Paragraphedeliste"/>
              <w:numPr>
                <w:ilvl w:val="0"/>
                <w:numId w:val="36"/>
              </w:numPr>
            </w:pPr>
            <w:r w:rsidRPr="00E37C0F">
              <w:t>Entretien individuels en présentiel</w:t>
            </w:r>
          </w:p>
          <w:p w14:paraId="77B57E97" w14:textId="02959D31" w:rsidR="0047094B" w:rsidRPr="00E37C0F" w:rsidRDefault="0047094B" w:rsidP="00FE30BF">
            <w:pPr>
              <w:pStyle w:val="Paragraphedeliste"/>
              <w:numPr>
                <w:ilvl w:val="0"/>
                <w:numId w:val="36"/>
              </w:numPr>
            </w:pPr>
            <w:r w:rsidRPr="00E37C0F">
              <w:t>Accès aux systèmes</w:t>
            </w:r>
          </w:p>
          <w:p w14:paraId="08C653CE" w14:textId="28267CF3" w:rsidR="0047094B" w:rsidRPr="00F53914" w:rsidRDefault="0047094B" w:rsidP="00FE30BF"/>
        </w:tc>
      </w:tr>
    </w:tbl>
    <w:p w14:paraId="2E37FC7E" w14:textId="77777777" w:rsidR="0047094B" w:rsidRDefault="0047094B" w:rsidP="00FE30BF"/>
    <w:p w14:paraId="34DE4691" w14:textId="4E4C20A7" w:rsidR="0047094B" w:rsidRDefault="0047094B" w:rsidP="008D14A7">
      <w:pPr>
        <w:pStyle w:val="Titre4"/>
      </w:pPr>
      <w:r w:rsidRPr="0047094B">
        <w:t xml:space="preserve">Phase </w:t>
      </w:r>
      <w:r w:rsidR="00961391">
        <w:t>IV</w:t>
      </w:r>
      <w:r w:rsidRPr="0047094B">
        <w:t xml:space="preserve"> : Elaboration du rapport </w:t>
      </w:r>
      <w:r w:rsidR="00C45B61">
        <w:t>provisoire</w:t>
      </w:r>
    </w:p>
    <w:p w14:paraId="307B1769" w14:textId="77777777" w:rsidR="00961391" w:rsidRPr="0047094B" w:rsidRDefault="00961391" w:rsidP="00FE30BF"/>
    <w:p w14:paraId="4E45E584" w14:textId="77777777" w:rsidR="0047094B" w:rsidRPr="0047094B" w:rsidRDefault="0047094B" w:rsidP="00FE30BF">
      <w:pPr>
        <w:pStyle w:val="Paragraphedeliste"/>
        <w:numPr>
          <w:ilvl w:val="0"/>
          <w:numId w:val="13"/>
        </w:numPr>
      </w:pPr>
      <w:r w:rsidRPr="0047094B">
        <w:t>Consolider l’ensemble des constats ;</w:t>
      </w:r>
    </w:p>
    <w:p w14:paraId="6A82E5AC" w14:textId="77777777" w:rsidR="0047094B" w:rsidRPr="0047094B" w:rsidRDefault="0047094B" w:rsidP="00FE30BF">
      <w:pPr>
        <w:pStyle w:val="Paragraphedeliste"/>
        <w:numPr>
          <w:ilvl w:val="0"/>
          <w:numId w:val="13"/>
        </w:numPr>
      </w:pPr>
      <w:r w:rsidRPr="0047094B">
        <w:t>Hiérarchiser les risques ;</w:t>
      </w:r>
    </w:p>
    <w:p w14:paraId="3AB1E6D4" w14:textId="77777777" w:rsidR="0047094B" w:rsidRPr="0047094B" w:rsidRDefault="0047094B" w:rsidP="00FE30BF">
      <w:pPr>
        <w:pStyle w:val="Paragraphedeliste"/>
        <w:numPr>
          <w:ilvl w:val="0"/>
          <w:numId w:val="13"/>
        </w:numPr>
      </w:pPr>
      <w:r w:rsidRPr="0047094B">
        <w:t>Elaborer les différents rapports d’audit ;</w:t>
      </w:r>
    </w:p>
    <w:p w14:paraId="55F129B5" w14:textId="3E5FDBD4" w:rsidR="0047094B" w:rsidRPr="0047094B" w:rsidRDefault="0047094B" w:rsidP="00FE30BF">
      <w:pPr>
        <w:pStyle w:val="Paragraphedeliste"/>
        <w:numPr>
          <w:ilvl w:val="0"/>
          <w:numId w:val="13"/>
        </w:numPr>
      </w:pPr>
      <w:r w:rsidRPr="0047094B">
        <w:t>Proposer des recommandations</w:t>
      </w:r>
      <w:r w:rsidR="00F53914">
        <w:t> ;</w:t>
      </w:r>
    </w:p>
    <w:p w14:paraId="1FD9E4AA" w14:textId="77777777" w:rsidR="0047094B" w:rsidRPr="0047094B" w:rsidRDefault="0047094B" w:rsidP="00FE30BF">
      <w:pPr>
        <w:pStyle w:val="Paragraphedeliste"/>
        <w:numPr>
          <w:ilvl w:val="0"/>
          <w:numId w:val="13"/>
        </w:numPr>
      </w:pPr>
      <w:r w:rsidRPr="0047094B">
        <w:t>Finaliser les rapports d’audit ainsi qu’un plan d’action de la mise en œuvre des recommandations.</w:t>
      </w:r>
    </w:p>
    <w:p w14:paraId="5EEED31F" w14:textId="1DEE5C10" w:rsidR="0047094B" w:rsidRDefault="0047094B" w:rsidP="00FE30BF"/>
    <w:tbl>
      <w:tblPr>
        <w:tblW w:w="9613" w:type="dxa"/>
        <w:tblInd w:w="33" w:type="dxa"/>
        <w:tblCellMar>
          <w:top w:w="79" w:type="dxa"/>
          <w:left w:w="93" w:type="dxa"/>
          <w:right w:w="115" w:type="dxa"/>
        </w:tblCellMar>
        <w:tblLook w:val="04A0" w:firstRow="1" w:lastRow="0" w:firstColumn="1" w:lastColumn="0" w:noHBand="0" w:noVBand="1"/>
      </w:tblPr>
      <w:tblGrid>
        <w:gridCol w:w="1988"/>
        <w:gridCol w:w="271"/>
        <w:gridCol w:w="2500"/>
        <w:gridCol w:w="271"/>
        <w:gridCol w:w="1964"/>
        <w:gridCol w:w="271"/>
        <w:gridCol w:w="2348"/>
      </w:tblGrid>
      <w:tr w:rsidR="00024F27" w:rsidRPr="00F53914" w14:paraId="4110A194" w14:textId="77777777" w:rsidTr="000B460E">
        <w:trPr>
          <w:trHeight w:val="489"/>
        </w:trPr>
        <w:tc>
          <w:tcPr>
            <w:tcW w:w="2002"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1310777E" w14:textId="77777777" w:rsidR="00024F27" w:rsidRPr="00F53914" w:rsidRDefault="00024F27" w:rsidP="00FE30BF">
            <w:r w:rsidRPr="00F53914">
              <w:t>Eléments d'entrée</w:t>
            </w:r>
          </w:p>
        </w:tc>
        <w:tc>
          <w:tcPr>
            <w:tcW w:w="275" w:type="dxa"/>
            <w:vMerge w:val="restart"/>
            <w:tcBorders>
              <w:top w:val="nil"/>
              <w:left w:val="single" w:sz="8" w:space="0" w:color="CFD5EA"/>
              <w:bottom w:val="nil"/>
              <w:right w:val="single" w:sz="8" w:space="0" w:color="CFD5EA"/>
            </w:tcBorders>
          </w:tcPr>
          <w:p w14:paraId="79C4E573" w14:textId="77777777" w:rsidR="00024F27" w:rsidRPr="00F53914" w:rsidRDefault="00024F27" w:rsidP="00FE30BF"/>
        </w:tc>
        <w:tc>
          <w:tcPr>
            <w:tcW w:w="2422"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11A37453" w14:textId="0232E519" w:rsidR="00024F27" w:rsidRPr="00F53914" w:rsidRDefault="00024F27" w:rsidP="00FE30BF">
            <w:r w:rsidRPr="00F53914">
              <w:t>Livrables</w:t>
            </w:r>
          </w:p>
        </w:tc>
        <w:tc>
          <w:tcPr>
            <w:tcW w:w="275" w:type="dxa"/>
            <w:vMerge w:val="restart"/>
            <w:tcBorders>
              <w:top w:val="nil"/>
              <w:left w:val="single" w:sz="8" w:space="0" w:color="CFD5EA"/>
              <w:bottom w:val="nil"/>
              <w:right w:val="single" w:sz="8" w:space="0" w:color="CFD5EA"/>
            </w:tcBorders>
          </w:tcPr>
          <w:p w14:paraId="46B25E42" w14:textId="77777777" w:rsidR="00024F27" w:rsidRPr="00F53914" w:rsidRDefault="00024F27" w:rsidP="00FE30BF"/>
        </w:tc>
        <w:tc>
          <w:tcPr>
            <w:tcW w:w="1999"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43D6D61B" w14:textId="77777777" w:rsidR="00024F27" w:rsidRPr="00F53914" w:rsidRDefault="00024F27" w:rsidP="00FE30BF">
            <w:r w:rsidRPr="00F53914">
              <w:t>Parties prenantes</w:t>
            </w:r>
          </w:p>
        </w:tc>
        <w:tc>
          <w:tcPr>
            <w:tcW w:w="275" w:type="dxa"/>
            <w:vMerge w:val="restart"/>
            <w:tcBorders>
              <w:top w:val="nil"/>
              <w:left w:val="single" w:sz="8" w:space="0" w:color="CFD5EA"/>
              <w:bottom w:val="nil"/>
              <w:right w:val="single" w:sz="8" w:space="0" w:color="CFD5EA"/>
            </w:tcBorders>
          </w:tcPr>
          <w:p w14:paraId="23E09244" w14:textId="77777777" w:rsidR="00024F27" w:rsidRPr="00F53914" w:rsidRDefault="00024F27" w:rsidP="00FE30BF"/>
        </w:tc>
        <w:tc>
          <w:tcPr>
            <w:tcW w:w="2365"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795806FA" w14:textId="77777777" w:rsidR="00024F27" w:rsidRPr="00F53914" w:rsidRDefault="00024F27" w:rsidP="00FE30BF">
            <w:r w:rsidRPr="00F53914">
              <w:t>Modes de communication</w:t>
            </w:r>
          </w:p>
        </w:tc>
      </w:tr>
      <w:tr w:rsidR="00024F27" w:rsidRPr="0054023B" w14:paraId="20F83032" w14:textId="77777777" w:rsidTr="00FD383C">
        <w:trPr>
          <w:trHeight w:val="1049"/>
        </w:trPr>
        <w:tc>
          <w:tcPr>
            <w:tcW w:w="2002" w:type="dxa"/>
            <w:tcBorders>
              <w:top w:val="single" w:sz="8" w:space="0" w:color="CFD5EA"/>
              <w:left w:val="single" w:sz="8" w:space="0" w:color="CFD5EA"/>
              <w:bottom w:val="single" w:sz="8" w:space="0" w:color="CFD5EA"/>
              <w:right w:val="single" w:sz="8" w:space="0" w:color="CFD5EA"/>
            </w:tcBorders>
            <w:shd w:val="clear" w:color="auto" w:fill="CFD5EA"/>
            <w:hideMark/>
          </w:tcPr>
          <w:p w14:paraId="36136EE0" w14:textId="52EF3883" w:rsidR="00024F27" w:rsidRPr="00024F27" w:rsidRDefault="00024F27" w:rsidP="00FE30BF">
            <w:pPr>
              <w:pStyle w:val="Paragraphedeliste"/>
              <w:numPr>
                <w:ilvl w:val="0"/>
                <w:numId w:val="33"/>
              </w:numPr>
            </w:pPr>
            <w:r w:rsidRPr="00024F27">
              <w:t>Relevés des Constats d'audit</w:t>
            </w:r>
          </w:p>
          <w:p w14:paraId="2291657D" w14:textId="7BF7AF6E" w:rsidR="00024F27" w:rsidRPr="00024F27" w:rsidRDefault="00024F27" w:rsidP="00FE30BF">
            <w:pPr>
              <w:pStyle w:val="Paragraphedeliste"/>
              <w:numPr>
                <w:ilvl w:val="0"/>
                <w:numId w:val="33"/>
              </w:numPr>
            </w:pPr>
            <w:r w:rsidRPr="00024F27">
              <w:t>Journal de tests d’intrusion</w:t>
            </w:r>
          </w:p>
          <w:p w14:paraId="3EEF2548" w14:textId="3172972D" w:rsidR="00024F27" w:rsidRPr="00024F27" w:rsidRDefault="006F151D" w:rsidP="00FE30BF">
            <w:pPr>
              <w:pStyle w:val="Paragraphedeliste"/>
              <w:numPr>
                <w:ilvl w:val="0"/>
                <w:numId w:val="33"/>
              </w:numPr>
            </w:pPr>
            <w:r>
              <w:t xml:space="preserve">Tableau des </w:t>
            </w:r>
            <w:r w:rsidR="0077230B">
              <w:t>P</w:t>
            </w:r>
            <w:r>
              <w:t>oints d’</w:t>
            </w:r>
            <w:r w:rsidR="0077230B">
              <w:t>A</w:t>
            </w:r>
            <w:r>
              <w:t>ttention</w:t>
            </w:r>
          </w:p>
        </w:tc>
        <w:tc>
          <w:tcPr>
            <w:tcW w:w="0" w:type="auto"/>
            <w:vMerge/>
            <w:tcBorders>
              <w:top w:val="nil"/>
              <w:left w:val="single" w:sz="8" w:space="0" w:color="CFD5EA"/>
              <w:bottom w:val="nil"/>
              <w:right w:val="single" w:sz="8" w:space="0" w:color="CFD5EA"/>
            </w:tcBorders>
            <w:vAlign w:val="center"/>
            <w:hideMark/>
          </w:tcPr>
          <w:p w14:paraId="77760FD2" w14:textId="77777777" w:rsidR="00024F27" w:rsidRPr="00024F27" w:rsidRDefault="00024F27" w:rsidP="00FE30BF">
            <w:pPr>
              <w:pStyle w:val="Paragraphedeliste"/>
              <w:numPr>
                <w:ilvl w:val="0"/>
                <w:numId w:val="33"/>
              </w:numPr>
            </w:pPr>
          </w:p>
        </w:tc>
        <w:tc>
          <w:tcPr>
            <w:tcW w:w="2422" w:type="dxa"/>
            <w:tcBorders>
              <w:top w:val="single" w:sz="8" w:space="0" w:color="CFD5EA"/>
              <w:left w:val="single" w:sz="8" w:space="0" w:color="CFD5EA"/>
              <w:bottom w:val="single" w:sz="8" w:space="0" w:color="CFD5EA"/>
              <w:right w:val="single" w:sz="8" w:space="0" w:color="CFD5EA"/>
            </w:tcBorders>
            <w:shd w:val="clear" w:color="auto" w:fill="CFD5EA"/>
            <w:hideMark/>
          </w:tcPr>
          <w:p w14:paraId="0749F53C" w14:textId="34830C84" w:rsidR="00024F27" w:rsidRPr="00024F27" w:rsidRDefault="00024F27" w:rsidP="00FE30BF">
            <w:pPr>
              <w:pStyle w:val="Paragraphedeliste"/>
              <w:numPr>
                <w:ilvl w:val="0"/>
                <w:numId w:val="34"/>
              </w:numPr>
            </w:pPr>
            <w:r w:rsidRPr="00024F27">
              <w:t xml:space="preserve">Rapport </w:t>
            </w:r>
            <w:r w:rsidR="006F151D">
              <w:t>provisoire</w:t>
            </w:r>
            <w:r w:rsidRPr="00024F27">
              <w:t xml:space="preserve"> d’audit avec recommandations</w:t>
            </w:r>
            <w:r w:rsidR="00F53914">
              <w:t xml:space="preserve"> et plan d‘actions</w:t>
            </w:r>
          </w:p>
          <w:p w14:paraId="4A811E76" w14:textId="0D56A9F2" w:rsidR="00024F27" w:rsidRPr="00024F27" w:rsidRDefault="00024F27" w:rsidP="00FE30BF">
            <w:pPr>
              <w:pStyle w:val="Paragraphedeliste"/>
              <w:numPr>
                <w:ilvl w:val="0"/>
                <w:numId w:val="34"/>
              </w:numPr>
            </w:pPr>
            <w:r w:rsidRPr="00024F27">
              <w:t>Support de présentation</w:t>
            </w:r>
          </w:p>
        </w:tc>
        <w:tc>
          <w:tcPr>
            <w:tcW w:w="0" w:type="auto"/>
            <w:vMerge/>
            <w:tcBorders>
              <w:top w:val="nil"/>
              <w:left w:val="single" w:sz="8" w:space="0" w:color="CFD5EA"/>
              <w:bottom w:val="nil"/>
              <w:right w:val="single" w:sz="8" w:space="0" w:color="CFD5EA"/>
            </w:tcBorders>
            <w:vAlign w:val="center"/>
            <w:hideMark/>
          </w:tcPr>
          <w:p w14:paraId="567A694F" w14:textId="77777777" w:rsidR="00024F27" w:rsidRPr="00024F27" w:rsidRDefault="00024F27" w:rsidP="00FE30BF">
            <w:pPr>
              <w:pStyle w:val="Paragraphedeliste"/>
              <w:numPr>
                <w:ilvl w:val="0"/>
                <w:numId w:val="34"/>
              </w:numPr>
            </w:pPr>
          </w:p>
        </w:tc>
        <w:tc>
          <w:tcPr>
            <w:tcW w:w="1999" w:type="dxa"/>
            <w:tcBorders>
              <w:top w:val="single" w:sz="8" w:space="0" w:color="CFD5EA"/>
              <w:left w:val="single" w:sz="8" w:space="0" w:color="CFD5EA"/>
              <w:bottom w:val="single" w:sz="8" w:space="0" w:color="CFD5EA"/>
              <w:right w:val="single" w:sz="8" w:space="0" w:color="CFD5EA"/>
            </w:tcBorders>
            <w:shd w:val="clear" w:color="auto" w:fill="CFD5EA"/>
          </w:tcPr>
          <w:p w14:paraId="665ED733" w14:textId="77777777" w:rsidR="00F53914" w:rsidRPr="00D76C0A" w:rsidRDefault="00F53914" w:rsidP="00FE30BF">
            <w:pPr>
              <w:pStyle w:val="Paragraphedeliste"/>
              <w:numPr>
                <w:ilvl w:val="0"/>
                <w:numId w:val="35"/>
              </w:numPr>
            </w:pPr>
            <w:r w:rsidRPr="00D76C0A">
              <w:t>Équipe projet DGI</w:t>
            </w:r>
          </w:p>
          <w:p w14:paraId="5F729E29" w14:textId="77777777" w:rsidR="00F53914" w:rsidRPr="00D76C0A" w:rsidRDefault="00F53914" w:rsidP="00FE30BF">
            <w:pPr>
              <w:pStyle w:val="Paragraphedeliste"/>
              <w:numPr>
                <w:ilvl w:val="0"/>
                <w:numId w:val="35"/>
              </w:numPr>
            </w:pPr>
            <w:r w:rsidRPr="00D76C0A">
              <w:t>RSSI</w:t>
            </w:r>
          </w:p>
          <w:p w14:paraId="4B2A748B" w14:textId="77777777" w:rsidR="00F53914" w:rsidRDefault="00F53914" w:rsidP="00FE30BF">
            <w:pPr>
              <w:pStyle w:val="Paragraphedeliste"/>
              <w:numPr>
                <w:ilvl w:val="0"/>
                <w:numId w:val="35"/>
              </w:numPr>
            </w:pPr>
            <w:r w:rsidRPr="00D76C0A">
              <w:t>Cabinet d’audit SSI</w:t>
            </w:r>
          </w:p>
          <w:p w14:paraId="48B6F0E6" w14:textId="36C5D6AF" w:rsidR="00024F27" w:rsidRPr="00024F27" w:rsidRDefault="00F53914" w:rsidP="00FE30BF">
            <w:pPr>
              <w:pStyle w:val="Paragraphedeliste"/>
              <w:numPr>
                <w:ilvl w:val="0"/>
                <w:numId w:val="35"/>
              </w:numPr>
            </w:pPr>
            <w:r>
              <w:t>Equipe projet PAMSI</w:t>
            </w:r>
          </w:p>
        </w:tc>
        <w:tc>
          <w:tcPr>
            <w:tcW w:w="0" w:type="auto"/>
            <w:vMerge/>
            <w:tcBorders>
              <w:top w:val="nil"/>
              <w:left w:val="single" w:sz="8" w:space="0" w:color="CFD5EA"/>
              <w:bottom w:val="nil"/>
              <w:right w:val="single" w:sz="8" w:space="0" w:color="CFD5EA"/>
            </w:tcBorders>
            <w:vAlign w:val="center"/>
            <w:hideMark/>
          </w:tcPr>
          <w:p w14:paraId="2D448D62" w14:textId="77777777" w:rsidR="00024F27" w:rsidRPr="00024F27" w:rsidRDefault="00024F27" w:rsidP="00FE30BF">
            <w:pPr>
              <w:pStyle w:val="Paragraphedeliste"/>
              <w:numPr>
                <w:ilvl w:val="0"/>
                <w:numId w:val="34"/>
              </w:numPr>
            </w:pPr>
          </w:p>
        </w:tc>
        <w:tc>
          <w:tcPr>
            <w:tcW w:w="2365" w:type="dxa"/>
            <w:tcBorders>
              <w:top w:val="single" w:sz="8" w:space="0" w:color="CFD5EA"/>
              <w:left w:val="single" w:sz="8" w:space="0" w:color="CFD5EA"/>
              <w:bottom w:val="single" w:sz="8" w:space="0" w:color="CFD5EA"/>
              <w:right w:val="single" w:sz="8" w:space="0" w:color="CFD5EA"/>
            </w:tcBorders>
            <w:shd w:val="clear" w:color="auto" w:fill="CFD5EA"/>
            <w:hideMark/>
          </w:tcPr>
          <w:p w14:paraId="38B5A781" w14:textId="77777777" w:rsidR="00D02F5F" w:rsidRPr="00D76C0A" w:rsidRDefault="00D02F5F" w:rsidP="00FE30BF">
            <w:pPr>
              <w:pStyle w:val="Paragraphedeliste"/>
              <w:numPr>
                <w:ilvl w:val="0"/>
                <w:numId w:val="37"/>
              </w:numPr>
            </w:pPr>
            <w:r w:rsidRPr="00D76C0A">
              <w:t xml:space="preserve">Courriels  </w:t>
            </w:r>
          </w:p>
          <w:p w14:paraId="2BE7CCF7" w14:textId="77777777" w:rsidR="00D02F5F" w:rsidRPr="00D76C0A" w:rsidRDefault="00D02F5F" w:rsidP="00FE30BF">
            <w:pPr>
              <w:pStyle w:val="Paragraphedeliste"/>
              <w:numPr>
                <w:ilvl w:val="0"/>
                <w:numId w:val="37"/>
              </w:numPr>
            </w:pPr>
            <w:r w:rsidRPr="00D76C0A">
              <w:t>Échanges téléphoniques</w:t>
            </w:r>
          </w:p>
          <w:p w14:paraId="2F8BCB04" w14:textId="65E25C36" w:rsidR="00024F27" w:rsidRPr="00024F27" w:rsidRDefault="00D02F5F" w:rsidP="00FE30BF">
            <w:pPr>
              <w:pStyle w:val="Paragraphedeliste"/>
              <w:numPr>
                <w:ilvl w:val="0"/>
                <w:numId w:val="37"/>
              </w:numPr>
            </w:pPr>
            <w:r w:rsidRPr="00D76C0A">
              <w:t xml:space="preserve">Réunion de validation du </w:t>
            </w:r>
            <w:r>
              <w:t>rapport en ligne</w:t>
            </w:r>
          </w:p>
        </w:tc>
      </w:tr>
    </w:tbl>
    <w:p w14:paraId="1C8601F8" w14:textId="4069E367" w:rsidR="00B17A2C" w:rsidRDefault="00B17A2C" w:rsidP="00FE30BF">
      <w:pPr>
        <w:pStyle w:val="Paragraphedeliste2"/>
      </w:pPr>
    </w:p>
    <w:p w14:paraId="3945BA0A" w14:textId="3E4121C4" w:rsidR="00C45B61" w:rsidRDefault="00C45B61" w:rsidP="00FE30BF">
      <w:pPr>
        <w:pStyle w:val="Paragraphedeliste2"/>
      </w:pPr>
    </w:p>
    <w:p w14:paraId="07947A9E" w14:textId="77777777" w:rsidR="00C45B61" w:rsidRDefault="00C45B61" w:rsidP="008D14A7">
      <w:pPr>
        <w:pStyle w:val="Titre4"/>
      </w:pPr>
      <w:r w:rsidRPr="0047094B">
        <w:t xml:space="preserve">Phase </w:t>
      </w:r>
      <w:r>
        <w:t>V</w:t>
      </w:r>
      <w:r w:rsidRPr="0047094B">
        <w:t xml:space="preserve"> : </w:t>
      </w:r>
      <w:r>
        <w:t>Validation du rapport provisoire</w:t>
      </w:r>
    </w:p>
    <w:p w14:paraId="6630C5AE" w14:textId="77777777" w:rsidR="00C45B61" w:rsidRDefault="00C45B61" w:rsidP="00FE30BF"/>
    <w:p w14:paraId="781C8C95" w14:textId="4873941F" w:rsidR="00C45B61" w:rsidRDefault="00C45B61" w:rsidP="00FE30BF">
      <w:r>
        <w:t>Une rencontre de validation du rapport d’audit provisoire sera organisée deux (02) semaines après sa soumission à la DGI. Le cabinet devra prendre en compte les observations faites lors de cette rencontre afin de finaliser et soumettre un rapport définitif.</w:t>
      </w:r>
    </w:p>
    <w:p w14:paraId="7A4A314D" w14:textId="77777777" w:rsidR="00C45B61" w:rsidRDefault="00C45B61" w:rsidP="00FE30BF"/>
    <w:tbl>
      <w:tblPr>
        <w:tblW w:w="9613" w:type="dxa"/>
        <w:tblInd w:w="33" w:type="dxa"/>
        <w:tblCellMar>
          <w:top w:w="79" w:type="dxa"/>
          <w:left w:w="93" w:type="dxa"/>
          <w:right w:w="115" w:type="dxa"/>
        </w:tblCellMar>
        <w:tblLook w:val="04A0" w:firstRow="1" w:lastRow="0" w:firstColumn="1" w:lastColumn="0" w:noHBand="0" w:noVBand="1"/>
      </w:tblPr>
      <w:tblGrid>
        <w:gridCol w:w="2002"/>
        <w:gridCol w:w="275"/>
        <w:gridCol w:w="2422"/>
        <w:gridCol w:w="275"/>
        <w:gridCol w:w="1999"/>
        <w:gridCol w:w="275"/>
        <w:gridCol w:w="2365"/>
      </w:tblGrid>
      <w:tr w:rsidR="006F151D" w:rsidRPr="00F53914" w14:paraId="2B7B8E8E" w14:textId="77777777" w:rsidTr="000B460E">
        <w:trPr>
          <w:trHeight w:val="489"/>
        </w:trPr>
        <w:tc>
          <w:tcPr>
            <w:tcW w:w="2002"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5488FBEE" w14:textId="77777777" w:rsidR="006F151D" w:rsidRPr="00F53914" w:rsidRDefault="006F151D" w:rsidP="00FE30BF">
            <w:r w:rsidRPr="00F53914">
              <w:t>Eléments d'entrée</w:t>
            </w:r>
          </w:p>
        </w:tc>
        <w:tc>
          <w:tcPr>
            <w:tcW w:w="275" w:type="dxa"/>
            <w:vMerge w:val="restart"/>
            <w:tcBorders>
              <w:top w:val="nil"/>
              <w:left w:val="single" w:sz="8" w:space="0" w:color="CFD5EA"/>
              <w:bottom w:val="nil"/>
              <w:right w:val="single" w:sz="8" w:space="0" w:color="CFD5EA"/>
            </w:tcBorders>
          </w:tcPr>
          <w:p w14:paraId="2635BCAB" w14:textId="77777777" w:rsidR="006F151D" w:rsidRPr="00F53914" w:rsidRDefault="006F151D" w:rsidP="00FE30BF"/>
        </w:tc>
        <w:tc>
          <w:tcPr>
            <w:tcW w:w="2422"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7693B27A" w14:textId="77777777" w:rsidR="006F151D" w:rsidRPr="00F53914" w:rsidRDefault="006F151D" w:rsidP="00FE30BF">
            <w:r w:rsidRPr="00F53914">
              <w:t>Livrables</w:t>
            </w:r>
          </w:p>
        </w:tc>
        <w:tc>
          <w:tcPr>
            <w:tcW w:w="275" w:type="dxa"/>
            <w:vMerge w:val="restart"/>
            <w:tcBorders>
              <w:top w:val="nil"/>
              <w:left w:val="single" w:sz="8" w:space="0" w:color="CFD5EA"/>
              <w:bottom w:val="nil"/>
              <w:right w:val="single" w:sz="8" w:space="0" w:color="CFD5EA"/>
            </w:tcBorders>
          </w:tcPr>
          <w:p w14:paraId="1B32E1AB" w14:textId="77777777" w:rsidR="006F151D" w:rsidRPr="00F53914" w:rsidRDefault="006F151D" w:rsidP="00FE30BF"/>
        </w:tc>
        <w:tc>
          <w:tcPr>
            <w:tcW w:w="1999"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0A080D9A" w14:textId="77777777" w:rsidR="006F151D" w:rsidRPr="00F53914" w:rsidRDefault="006F151D" w:rsidP="00FE30BF">
            <w:r w:rsidRPr="00F53914">
              <w:t>Parties prenantes</w:t>
            </w:r>
          </w:p>
        </w:tc>
        <w:tc>
          <w:tcPr>
            <w:tcW w:w="275" w:type="dxa"/>
            <w:vMerge w:val="restart"/>
            <w:tcBorders>
              <w:top w:val="nil"/>
              <w:left w:val="single" w:sz="8" w:space="0" w:color="CFD5EA"/>
              <w:bottom w:val="nil"/>
              <w:right w:val="single" w:sz="8" w:space="0" w:color="CFD5EA"/>
            </w:tcBorders>
          </w:tcPr>
          <w:p w14:paraId="71FE946D" w14:textId="77777777" w:rsidR="006F151D" w:rsidRPr="00F53914" w:rsidRDefault="006F151D" w:rsidP="00FE30BF"/>
        </w:tc>
        <w:tc>
          <w:tcPr>
            <w:tcW w:w="2365" w:type="dxa"/>
            <w:tcBorders>
              <w:top w:val="single" w:sz="8" w:space="0" w:color="4472C4"/>
              <w:left w:val="single" w:sz="8" w:space="0" w:color="4472C4"/>
              <w:bottom w:val="single" w:sz="8" w:space="0" w:color="CFD5EA"/>
              <w:right w:val="single" w:sz="8" w:space="0" w:color="4472C4"/>
            </w:tcBorders>
            <w:shd w:val="clear" w:color="auto" w:fill="0036A2" w:themeFill="accent3"/>
            <w:hideMark/>
          </w:tcPr>
          <w:p w14:paraId="4E90FE60" w14:textId="77777777" w:rsidR="006F151D" w:rsidRPr="00F53914" w:rsidRDefault="006F151D" w:rsidP="00FE30BF">
            <w:r w:rsidRPr="00F53914">
              <w:t>Modes de communication</w:t>
            </w:r>
          </w:p>
        </w:tc>
      </w:tr>
      <w:tr w:rsidR="006F151D" w:rsidRPr="0054023B" w14:paraId="23CF9700" w14:textId="77777777" w:rsidTr="00CC400D">
        <w:trPr>
          <w:trHeight w:val="1049"/>
        </w:trPr>
        <w:tc>
          <w:tcPr>
            <w:tcW w:w="2002" w:type="dxa"/>
            <w:tcBorders>
              <w:top w:val="single" w:sz="8" w:space="0" w:color="CFD5EA"/>
              <w:left w:val="single" w:sz="8" w:space="0" w:color="CFD5EA"/>
              <w:bottom w:val="single" w:sz="8" w:space="0" w:color="CFD5EA"/>
              <w:right w:val="single" w:sz="8" w:space="0" w:color="CFD5EA"/>
            </w:tcBorders>
            <w:shd w:val="clear" w:color="auto" w:fill="CFD5EA"/>
            <w:hideMark/>
          </w:tcPr>
          <w:p w14:paraId="07A44137" w14:textId="77777777" w:rsidR="006F151D" w:rsidRPr="006F151D" w:rsidRDefault="006F151D" w:rsidP="00FE30BF">
            <w:r w:rsidRPr="006F151D">
              <w:t>Rapport provisoire d’audit</w:t>
            </w:r>
          </w:p>
        </w:tc>
        <w:tc>
          <w:tcPr>
            <w:tcW w:w="0" w:type="auto"/>
            <w:vMerge/>
            <w:tcBorders>
              <w:top w:val="nil"/>
              <w:left w:val="single" w:sz="8" w:space="0" w:color="CFD5EA"/>
              <w:bottom w:val="nil"/>
              <w:right w:val="single" w:sz="8" w:space="0" w:color="CFD5EA"/>
            </w:tcBorders>
            <w:vAlign w:val="center"/>
            <w:hideMark/>
          </w:tcPr>
          <w:p w14:paraId="43669367" w14:textId="77777777" w:rsidR="006F151D" w:rsidRPr="00024F27" w:rsidRDefault="006F151D" w:rsidP="00FE30BF">
            <w:pPr>
              <w:pStyle w:val="Paragraphedeliste"/>
              <w:numPr>
                <w:ilvl w:val="0"/>
                <w:numId w:val="33"/>
              </w:numPr>
            </w:pPr>
          </w:p>
        </w:tc>
        <w:tc>
          <w:tcPr>
            <w:tcW w:w="2422" w:type="dxa"/>
            <w:tcBorders>
              <w:top w:val="single" w:sz="8" w:space="0" w:color="CFD5EA"/>
              <w:left w:val="single" w:sz="8" w:space="0" w:color="CFD5EA"/>
              <w:bottom w:val="single" w:sz="8" w:space="0" w:color="CFD5EA"/>
              <w:right w:val="single" w:sz="8" w:space="0" w:color="CFD5EA"/>
            </w:tcBorders>
            <w:shd w:val="clear" w:color="auto" w:fill="CFD5EA"/>
            <w:hideMark/>
          </w:tcPr>
          <w:p w14:paraId="5131A7A4" w14:textId="77777777" w:rsidR="006F151D" w:rsidRPr="0071000E" w:rsidRDefault="006F151D" w:rsidP="00FE30BF">
            <w:r w:rsidRPr="0071000E">
              <w:t>Rapport définitif d’audit avec recommandations et plan d‘actions</w:t>
            </w:r>
          </w:p>
          <w:p w14:paraId="78F91485" w14:textId="19FB1219" w:rsidR="006F151D" w:rsidRPr="0071000E" w:rsidRDefault="006F151D" w:rsidP="00FE30BF"/>
        </w:tc>
        <w:tc>
          <w:tcPr>
            <w:tcW w:w="0" w:type="auto"/>
            <w:vMerge/>
            <w:tcBorders>
              <w:top w:val="nil"/>
              <w:left w:val="single" w:sz="8" w:space="0" w:color="CFD5EA"/>
              <w:bottom w:val="nil"/>
              <w:right w:val="single" w:sz="8" w:space="0" w:color="CFD5EA"/>
            </w:tcBorders>
            <w:vAlign w:val="center"/>
            <w:hideMark/>
          </w:tcPr>
          <w:p w14:paraId="06951946" w14:textId="77777777" w:rsidR="006F151D" w:rsidRPr="00024F27" w:rsidRDefault="006F151D" w:rsidP="00FE30BF">
            <w:pPr>
              <w:pStyle w:val="Paragraphedeliste"/>
              <w:numPr>
                <w:ilvl w:val="0"/>
                <w:numId w:val="34"/>
              </w:numPr>
            </w:pPr>
          </w:p>
        </w:tc>
        <w:tc>
          <w:tcPr>
            <w:tcW w:w="1999" w:type="dxa"/>
            <w:tcBorders>
              <w:top w:val="single" w:sz="8" w:space="0" w:color="CFD5EA"/>
              <w:left w:val="single" w:sz="8" w:space="0" w:color="CFD5EA"/>
              <w:bottom w:val="single" w:sz="8" w:space="0" w:color="CFD5EA"/>
              <w:right w:val="single" w:sz="8" w:space="0" w:color="CFD5EA"/>
            </w:tcBorders>
            <w:shd w:val="clear" w:color="auto" w:fill="CFD5EA"/>
          </w:tcPr>
          <w:p w14:paraId="20F735B9" w14:textId="77777777" w:rsidR="006F151D" w:rsidRPr="00D76C0A" w:rsidRDefault="006F151D" w:rsidP="00FE30BF">
            <w:pPr>
              <w:pStyle w:val="Paragraphedeliste"/>
              <w:numPr>
                <w:ilvl w:val="0"/>
                <w:numId w:val="35"/>
              </w:numPr>
            </w:pPr>
            <w:r w:rsidRPr="00D76C0A">
              <w:t>Équipe projet DGI</w:t>
            </w:r>
          </w:p>
          <w:p w14:paraId="46D4C2E3" w14:textId="77777777" w:rsidR="006F151D" w:rsidRPr="00D76C0A" w:rsidRDefault="006F151D" w:rsidP="00FE30BF">
            <w:pPr>
              <w:pStyle w:val="Paragraphedeliste"/>
              <w:numPr>
                <w:ilvl w:val="0"/>
                <w:numId w:val="35"/>
              </w:numPr>
            </w:pPr>
            <w:r w:rsidRPr="00D76C0A">
              <w:t>RSSI</w:t>
            </w:r>
          </w:p>
          <w:p w14:paraId="6B455FA5" w14:textId="77777777" w:rsidR="006F151D" w:rsidRDefault="006F151D" w:rsidP="00FE30BF">
            <w:pPr>
              <w:pStyle w:val="Paragraphedeliste"/>
              <w:numPr>
                <w:ilvl w:val="0"/>
                <w:numId w:val="35"/>
              </w:numPr>
            </w:pPr>
            <w:r w:rsidRPr="00D76C0A">
              <w:lastRenderedPageBreak/>
              <w:t>Cabinet d’audit SSI</w:t>
            </w:r>
          </w:p>
          <w:p w14:paraId="5F732D55" w14:textId="77777777" w:rsidR="006F151D" w:rsidRPr="00024F27" w:rsidRDefault="006F151D" w:rsidP="00FE30BF">
            <w:pPr>
              <w:pStyle w:val="Paragraphedeliste"/>
              <w:numPr>
                <w:ilvl w:val="0"/>
                <w:numId w:val="35"/>
              </w:numPr>
            </w:pPr>
            <w:r>
              <w:t>Equipe projet PAMSI</w:t>
            </w:r>
          </w:p>
        </w:tc>
        <w:tc>
          <w:tcPr>
            <w:tcW w:w="0" w:type="auto"/>
            <w:vMerge/>
            <w:tcBorders>
              <w:top w:val="nil"/>
              <w:left w:val="single" w:sz="8" w:space="0" w:color="CFD5EA"/>
              <w:bottom w:val="nil"/>
              <w:right w:val="single" w:sz="8" w:space="0" w:color="CFD5EA"/>
            </w:tcBorders>
            <w:vAlign w:val="center"/>
            <w:hideMark/>
          </w:tcPr>
          <w:p w14:paraId="609F0166" w14:textId="77777777" w:rsidR="006F151D" w:rsidRPr="00024F27" w:rsidRDefault="006F151D" w:rsidP="00FE30BF">
            <w:pPr>
              <w:pStyle w:val="Paragraphedeliste"/>
              <w:numPr>
                <w:ilvl w:val="0"/>
                <w:numId w:val="34"/>
              </w:numPr>
            </w:pPr>
          </w:p>
        </w:tc>
        <w:tc>
          <w:tcPr>
            <w:tcW w:w="2365" w:type="dxa"/>
            <w:tcBorders>
              <w:top w:val="single" w:sz="8" w:space="0" w:color="CFD5EA"/>
              <w:left w:val="single" w:sz="8" w:space="0" w:color="CFD5EA"/>
              <w:bottom w:val="single" w:sz="8" w:space="0" w:color="CFD5EA"/>
              <w:right w:val="single" w:sz="8" w:space="0" w:color="CFD5EA"/>
            </w:tcBorders>
            <w:shd w:val="clear" w:color="auto" w:fill="CFD5EA"/>
            <w:hideMark/>
          </w:tcPr>
          <w:p w14:paraId="4F0598FE" w14:textId="77777777" w:rsidR="006F151D" w:rsidRPr="00D76C0A" w:rsidRDefault="006F151D" w:rsidP="00FE30BF">
            <w:pPr>
              <w:pStyle w:val="Paragraphedeliste"/>
              <w:numPr>
                <w:ilvl w:val="0"/>
                <w:numId w:val="37"/>
              </w:numPr>
            </w:pPr>
            <w:r w:rsidRPr="00D76C0A">
              <w:t xml:space="preserve">Courriels  </w:t>
            </w:r>
          </w:p>
          <w:p w14:paraId="24CB3A8B" w14:textId="77777777" w:rsidR="006F151D" w:rsidRPr="00D76C0A" w:rsidRDefault="006F151D" w:rsidP="00FE30BF">
            <w:pPr>
              <w:pStyle w:val="Paragraphedeliste"/>
              <w:numPr>
                <w:ilvl w:val="0"/>
                <w:numId w:val="37"/>
              </w:numPr>
            </w:pPr>
            <w:r w:rsidRPr="00D76C0A">
              <w:t>Échanges téléphoniques</w:t>
            </w:r>
          </w:p>
          <w:p w14:paraId="23919A0C" w14:textId="77777777" w:rsidR="006F151D" w:rsidRPr="00024F27" w:rsidRDefault="006F151D" w:rsidP="00FE30BF">
            <w:pPr>
              <w:pStyle w:val="Paragraphedeliste"/>
              <w:numPr>
                <w:ilvl w:val="0"/>
                <w:numId w:val="37"/>
              </w:numPr>
            </w:pPr>
            <w:r w:rsidRPr="00D76C0A">
              <w:lastRenderedPageBreak/>
              <w:t xml:space="preserve">Réunion de validation du </w:t>
            </w:r>
            <w:r>
              <w:t>rapport en ligne</w:t>
            </w:r>
          </w:p>
        </w:tc>
      </w:tr>
    </w:tbl>
    <w:p w14:paraId="63B935BE" w14:textId="77777777" w:rsidR="00C45B61" w:rsidRPr="00966F8F" w:rsidRDefault="00C45B61" w:rsidP="00FE30BF">
      <w:pPr>
        <w:pStyle w:val="Paragraphedeliste2"/>
      </w:pPr>
    </w:p>
    <w:p w14:paraId="5C064848" w14:textId="77777777" w:rsidR="00B17A2C" w:rsidRDefault="00B17A2C" w:rsidP="008D14A7">
      <w:pPr>
        <w:pStyle w:val="Titre1"/>
        <w:rPr>
          <w:rFonts w:eastAsia="Arial Unicode MS"/>
        </w:rPr>
      </w:pPr>
      <w:r>
        <w:rPr>
          <w:rFonts w:eastAsia="Arial Unicode MS"/>
        </w:rPr>
        <w:t>Durée et calendrier des livrables</w:t>
      </w:r>
    </w:p>
    <w:p w14:paraId="780FCD0B" w14:textId="77777777" w:rsidR="00B17A2C" w:rsidRDefault="00B17A2C" w:rsidP="00FE30BF"/>
    <w:p w14:paraId="113A0580" w14:textId="6479EBE7" w:rsidR="00B17A2C" w:rsidRDefault="00B17A2C" w:rsidP="00FE30BF">
      <w:r w:rsidRPr="0093373D">
        <w:t xml:space="preserve">La </w:t>
      </w:r>
      <w:r w:rsidR="00E00D47">
        <w:t>mission devra être conduite dans un délais de 2 mois</w:t>
      </w:r>
      <w:r>
        <w:t xml:space="preserve">. Les délais de production des livrables sont donnés ci-dessous à partir de T0, la date de </w:t>
      </w:r>
      <w:r w:rsidR="003F4A65">
        <w:t>démarrage</w:t>
      </w:r>
      <w:r>
        <w:t xml:space="preserve"> </w:t>
      </w:r>
      <w:r w:rsidR="003F4A65">
        <w:t>de</w:t>
      </w:r>
      <w:r>
        <w:t xml:space="preserve"> </w:t>
      </w:r>
      <w:r w:rsidR="003F4A65">
        <w:t>la mission</w:t>
      </w:r>
      <w:r>
        <w:t>.</w:t>
      </w:r>
    </w:p>
    <w:p w14:paraId="69F61299" w14:textId="203463EE" w:rsidR="002911D7" w:rsidRDefault="002911D7" w:rsidP="00FE30BF"/>
    <w:p w14:paraId="14EA6DF7" w14:textId="008961AB" w:rsidR="002911D7" w:rsidRDefault="002911D7" w:rsidP="00FE30BF">
      <w:r>
        <w:t>Le démarrage de la mission sera prévu entre décembre 2025 et janvier 2026</w:t>
      </w:r>
    </w:p>
    <w:p w14:paraId="79F1C58E" w14:textId="77777777" w:rsidR="00B17A2C" w:rsidRPr="0093373D" w:rsidRDefault="00B17A2C" w:rsidP="00FE30BF"/>
    <w:tbl>
      <w:tblPr>
        <w:tblStyle w:val="Grilledutableau"/>
        <w:tblW w:w="9067" w:type="dxa"/>
        <w:tblInd w:w="-5" w:type="dxa"/>
        <w:tblLook w:val="04A0" w:firstRow="1" w:lastRow="0" w:firstColumn="1" w:lastColumn="0" w:noHBand="0" w:noVBand="1"/>
      </w:tblPr>
      <w:tblGrid>
        <w:gridCol w:w="4536"/>
        <w:gridCol w:w="2127"/>
        <w:gridCol w:w="2404"/>
      </w:tblGrid>
      <w:tr w:rsidR="00B17A2C" w:rsidRPr="00837B18" w14:paraId="02477A19" w14:textId="77777777" w:rsidTr="00CC400D">
        <w:tc>
          <w:tcPr>
            <w:tcW w:w="4536" w:type="dxa"/>
          </w:tcPr>
          <w:p w14:paraId="4B34D26B" w14:textId="77777777" w:rsidR="00B17A2C" w:rsidRPr="00837B18" w:rsidRDefault="00B17A2C" w:rsidP="00FE30BF">
            <w:r w:rsidRPr="00837B18">
              <w:t>Livrables</w:t>
            </w:r>
          </w:p>
        </w:tc>
        <w:tc>
          <w:tcPr>
            <w:tcW w:w="2127" w:type="dxa"/>
          </w:tcPr>
          <w:p w14:paraId="44793A32" w14:textId="77777777" w:rsidR="00B17A2C" w:rsidRPr="00837B18" w:rsidRDefault="00B17A2C" w:rsidP="00FE30BF">
            <w:r>
              <w:t>Homme/jours</w:t>
            </w:r>
          </w:p>
        </w:tc>
        <w:tc>
          <w:tcPr>
            <w:tcW w:w="2404" w:type="dxa"/>
          </w:tcPr>
          <w:p w14:paraId="79BA7C82" w14:textId="77777777" w:rsidR="00B17A2C" w:rsidRPr="00837B18" w:rsidRDefault="00B17A2C" w:rsidP="00FE30BF">
            <w:r>
              <w:t>Date d’achèvement</w:t>
            </w:r>
          </w:p>
        </w:tc>
      </w:tr>
      <w:tr w:rsidR="00B17A2C" w:rsidRPr="00285228" w14:paraId="23DFCE76" w14:textId="77777777" w:rsidTr="00CC400D">
        <w:tc>
          <w:tcPr>
            <w:tcW w:w="4536" w:type="dxa"/>
            <w:vAlign w:val="center"/>
          </w:tcPr>
          <w:p w14:paraId="0B23AFBB" w14:textId="77777777" w:rsidR="00B17A2C" w:rsidRPr="0093373D" w:rsidRDefault="00B17A2C" w:rsidP="00FE30BF">
            <w:pPr>
              <w:pStyle w:val="Paragraphedeliste"/>
              <w:numPr>
                <w:ilvl w:val="0"/>
                <w:numId w:val="38"/>
              </w:numPr>
            </w:pPr>
            <w:r w:rsidRPr="0093373D">
              <w:t xml:space="preserve">Note de cadrage </w:t>
            </w:r>
          </w:p>
        </w:tc>
        <w:tc>
          <w:tcPr>
            <w:tcW w:w="2127" w:type="dxa"/>
          </w:tcPr>
          <w:p w14:paraId="73195793" w14:textId="6CF4A637" w:rsidR="00B17A2C" w:rsidRDefault="00825FCE" w:rsidP="00FE30BF">
            <w:r>
              <w:t>5</w:t>
            </w:r>
          </w:p>
        </w:tc>
        <w:tc>
          <w:tcPr>
            <w:tcW w:w="2404" w:type="dxa"/>
            <w:vAlign w:val="center"/>
          </w:tcPr>
          <w:p w14:paraId="2E418D8B" w14:textId="113601C4" w:rsidR="00B17A2C" w:rsidRPr="0093373D" w:rsidRDefault="00825FCE" w:rsidP="00FE30BF">
            <w:r>
              <w:t>T0 + 4</w:t>
            </w:r>
            <w:r w:rsidR="00B17A2C" w:rsidRPr="0093373D">
              <w:t xml:space="preserve"> Jours</w:t>
            </w:r>
          </w:p>
        </w:tc>
      </w:tr>
      <w:tr w:rsidR="00B17A2C" w:rsidRPr="00285228" w14:paraId="2F5D82AF" w14:textId="77777777" w:rsidTr="00CC400D">
        <w:tc>
          <w:tcPr>
            <w:tcW w:w="4536" w:type="dxa"/>
            <w:vAlign w:val="center"/>
          </w:tcPr>
          <w:p w14:paraId="5C004AD9" w14:textId="77777777" w:rsidR="00B17A2C" w:rsidRDefault="00B17A2C" w:rsidP="00FE30BF">
            <w:pPr>
              <w:pStyle w:val="Paragraphedeliste"/>
              <w:numPr>
                <w:ilvl w:val="0"/>
                <w:numId w:val="38"/>
              </w:numPr>
            </w:pPr>
            <w:r>
              <w:t>Liste exhaustive des éléments clés à auditer </w:t>
            </w:r>
          </w:p>
          <w:p w14:paraId="124459B3" w14:textId="77777777" w:rsidR="00B17A2C" w:rsidRPr="0093373D" w:rsidRDefault="00B17A2C" w:rsidP="00FE30BF">
            <w:pPr>
              <w:pStyle w:val="Paragraphedeliste"/>
              <w:numPr>
                <w:ilvl w:val="0"/>
                <w:numId w:val="38"/>
              </w:numPr>
            </w:pPr>
            <w:r w:rsidRPr="00D76C0A">
              <w:t xml:space="preserve">Plan </w:t>
            </w:r>
            <w:r>
              <w:t>de tests</w:t>
            </w:r>
            <w:r w:rsidRPr="00D76C0A">
              <w:t xml:space="preserve"> détaillé</w:t>
            </w:r>
            <w:r>
              <w:t>.</w:t>
            </w:r>
          </w:p>
        </w:tc>
        <w:tc>
          <w:tcPr>
            <w:tcW w:w="2127" w:type="dxa"/>
          </w:tcPr>
          <w:p w14:paraId="6331ECF6" w14:textId="770C41AB" w:rsidR="00B17A2C" w:rsidRDefault="00825FCE" w:rsidP="00FE30BF">
            <w:r>
              <w:t>2</w:t>
            </w:r>
          </w:p>
        </w:tc>
        <w:tc>
          <w:tcPr>
            <w:tcW w:w="2404" w:type="dxa"/>
            <w:vAlign w:val="center"/>
          </w:tcPr>
          <w:p w14:paraId="0D5C7768" w14:textId="38CCA62A" w:rsidR="00B17A2C" w:rsidRPr="0093373D" w:rsidRDefault="00825FCE" w:rsidP="00FE30BF">
            <w:r>
              <w:t>T0 + 10</w:t>
            </w:r>
            <w:r w:rsidR="00B17A2C" w:rsidRPr="0093373D">
              <w:t xml:space="preserve"> jours</w:t>
            </w:r>
          </w:p>
        </w:tc>
      </w:tr>
      <w:tr w:rsidR="00B17A2C" w:rsidRPr="00285228" w14:paraId="6B473956" w14:textId="77777777" w:rsidTr="00CC400D">
        <w:tc>
          <w:tcPr>
            <w:tcW w:w="4536" w:type="dxa"/>
            <w:vAlign w:val="center"/>
          </w:tcPr>
          <w:p w14:paraId="316B4C5E" w14:textId="77777777" w:rsidR="00B17A2C" w:rsidRPr="00024F27" w:rsidRDefault="00B17A2C" w:rsidP="00FE30BF">
            <w:pPr>
              <w:pStyle w:val="Paragraphedeliste"/>
              <w:numPr>
                <w:ilvl w:val="0"/>
                <w:numId w:val="38"/>
              </w:numPr>
            </w:pPr>
            <w:r w:rsidRPr="00024F27">
              <w:t>Relevés des Constats d'audit</w:t>
            </w:r>
          </w:p>
          <w:p w14:paraId="7C5D6EFD" w14:textId="77777777" w:rsidR="00B17A2C" w:rsidRPr="00024F27" w:rsidRDefault="00B17A2C" w:rsidP="00FE30BF">
            <w:pPr>
              <w:pStyle w:val="Paragraphedeliste"/>
              <w:numPr>
                <w:ilvl w:val="0"/>
                <w:numId w:val="38"/>
              </w:numPr>
            </w:pPr>
            <w:r w:rsidRPr="00024F27">
              <w:t>Journal de tests d’intrusion</w:t>
            </w:r>
          </w:p>
          <w:p w14:paraId="2777CCA2" w14:textId="1AB311DA" w:rsidR="00B17A2C" w:rsidRPr="0093373D" w:rsidRDefault="00701375" w:rsidP="00FE30BF">
            <w:pPr>
              <w:pStyle w:val="Paragraphedeliste"/>
              <w:numPr>
                <w:ilvl w:val="0"/>
                <w:numId w:val="38"/>
              </w:numPr>
            </w:pPr>
            <w:r>
              <w:t>Tableau des Points d’Attention</w:t>
            </w:r>
          </w:p>
        </w:tc>
        <w:tc>
          <w:tcPr>
            <w:tcW w:w="2127" w:type="dxa"/>
          </w:tcPr>
          <w:p w14:paraId="39F22BE8" w14:textId="4F1D64D2" w:rsidR="00B17A2C" w:rsidRDefault="00B17A2C" w:rsidP="00FE30BF">
            <w:r>
              <w:t>3</w:t>
            </w:r>
            <w:r w:rsidR="00825FCE">
              <w:t>0</w:t>
            </w:r>
          </w:p>
        </w:tc>
        <w:tc>
          <w:tcPr>
            <w:tcW w:w="2404" w:type="dxa"/>
            <w:vAlign w:val="center"/>
          </w:tcPr>
          <w:p w14:paraId="1A8B40F2" w14:textId="18DEFBD1" w:rsidR="00B17A2C" w:rsidRPr="0093373D" w:rsidRDefault="003F4A65" w:rsidP="00FE30BF">
            <w:r>
              <w:t xml:space="preserve">T0 + </w:t>
            </w:r>
            <w:r w:rsidR="00E90EE9">
              <w:t>48</w:t>
            </w:r>
            <w:r w:rsidR="00B17A2C" w:rsidRPr="0093373D">
              <w:t xml:space="preserve"> jours</w:t>
            </w:r>
          </w:p>
        </w:tc>
      </w:tr>
      <w:tr w:rsidR="00B17A2C" w:rsidRPr="00285228" w14:paraId="5F527826" w14:textId="77777777" w:rsidTr="00CC400D">
        <w:tc>
          <w:tcPr>
            <w:tcW w:w="4536" w:type="dxa"/>
            <w:vAlign w:val="center"/>
          </w:tcPr>
          <w:p w14:paraId="266F85A4" w14:textId="71CF2B1F" w:rsidR="00B17A2C" w:rsidRPr="00024F27" w:rsidRDefault="00701375" w:rsidP="00FE30BF">
            <w:pPr>
              <w:pStyle w:val="Paragraphedeliste"/>
              <w:numPr>
                <w:ilvl w:val="0"/>
                <w:numId w:val="38"/>
              </w:numPr>
            </w:pPr>
            <w:r>
              <w:t>Rapport provisoire</w:t>
            </w:r>
            <w:r w:rsidR="00B17A2C" w:rsidRPr="00024F27">
              <w:t xml:space="preserve"> d’audit avec recommandations</w:t>
            </w:r>
            <w:r w:rsidR="00B17A2C">
              <w:t xml:space="preserve"> et plan d‘actions</w:t>
            </w:r>
          </w:p>
          <w:p w14:paraId="1F669F8D" w14:textId="77777777" w:rsidR="00B17A2C" w:rsidRPr="0093373D" w:rsidRDefault="00B17A2C" w:rsidP="00FE30BF">
            <w:pPr>
              <w:pStyle w:val="Paragraphedeliste"/>
              <w:numPr>
                <w:ilvl w:val="0"/>
                <w:numId w:val="38"/>
              </w:numPr>
            </w:pPr>
            <w:r w:rsidRPr="00024F27">
              <w:t>Support de présentation</w:t>
            </w:r>
          </w:p>
        </w:tc>
        <w:tc>
          <w:tcPr>
            <w:tcW w:w="2127" w:type="dxa"/>
          </w:tcPr>
          <w:p w14:paraId="3F0395D3" w14:textId="77777777" w:rsidR="00B17A2C" w:rsidRDefault="00B17A2C" w:rsidP="00FE30BF">
            <w:r>
              <w:t>5</w:t>
            </w:r>
          </w:p>
        </w:tc>
        <w:tc>
          <w:tcPr>
            <w:tcW w:w="2404" w:type="dxa"/>
            <w:vAlign w:val="center"/>
          </w:tcPr>
          <w:p w14:paraId="0797A2F0" w14:textId="4D56E0F9" w:rsidR="00B17A2C" w:rsidRPr="0093373D" w:rsidRDefault="001F7DF4" w:rsidP="00FE30BF">
            <w:r>
              <w:t>T0 +</w:t>
            </w:r>
            <w:r w:rsidR="00825FCE">
              <w:t xml:space="preserve"> </w:t>
            </w:r>
            <w:r w:rsidR="00244774">
              <w:t>5</w:t>
            </w:r>
            <w:r w:rsidR="00E90EE9">
              <w:t>5</w:t>
            </w:r>
            <w:r w:rsidR="00825FCE">
              <w:t xml:space="preserve"> </w:t>
            </w:r>
            <w:r w:rsidR="00B17A2C" w:rsidRPr="0093373D">
              <w:t xml:space="preserve"> jours</w:t>
            </w:r>
          </w:p>
        </w:tc>
      </w:tr>
      <w:tr w:rsidR="00701375" w:rsidRPr="00285228" w14:paraId="46413FB4" w14:textId="77777777" w:rsidTr="00CC400D">
        <w:tc>
          <w:tcPr>
            <w:tcW w:w="4536" w:type="dxa"/>
            <w:vAlign w:val="center"/>
          </w:tcPr>
          <w:p w14:paraId="72690D0F" w14:textId="456FDF99" w:rsidR="00701375" w:rsidRDefault="00701375" w:rsidP="00FE30BF">
            <w:pPr>
              <w:pStyle w:val="Paragraphedeliste"/>
              <w:numPr>
                <w:ilvl w:val="0"/>
                <w:numId w:val="38"/>
              </w:numPr>
            </w:pPr>
            <w:r>
              <w:t>Rapport final</w:t>
            </w:r>
          </w:p>
        </w:tc>
        <w:tc>
          <w:tcPr>
            <w:tcW w:w="2127" w:type="dxa"/>
          </w:tcPr>
          <w:p w14:paraId="4326ED1D" w14:textId="78C82A4E" w:rsidR="00701375" w:rsidRDefault="00825FCE" w:rsidP="00FE30BF">
            <w:r>
              <w:t>3</w:t>
            </w:r>
          </w:p>
        </w:tc>
        <w:tc>
          <w:tcPr>
            <w:tcW w:w="2404" w:type="dxa"/>
            <w:vAlign w:val="center"/>
          </w:tcPr>
          <w:p w14:paraId="47634455" w14:textId="42CF7DF0" w:rsidR="00701375" w:rsidRDefault="001F7DF4" w:rsidP="00FE30BF">
            <w:r>
              <w:t>T0 + 60</w:t>
            </w:r>
            <w:r w:rsidRPr="0093373D">
              <w:t xml:space="preserve"> jours</w:t>
            </w:r>
          </w:p>
        </w:tc>
      </w:tr>
    </w:tbl>
    <w:p w14:paraId="07A77A5E" w14:textId="490566CA" w:rsidR="00B17A2C" w:rsidRDefault="00B17A2C" w:rsidP="00FE30BF"/>
    <w:p w14:paraId="0CDC0FFA" w14:textId="77777777" w:rsidR="00CA2395" w:rsidRDefault="00CA2395" w:rsidP="00FE30BF"/>
    <w:p w14:paraId="79CACDF6" w14:textId="4DF340AD" w:rsidR="0047094B" w:rsidRPr="00530C66" w:rsidRDefault="0047094B" w:rsidP="008D14A7">
      <w:pPr>
        <w:pStyle w:val="Titre1"/>
        <w:rPr>
          <w:rFonts w:eastAsia="Arial Unicode MS"/>
        </w:rPr>
      </w:pPr>
      <w:bookmarkStart w:id="1" w:name="_Toc189670683"/>
      <w:bookmarkStart w:id="2" w:name="_Toc197529868"/>
      <w:r w:rsidRPr="00530C66">
        <w:rPr>
          <w:rFonts w:eastAsia="Arial Unicode MS"/>
        </w:rPr>
        <w:t xml:space="preserve">Profil du </w:t>
      </w:r>
      <w:bookmarkEnd w:id="1"/>
      <w:r w:rsidR="006E1E6C">
        <w:rPr>
          <w:rFonts w:eastAsia="Arial Unicode MS"/>
        </w:rPr>
        <w:t>c</w:t>
      </w:r>
      <w:r w:rsidRPr="00530C66">
        <w:rPr>
          <w:rFonts w:eastAsia="Arial Unicode MS"/>
        </w:rPr>
        <w:t xml:space="preserve">abinet </w:t>
      </w:r>
      <w:bookmarkEnd w:id="2"/>
      <w:r w:rsidR="00EB134E">
        <w:rPr>
          <w:rFonts w:eastAsia="Arial Unicode MS"/>
        </w:rPr>
        <w:t>et personnel</w:t>
      </w:r>
    </w:p>
    <w:p w14:paraId="676E82BF" w14:textId="57DF5B92" w:rsidR="004B4A11" w:rsidRDefault="004B4A11" w:rsidP="00FE30BF">
      <w:bookmarkStart w:id="3" w:name="_Toc197529869"/>
    </w:p>
    <w:p w14:paraId="2EC8C1DD" w14:textId="77777777" w:rsidR="000650E7" w:rsidRDefault="000650E7" w:rsidP="00FE30BF"/>
    <w:p w14:paraId="1B6F283C" w14:textId="5C6FB21F" w:rsidR="007A6344" w:rsidRPr="007A6344" w:rsidRDefault="0047094B" w:rsidP="008D14A7">
      <w:pPr>
        <w:pStyle w:val="Titre2"/>
        <w:rPr>
          <w:rFonts w:eastAsia="Arial Unicode MS"/>
        </w:rPr>
      </w:pPr>
      <w:r w:rsidRPr="004B4A11">
        <w:rPr>
          <w:rFonts w:eastAsia="Arial Unicode MS"/>
        </w:rPr>
        <w:t>Expérience requise pour le cabinet</w:t>
      </w:r>
      <w:bookmarkEnd w:id="3"/>
    </w:p>
    <w:p w14:paraId="2719D877" w14:textId="77777777" w:rsidR="007A6344" w:rsidRDefault="007A6344" w:rsidP="00FE30BF"/>
    <w:p w14:paraId="2CBA3B52" w14:textId="07E29E21" w:rsidR="00CC33FD" w:rsidRPr="000B460E" w:rsidRDefault="007A6344" w:rsidP="002911D7">
      <w:r w:rsidRPr="000B460E">
        <w:t xml:space="preserve">Le cabinet </w:t>
      </w:r>
      <w:r w:rsidR="00751BCC" w:rsidRPr="000B460E">
        <w:t>à</w:t>
      </w:r>
      <w:r w:rsidR="0047094B" w:rsidRPr="000B460E">
        <w:t xml:space="preserve"> </w:t>
      </w:r>
      <w:r w:rsidR="00CC33FD" w:rsidRPr="000B460E">
        <w:t>recruter doit satisfaire l</w:t>
      </w:r>
      <w:r w:rsidR="00CC33FD" w:rsidRPr="002911D7">
        <w:t>es exigences suivantes :</w:t>
      </w:r>
    </w:p>
    <w:p w14:paraId="142B779C" w14:textId="2007E63F" w:rsidR="0047094B" w:rsidRPr="004B4A11" w:rsidRDefault="0047094B" w:rsidP="00FE30BF">
      <w:pPr>
        <w:pStyle w:val="Paragraphedeliste"/>
        <w:numPr>
          <w:ilvl w:val="0"/>
          <w:numId w:val="13"/>
        </w:numPr>
      </w:pPr>
      <w:r w:rsidRPr="004B4A11">
        <w:t xml:space="preserve">Être spécialisé dans la conduite de missions d’audit de sécurité des systèmes </w:t>
      </w:r>
      <w:r w:rsidR="00CC33FD" w:rsidRPr="004B4A11">
        <w:t>d’informations ;</w:t>
      </w:r>
    </w:p>
    <w:p w14:paraId="62985E82" w14:textId="1BD8FF07" w:rsidR="0047094B" w:rsidRPr="004B4A11" w:rsidRDefault="00CC33FD" w:rsidP="00FE30BF">
      <w:pPr>
        <w:pStyle w:val="Paragraphedeliste"/>
        <w:numPr>
          <w:ilvl w:val="0"/>
          <w:numId w:val="13"/>
        </w:numPr>
      </w:pPr>
      <w:r>
        <w:t>Avoir réalis</w:t>
      </w:r>
      <w:r w:rsidR="00E00D47">
        <w:t>é</w:t>
      </w:r>
      <w:r>
        <w:t xml:space="preserve"> au moins deux (02) </w:t>
      </w:r>
      <w:r w:rsidR="0047094B" w:rsidRPr="004B4A11">
        <w:t xml:space="preserve">missions </w:t>
      </w:r>
      <w:r w:rsidR="007F2DC6">
        <w:t xml:space="preserve">de test d’intrusion </w:t>
      </w:r>
      <w:r w:rsidR="007F2DC6" w:rsidRPr="004B4A11">
        <w:t>(</w:t>
      </w:r>
      <w:r w:rsidR="007F2DC6">
        <w:t>P</w:t>
      </w:r>
      <w:r>
        <w:t>entest) au cours d</w:t>
      </w:r>
      <w:r w:rsidR="0047094B" w:rsidRPr="004B4A11">
        <w:t xml:space="preserve">es trois </w:t>
      </w:r>
      <w:r>
        <w:t>dernières années (2023, 2024, 2025</w:t>
      </w:r>
      <w:r w:rsidR="007F2DC6">
        <w:t>) ;</w:t>
      </w:r>
    </w:p>
    <w:p w14:paraId="696AB0E8" w14:textId="6EBC7B5E" w:rsidR="0047094B" w:rsidRPr="004B4A11" w:rsidRDefault="007F2DC6" w:rsidP="00FE30BF">
      <w:pPr>
        <w:pStyle w:val="Paragraphedeliste"/>
        <w:numPr>
          <w:ilvl w:val="0"/>
          <w:numId w:val="13"/>
        </w:numPr>
      </w:pPr>
      <w:r>
        <w:t>Avoir réalis</w:t>
      </w:r>
      <w:r w:rsidR="00E00D47">
        <w:t>é</w:t>
      </w:r>
      <w:r>
        <w:t xml:space="preserve"> des missions </w:t>
      </w:r>
      <w:r w:rsidRPr="001263DB">
        <w:t xml:space="preserve">d’audit </w:t>
      </w:r>
      <w:r>
        <w:t xml:space="preserve">de la sécurité des systèmes d’information et </w:t>
      </w:r>
      <w:r w:rsidRPr="001263DB">
        <w:t xml:space="preserve">de </w:t>
      </w:r>
      <w:r>
        <w:t xml:space="preserve">la </w:t>
      </w:r>
      <w:r w:rsidRPr="001263DB">
        <w:t>gestion des risques</w:t>
      </w:r>
      <w:r>
        <w:t xml:space="preserve"> de sécurité informatique suivant les</w:t>
      </w:r>
      <w:r w:rsidRPr="001263DB">
        <w:t xml:space="preserve"> standards et </w:t>
      </w:r>
      <w:r>
        <w:t xml:space="preserve">les </w:t>
      </w:r>
      <w:r w:rsidRPr="001263DB">
        <w:t xml:space="preserve">référentiels reconnus </w:t>
      </w:r>
      <w:r>
        <w:t>dans ce domaine ;</w:t>
      </w:r>
    </w:p>
    <w:p w14:paraId="3D11AD5E" w14:textId="7076EBB5" w:rsidR="0047094B" w:rsidRDefault="00FA7B1C" w:rsidP="00FE30BF">
      <w:pPr>
        <w:pStyle w:val="Paragraphedeliste"/>
        <w:numPr>
          <w:ilvl w:val="0"/>
          <w:numId w:val="13"/>
        </w:numPr>
      </w:pPr>
      <w:r>
        <w:t xml:space="preserve">Avoir </w:t>
      </w:r>
      <w:r w:rsidR="00CD021F">
        <w:t>une bonne expérience dans les</w:t>
      </w:r>
      <w:r w:rsidR="0047094B" w:rsidRPr="004B4A11">
        <w:t xml:space="preserve"> outils spécialisés d’analyse de vulnérabilités, de diagnostic réseau, de détection d’intrusion et d’exploitation de failles (Nessus, Nmap, Burp Suite, Metasploit, Wireshark, etc.) serait un atout.</w:t>
      </w:r>
    </w:p>
    <w:p w14:paraId="53CC5FA1" w14:textId="77777777" w:rsidR="004B4A11" w:rsidRPr="004B4A11" w:rsidRDefault="004B4A11" w:rsidP="00FE30BF">
      <w:pPr>
        <w:pStyle w:val="Paragraphedeliste"/>
      </w:pPr>
    </w:p>
    <w:p w14:paraId="6A34B701" w14:textId="7E412E1A" w:rsidR="0047094B" w:rsidRDefault="0047094B" w:rsidP="008D14A7">
      <w:pPr>
        <w:pStyle w:val="Titre2"/>
        <w:rPr>
          <w:rFonts w:eastAsia="Arial Unicode MS"/>
        </w:rPr>
      </w:pPr>
      <w:bookmarkStart w:id="4" w:name="_Toc197529870"/>
      <w:r w:rsidRPr="003122CC">
        <w:rPr>
          <w:rFonts w:eastAsia="Arial Unicode MS"/>
        </w:rPr>
        <w:t xml:space="preserve">Personnel requis </w:t>
      </w:r>
      <w:bookmarkEnd w:id="4"/>
    </w:p>
    <w:p w14:paraId="7C6C983D" w14:textId="77777777" w:rsidR="003122CC" w:rsidRPr="003122CC" w:rsidRDefault="003122CC" w:rsidP="00FE30BF"/>
    <w:p w14:paraId="035D82A0" w14:textId="77777777" w:rsidR="0047094B" w:rsidRPr="00593B08" w:rsidRDefault="0047094B" w:rsidP="00FE30BF">
      <w:pPr>
        <w:pStyle w:val="Corpsdetexte"/>
        <w:rPr>
          <w:b/>
          <w:bCs/>
          <w:color w:val="0070C0"/>
          <w:lang w:eastAsia="zh-CN" w:bidi="hi-IN"/>
        </w:rPr>
      </w:pPr>
      <w:r w:rsidRPr="00593B08">
        <w:rPr>
          <w:lang w:eastAsia="zh-CN" w:bidi="hi-IN"/>
        </w:rPr>
        <w:t>Le cabinet devra être composé de professionnels qualifiés disposant des compétences suivantes :</w:t>
      </w:r>
    </w:p>
    <w:p w14:paraId="4C57B54B" w14:textId="77777777" w:rsidR="009536D8" w:rsidRPr="00347DE7" w:rsidRDefault="009536D8" w:rsidP="009536D8">
      <w:pPr>
        <w:pStyle w:val="Corpsdetexte"/>
        <w:numPr>
          <w:ilvl w:val="0"/>
          <w:numId w:val="24"/>
        </w:numPr>
        <w:tabs>
          <w:tab w:val="clear" w:pos="-1309"/>
          <w:tab w:val="clear" w:pos="-743"/>
          <w:tab w:val="clear" w:pos="-589"/>
          <w:tab w:val="clear" w:pos="-176"/>
          <w:tab w:val="clear" w:pos="0"/>
          <w:tab w:val="clear" w:pos="390"/>
          <w:tab w:val="clear" w:pos="851"/>
          <w:tab w:val="clear" w:pos="956"/>
          <w:tab w:val="clear" w:pos="1523"/>
          <w:tab w:val="clear" w:pos="1571"/>
          <w:tab w:val="clear" w:pos="2089"/>
          <w:tab w:val="clear" w:pos="2291"/>
          <w:tab w:val="clear" w:pos="2656"/>
          <w:tab w:val="clear" w:pos="3011"/>
          <w:tab w:val="clear" w:pos="3222"/>
          <w:tab w:val="clear" w:pos="3731"/>
          <w:tab w:val="clear" w:pos="3788"/>
          <w:tab w:val="clear" w:pos="4355"/>
          <w:tab w:val="clear" w:pos="4451"/>
          <w:tab w:val="clear" w:pos="4921"/>
          <w:tab w:val="clear" w:pos="5171"/>
          <w:tab w:val="clear" w:pos="5488"/>
          <w:tab w:val="clear" w:pos="5891"/>
          <w:tab w:val="clear" w:pos="6611"/>
          <w:tab w:val="clear" w:pos="7331"/>
          <w:tab w:val="clear" w:pos="8051"/>
          <w:tab w:val="clear" w:pos="8771"/>
          <w:tab w:val="clear" w:pos="9491"/>
          <w:tab w:val="clear" w:pos="10211"/>
          <w:tab w:val="clear" w:pos="10931"/>
          <w:tab w:val="clear" w:pos="11651"/>
          <w:tab w:val="clear" w:pos="12371"/>
          <w:tab w:val="clear" w:pos="13091"/>
          <w:tab w:val="clear" w:pos="13811"/>
          <w:tab w:val="clear" w:pos="14531"/>
          <w:tab w:val="clear" w:pos="15251"/>
          <w:tab w:val="clear" w:pos="15971"/>
          <w:tab w:val="clear" w:pos="16691"/>
          <w:tab w:val="clear" w:pos="17411"/>
          <w:tab w:val="clear" w:pos="18131"/>
        </w:tabs>
        <w:suppressAutoHyphens w:val="0"/>
        <w:spacing w:line="276" w:lineRule="auto"/>
        <w:ind w:right="284"/>
        <w:rPr>
          <w:rFonts w:cstheme="minorHAnsi"/>
          <w:b/>
          <w:bCs/>
          <w:color w:val="0070C0"/>
          <w:kern w:val="2"/>
          <w:lang w:eastAsia="zh-CN" w:bidi="hi-IN"/>
        </w:rPr>
      </w:pPr>
      <w:r w:rsidRPr="00347DE7">
        <w:rPr>
          <w:rFonts w:eastAsia="Times New Roman" w:cstheme="minorHAnsi"/>
          <w:b/>
          <w:bCs/>
          <w:color w:val="0070C0"/>
          <w:kern w:val="2"/>
          <w:lang w:eastAsia="zh-CN" w:bidi="hi-IN"/>
        </w:rPr>
        <w:t>Expert senior en sécurité des systèmes d'information (Chef de mission)</w:t>
      </w:r>
      <w:r w:rsidRPr="00347DE7">
        <w:rPr>
          <w:rFonts w:cstheme="minorHAnsi"/>
          <w:b/>
          <w:bCs/>
          <w:color w:val="0070C0"/>
          <w:kern w:val="2"/>
          <w:lang w:eastAsia="zh-CN" w:bidi="hi-IN"/>
        </w:rPr>
        <w:t xml:space="preserve"> :</w:t>
      </w:r>
    </w:p>
    <w:p w14:paraId="5BD2D3E3" w14:textId="77777777" w:rsidR="009536D8" w:rsidRPr="00347DE7" w:rsidRDefault="009536D8" w:rsidP="009536D8">
      <w:pPr>
        <w:pStyle w:val="Paragraphedeliste"/>
        <w:numPr>
          <w:ilvl w:val="1"/>
          <w:numId w:val="24"/>
        </w:numPr>
        <w:spacing w:line="276" w:lineRule="auto"/>
        <w:ind w:right="282"/>
        <w:rPr>
          <w:color w:val="000000"/>
        </w:rPr>
      </w:pPr>
      <w:r w:rsidRPr="00347DE7">
        <w:rPr>
          <w:rFonts w:cstheme="minorHAnsi"/>
          <w:b/>
          <w:bCs/>
        </w:rPr>
        <w:t>Rôle</w:t>
      </w:r>
      <w:r w:rsidRPr="00347DE7">
        <w:rPr>
          <w:color w:val="000000"/>
        </w:rPr>
        <w:t xml:space="preserve"> : analyse de la stratégie de cybersécurité et de la gouvernance de la sécurité de l'information.</w:t>
      </w:r>
    </w:p>
    <w:p w14:paraId="42179CE8" w14:textId="77777777" w:rsidR="009536D8" w:rsidRPr="00347DE7" w:rsidRDefault="009536D8" w:rsidP="009536D8">
      <w:pPr>
        <w:pStyle w:val="Paragraphedeliste"/>
        <w:numPr>
          <w:ilvl w:val="1"/>
          <w:numId w:val="24"/>
        </w:numPr>
        <w:spacing w:line="276" w:lineRule="auto"/>
        <w:ind w:right="282"/>
        <w:rPr>
          <w:color w:val="000000"/>
        </w:rPr>
      </w:pPr>
      <w:r w:rsidRPr="00347DE7">
        <w:rPr>
          <w:rFonts w:cstheme="minorHAnsi"/>
          <w:b/>
          <w:bCs/>
        </w:rPr>
        <w:t>Compétences</w:t>
      </w:r>
      <w:r w:rsidRPr="00347DE7">
        <w:rPr>
          <w:color w:val="000000"/>
        </w:rPr>
        <w:t xml:space="preserve"> : Maîtrise des normes et réglementations: ISO 27001, RGPD, Certifications : PMP , PSPO et ITIL Gestion des risques cyber et conformité (PSSI, ISMS, gestion des menaces), Expertise des Framework de gouvernance IT</w:t>
      </w:r>
    </w:p>
    <w:p w14:paraId="1EEB4A46" w14:textId="77777777" w:rsidR="009536D8" w:rsidRPr="00347DE7" w:rsidRDefault="009536D8" w:rsidP="009536D8">
      <w:pPr>
        <w:pStyle w:val="Paragraphedeliste"/>
        <w:numPr>
          <w:ilvl w:val="1"/>
          <w:numId w:val="24"/>
        </w:numPr>
        <w:spacing w:line="276" w:lineRule="auto"/>
        <w:ind w:right="282"/>
        <w:rPr>
          <w:color w:val="000000"/>
        </w:rPr>
      </w:pPr>
      <w:r w:rsidRPr="00347DE7">
        <w:rPr>
          <w:rFonts w:cstheme="minorHAnsi"/>
          <w:b/>
          <w:bCs/>
        </w:rPr>
        <w:t>Expérience</w:t>
      </w:r>
      <w:r w:rsidRPr="00347DE7">
        <w:rPr>
          <w:color w:val="000000"/>
        </w:rPr>
        <w:t xml:space="preserve"> : 10 ans en cybersécurité et gouvernance IT.</w:t>
      </w:r>
    </w:p>
    <w:p w14:paraId="438D18AD" w14:textId="77777777" w:rsidR="009536D8" w:rsidRPr="00347DE7" w:rsidRDefault="009536D8" w:rsidP="009536D8">
      <w:pPr>
        <w:pStyle w:val="Corpsdetexte"/>
        <w:numPr>
          <w:ilvl w:val="0"/>
          <w:numId w:val="24"/>
        </w:numPr>
        <w:tabs>
          <w:tab w:val="clear" w:pos="-1309"/>
          <w:tab w:val="clear" w:pos="-743"/>
          <w:tab w:val="clear" w:pos="-589"/>
          <w:tab w:val="clear" w:pos="-176"/>
          <w:tab w:val="clear" w:pos="0"/>
          <w:tab w:val="clear" w:pos="390"/>
          <w:tab w:val="clear" w:pos="851"/>
          <w:tab w:val="clear" w:pos="956"/>
          <w:tab w:val="clear" w:pos="1523"/>
          <w:tab w:val="clear" w:pos="1571"/>
          <w:tab w:val="clear" w:pos="2089"/>
          <w:tab w:val="clear" w:pos="2291"/>
          <w:tab w:val="clear" w:pos="2656"/>
          <w:tab w:val="clear" w:pos="3011"/>
          <w:tab w:val="clear" w:pos="3222"/>
          <w:tab w:val="clear" w:pos="3731"/>
          <w:tab w:val="clear" w:pos="3788"/>
          <w:tab w:val="clear" w:pos="4355"/>
          <w:tab w:val="clear" w:pos="4451"/>
          <w:tab w:val="clear" w:pos="4921"/>
          <w:tab w:val="clear" w:pos="5171"/>
          <w:tab w:val="clear" w:pos="5488"/>
          <w:tab w:val="clear" w:pos="5891"/>
          <w:tab w:val="clear" w:pos="6611"/>
          <w:tab w:val="clear" w:pos="7331"/>
          <w:tab w:val="clear" w:pos="8051"/>
          <w:tab w:val="clear" w:pos="8771"/>
          <w:tab w:val="clear" w:pos="9491"/>
          <w:tab w:val="clear" w:pos="10211"/>
          <w:tab w:val="clear" w:pos="10931"/>
          <w:tab w:val="clear" w:pos="11651"/>
          <w:tab w:val="clear" w:pos="12371"/>
          <w:tab w:val="clear" w:pos="13091"/>
          <w:tab w:val="clear" w:pos="13811"/>
          <w:tab w:val="clear" w:pos="14531"/>
          <w:tab w:val="clear" w:pos="15251"/>
          <w:tab w:val="clear" w:pos="15971"/>
          <w:tab w:val="clear" w:pos="16691"/>
          <w:tab w:val="clear" w:pos="17411"/>
          <w:tab w:val="clear" w:pos="18131"/>
        </w:tabs>
        <w:suppressAutoHyphens w:val="0"/>
        <w:spacing w:line="276" w:lineRule="auto"/>
        <w:ind w:right="284"/>
        <w:rPr>
          <w:rFonts w:cstheme="minorHAnsi"/>
          <w:b/>
          <w:bCs/>
          <w:color w:val="0070C0"/>
          <w:kern w:val="2"/>
          <w:lang w:eastAsia="zh-CN" w:bidi="hi-IN"/>
        </w:rPr>
      </w:pPr>
      <w:r w:rsidRPr="00347DE7">
        <w:rPr>
          <w:rFonts w:eastAsia="Times New Roman" w:cstheme="minorHAnsi"/>
          <w:b/>
          <w:bCs/>
          <w:color w:val="0070C0"/>
          <w:kern w:val="2"/>
          <w:lang w:eastAsia="zh-CN" w:bidi="hi-IN"/>
        </w:rPr>
        <w:t>Expert Pentesteur / Ethical Hacker</w:t>
      </w:r>
      <w:r w:rsidRPr="00347DE7">
        <w:rPr>
          <w:rFonts w:cstheme="minorHAnsi"/>
          <w:b/>
          <w:bCs/>
          <w:color w:val="0070C0"/>
          <w:kern w:val="2"/>
          <w:lang w:eastAsia="zh-CN" w:bidi="hi-IN"/>
        </w:rPr>
        <w:t> :</w:t>
      </w:r>
    </w:p>
    <w:p w14:paraId="16F875FF" w14:textId="77777777" w:rsidR="009536D8" w:rsidRPr="00347DE7" w:rsidRDefault="009536D8" w:rsidP="009536D8">
      <w:pPr>
        <w:pStyle w:val="Paragraphedeliste"/>
        <w:numPr>
          <w:ilvl w:val="1"/>
          <w:numId w:val="24"/>
        </w:numPr>
        <w:spacing w:line="276" w:lineRule="auto"/>
        <w:ind w:right="282"/>
        <w:rPr>
          <w:color w:val="000000"/>
        </w:rPr>
      </w:pPr>
      <w:r w:rsidRPr="00347DE7">
        <w:rPr>
          <w:rFonts w:cstheme="minorHAnsi"/>
          <w:b/>
          <w:bCs/>
        </w:rPr>
        <w:t>Rôle</w:t>
      </w:r>
      <w:r w:rsidRPr="00347DE7">
        <w:rPr>
          <w:color w:val="000000"/>
        </w:rPr>
        <w:t xml:space="preserve"> : Mène les tests d'intrusion et les simulations d'attaques.</w:t>
      </w:r>
    </w:p>
    <w:p w14:paraId="54D3869C" w14:textId="77777777" w:rsidR="009536D8" w:rsidRPr="00347DE7" w:rsidRDefault="009536D8" w:rsidP="009536D8">
      <w:pPr>
        <w:pStyle w:val="Paragraphedeliste"/>
        <w:numPr>
          <w:ilvl w:val="1"/>
          <w:numId w:val="24"/>
        </w:numPr>
        <w:spacing w:line="276" w:lineRule="auto"/>
        <w:ind w:right="282"/>
        <w:rPr>
          <w:color w:val="000000"/>
        </w:rPr>
      </w:pPr>
      <w:r w:rsidRPr="00347DE7">
        <w:rPr>
          <w:rFonts w:cstheme="minorHAnsi"/>
          <w:b/>
          <w:bCs/>
        </w:rPr>
        <w:t>Compétences</w:t>
      </w:r>
      <w:r w:rsidRPr="00347DE7">
        <w:rPr>
          <w:color w:val="000000"/>
        </w:rPr>
        <w:t xml:space="preserve"> : Exploitation des vulnérabilités et tests d'intrusion avancés, Tests de sécurité liés aux API et aux hyperviseurs.</w:t>
      </w:r>
    </w:p>
    <w:p w14:paraId="51DFF9BE" w14:textId="77777777" w:rsidR="009536D8" w:rsidRPr="00347DE7" w:rsidRDefault="009536D8" w:rsidP="009536D8">
      <w:pPr>
        <w:pStyle w:val="Paragraphedeliste"/>
        <w:numPr>
          <w:ilvl w:val="1"/>
          <w:numId w:val="24"/>
        </w:numPr>
        <w:spacing w:line="276" w:lineRule="auto"/>
        <w:ind w:right="282"/>
        <w:rPr>
          <w:color w:val="000000"/>
        </w:rPr>
      </w:pPr>
      <w:r w:rsidRPr="00347DE7">
        <w:rPr>
          <w:rFonts w:cstheme="minorHAnsi"/>
          <w:b/>
          <w:bCs/>
        </w:rPr>
        <w:t>Expérience</w:t>
      </w:r>
      <w:r w:rsidRPr="00347DE7">
        <w:rPr>
          <w:color w:val="000000"/>
        </w:rPr>
        <w:t xml:space="preserve"> : 3 à 5 ans en cybersécurité offensive.</w:t>
      </w:r>
    </w:p>
    <w:p w14:paraId="1B0F60F6" w14:textId="1637F1BD" w:rsidR="005F6228" w:rsidRPr="00347DE7" w:rsidRDefault="009536D8" w:rsidP="009536D8">
      <w:pPr>
        <w:pStyle w:val="Paragraphedeliste"/>
        <w:numPr>
          <w:ilvl w:val="1"/>
          <w:numId w:val="24"/>
        </w:numPr>
        <w:spacing w:line="276" w:lineRule="auto"/>
        <w:ind w:right="282"/>
        <w:rPr>
          <w:color w:val="000000"/>
        </w:rPr>
      </w:pPr>
      <w:r w:rsidRPr="00347DE7">
        <w:rPr>
          <w:rFonts w:cstheme="minorHAnsi"/>
          <w:b/>
          <w:bCs/>
        </w:rPr>
        <w:t>Certifications</w:t>
      </w:r>
      <w:r w:rsidRPr="00347DE7">
        <w:rPr>
          <w:color w:val="000000"/>
        </w:rPr>
        <w:t>: le pentesteur devra justifier d'une des certifications suivantes: OSCP, Red Team Operator, OSEP, OSWE.</w:t>
      </w:r>
    </w:p>
    <w:p w14:paraId="3807854D" w14:textId="77777777" w:rsidR="005F6228" w:rsidRPr="00135DD9" w:rsidRDefault="005F6228" w:rsidP="008D14A7">
      <w:pPr>
        <w:pStyle w:val="Titre1"/>
        <w:rPr>
          <w:rFonts w:eastAsia="Arial Unicode MS"/>
        </w:rPr>
      </w:pPr>
      <w:r w:rsidRPr="00135DD9">
        <w:rPr>
          <w:rFonts w:eastAsia="Arial Unicode MS"/>
        </w:rPr>
        <w:t>Confidentialité</w:t>
      </w:r>
    </w:p>
    <w:p w14:paraId="13919CD6" w14:textId="77777777" w:rsidR="005F6228" w:rsidRDefault="005F6228" w:rsidP="00FE30BF"/>
    <w:p w14:paraId="69463B4D" w14:textId="66A865CA" w:rsidR="005F6228" w:rsidRDefault="005F6228" w:rsidP="00FE30BF">
      <w:r w:rsidRPr="0047094B">
        <w:t xml:space="preserve">Le cabinet doit respecter le caractère confidentiel des informations qui pourraient se retrouver en sa possession au cours de la mission. De plus, les données collectées ne seront strictement utilisées par le cabinet que pour les besoins de la mission d’audit pour la DGI.  </w:t>
      </w:r>
    </w:p>
    <w:p w14:paraId="6555D7DD" w14:textId="29471F30" w:rsidR="008D14A7" w:rsidRDefault="008D14A7" w:rsidP="00FE30BF"/>
    <w:p w14:paraId="76E9C964" w14:textId="74BFA2BA" w:rsidR="008D14A7" w:rsidRDefault="008D14A7" w:rsidP="000B460E">
      <w:pPr>
        <w:pStyle w:val="Titre1"/>
      </w:pPr>
      <w:bookmarkStart w:id="5" w:name="_Toc70668762"/>
      <w:bookmarkStart w:id="6" w:name="_Toc198818910"/>
      <w:r w:rsidRPr="006E66FE">
        <w:t>Organisation de</w:t>
      </w:r>
      <w:r w:rsidR="008C26B8">
        <w:t xml:space="preserve"> la </w:t>
      </w:r>
      <w:r w:rsidRPr="006E66FE">
        <w:t>mission</w:t>
      </w:r>
      <w:bookmarkEnd w:id="5"/>
      <w:bookmarkEnd w:id="6"/>
    </w:p>
    <w:p w14:paraId="67E14DDC" w14:textId="77777777" w:rsidR="00087B4A" w:rsidRPr="00087B4A" w:rsidRDefault="00087B4A" w:rsidP="000B460E"/>
    <w:p w14:paraId="67A67E95" w14:textId="3C9371DB" w:rsidR="008C26B8" w:rsidRDefault="008C26B8" w:rsidP="008C26B8">
      <w:pPr>
        <w:pBdr>
          <w:top w:val="nil"/>
          <w:left w:val="nil"/>
          <w:bottom w:val="nil"/>
          <w:right w:val="nil"/>
          <w:between w:val="nil"/>
        </w:pBdr>
        <w:spacing w:before="140" w:after="140" w:line="240" w:lineRule="auto"/>
      </w:pPr>
      <w:bookmarkStart w:id="7" w:name="OLE_LINK5"/>
      <w:r>
        <w:t xml:space="preserve">Les candidats </w:t>
      </w:r>
      <w:r w:rsidR="00EA0DBD">
        <w:t>préciseront dans leurs offres</w:t>
      </w:r>
      <w:r>
        <w:t xml:space="preserve"> la</w:t>
      </w:r>
      <w:r w:rsidRPr="004C6554">
        <w:t xml:space="preserve"> méthodologie </w:t>
      </w:r>
      <w:r w:rsidR="00EA0DBD">
        <w:t>de conduite de la mission</w:t>
      </w:r>
      <w:r>
        <w:t xml:space="preserve"> </w:t>
      </w:r>
      <w:r w:rsidR="00EA0DBD">
        <w:t>qu’ils comptent suivre pour</w:t>
      </w:r>
      <w:r>
        <w:t xml:space="preserve"> </w:t>
      </w:r>
      <w:r w:rsidRPr="004C6554">
        <w:t>l’atteinte des objectifs</w:t>
      </w:r>
      <w:bookmarkEnd w:id="7"/>
      <w:r w:rsidRPr="004C6554">
        <w:t xml:space="preserve">. </w:t>
      </w:r>
      <w:r>
        <w:t>Cette méthodologie fera ressortir clairement les tâches qui seront exécutées sur le terrain à Cotonou et celles qui pourront s’exécuter à distance.</w:t>
      </w:r>
    </w:p>
    <w:p w14:paraId="46B35240" w14:textId="411F998E" w:rsidR="008C26B8" w:rsidRPr="00EA0DBD" w:rsidRDefault="00EA0DBD" w:rsidP="00EA0DBD">
      <w:pPr>
        <w:tabs>
          <w:tab w:val="left" w:pos="709"/>
        </w:tabs>
        <w:spacing w:line="0" w:lineRule="atLeast"/>
      </w:pPr>
      <w:r>
        <w:t>La méthodologie doit comprendre le</w:t>
      </w:r>
      <w:r w:rsidR="008C26B8" w:rsidRPr="00EA0DBD">
        <w:t xml:space="preserve"> plan</w:t>
      </w:r>
      <w:r>
        <w:t>ning</w:t>
      </w:r>
      <w:r w:rsidR="008C26B8" w:rsidRPr="00EA0DBD">
        <w:t xml:space="preserve"> opérationnel </w:t>
      </w:r>
      <w:r>
        <w:t xml:space="preserve">de la mission avec les étapes clés, </w:t>
      </w:r>
      <w:r w:rsidR="00E61506">
        <w:t>le calendrier des livrables,</w:t>
      </w:r>
      <w:r>
        <w:t xml:space="preserve"> </w:t>
      </w:r>
      <w:r w:rsidR="008C26B8" w:rsidRPr="00EA0DBD">
        <w:t xml:space="preserve">un plan d'affectation du personnel </w:t>
      </w:r>
      <w:r w:rsidR="00E61506">
        <w:t>et le chronogramme de leur mobilisation (sur le terrain et à distance)</w:t>
      </w:r>
      <w:r w:rsidR="008C26B8" w:rsidRPr="00EA0DBD">
        <w:t>.</w:t>
      </w:r>
    </w:p>
    <w:p w14:paraId="627A9BCE" w14:textId="77777777" w:rsidR="00EA0DBD" w:rsidRPr="00EA0DBD" w:rsidRDefault="00EA0DBD" w:rsidP="00EA0DBD">
      <w:pPr>
        <w:tabs>
          <w:tab w:val="left" w:pos="709"/>
        </w:tabs>
        <w:spacing w:line="0" w:lineRule="atLeast"/>
      </w:pPr>
    </w:p>
    <w:p w14:paraId="01E00BE0" w14:textId="2534B7A3" w:rsidR="008D14A7" w:rsidRPr="006E66FE" w:rsidRDefault="008D14A7" w:rsidP="008D14A7">
      <w:r w:rsidRPr="006E66FE">
        <w:t>Les dates des missions terrain seront convenues conjointement entre Expertise France, la DGI, et l’expert. Elles seront organisées par l’équipe projet</w:t>
      </w:r>
      <w:r w:rsidR="00AB0028">
        <w:t xml:space="preserve"> d’Expertise France</w:t>
      </w:r>
      <w:r w:rsidRPr="006E66FE">
        <w:t xml:space="preserve">. </w:t>
      </w:r>
    </w:p>
    <w:p w14:paraId="28844F7A" w14:textId="7F56CC54" w:rsidR="008D14A7" w:rsidRPr="005F6228" w:rsidRDefault="008D14A7" w:rsidP="00FE30BF">
      <w:r>
        <w:t>Si l’expert est international,</w:t>
      </w:r>
      <w:r w:rsidRPr="006E66FE">
        <w:t xml:space="preserve"> </w:t>
      </w:r>
      <w:r>
        <w:t xml:space="preserve">l’ensemble des frais relatifs aux missions seront couverts par le projet. </w:t>
      </w:r>
      <w:r w:rsidRPr="006E66FE">
        <w:t xml:space="preserve">L’expert sera en charge de la réservation de son hôtel, de l’obtention de son visa, ainsi que des déplacements à Cotonou. L’équipe projet réservera le vol aller-retour. Les frais (hébergement, frais de bouche, transport sur place, téléphonie) </w:t>
      </w:r>
      <w:r w:rsidRPr="006E66FE">
        <w:lastRenderedPageBreak/>
        <w:t>seront couverts par des per diem au taux DGFiP (145€</w:t>
      </w:r>
      <w:r w:rsidR="00807779">
        <w:t xml:space="preserve"> par </w:t>
      </w:r>
      <w:r w:rsidR="000B460E">
        <w:t>nuitée</w:t>
      </w:r>
      <w:r w:rsidRPr="006E66FE">
        <w:t xml:space="preserve">). Le visa est remboursé au réel. Les billets d’avion sont directement pris en charge par Expertise France. </w:t>
      </w:r>
    </w:p>
    <w:p w14:paraId="5E9A3BF5" w14:textId="77777777" w:rsidR="003A7507" w:rsidRDefault="003A7507" w:rsidP="00FE30BF"/>
    <w:p w14:paraId="37AF4BA1" w14:textId="3FE9B1AB" w:rsidR="001D27F6" w:rsidRPr="00D15F32" w:rsidRDefault="00087B4A" w:rsidP="008D14A7">
      <w:pPr>
        <w:pStyle w:val="Titre1"/>
        <w:rPr>
          <w:rFonts w:eastAsia="Arial Unicode MS"/>
        </w:rPr>
      </w:pPr>
      <w:r>
        <w:rPr>
          <w:rFonts w:eastAsia="Arial Unicode MS"/>
        </w:rPr>
        <w:t>Budget</w:t>
      </w:r>
    </w:p>
    <w:p w14:paraId="79132BA8" w14:textId="77777777" w:rsidR="00A549E0" w:rsidRDefault="00A549E0" w:rsidP="00FE30BF"/>
    <w:p w14:paraId="501A0BDB" w14:textId="2ACC6D46" w:rsidR="00B17D01" w:rsidRDefault="00D21334" w:rsidP="00FE30BF">
      <w:r>
        <w:t xml:space="preserve">Le budget </w:t>
      </w:r>
      <w:r w:rsidR="00087B4A">
        <w:t xml:space="preserve">estimé </w:t>
      </w:r>
      <w:r w:rsidRPr="00087B4A">
        <w:t>est de</w:t>
      </w:r>
      <w:r w:rsidR="00087B4A" w:rsidRPr="002911D7">
        <w:t xml:space="preserve"> 30000€, </w:t>
      </w:r>
      <w:r w:rsidR="00087B4A" w:rsidRPr="002911D7">
        <w:rPr>
          <w:u w:val="single"/>
        </w:rPr>
        <w:t>hors frais de déplacements et missions, pris en charge en supplément</w:t>
      </w:r>
      <w:r w:rsidR="00087B4A" w:rsidRPr="000B460E">
        <w:t>. La facturation s’effectuera par homme/jour travaillé, sur présentation d’une feuille de temps.</w:t>
      </w:r>
    </w:p>
    <w:p w14:paraId="14BB2756" w14:textId="77777777" w:rsidR="00B17D01" w:rsidRDefault="00B17D01" w:rsidP="00FE30BF"/>
    <w:p w14:paraId="40FA7B04" w14:textId="1153E24D" w:rsidR="00B17D01" w:rsidRDefault="007416E8" w:rsidP="000B460E">
      <w:pPr>
        <w:pStyle w:val="Titre1"/>
      </w:pPr>
      <w:r>
        <w:t>Dossier à soumettre</w:t>
      </w:r>
    </w:p>
    <w:p w14:paraId="2CC7B619" w14:textId="77777777" w:rsidR="00B17D01" w:rsidRDefault="00B17D01"/>
    <w:p w14:paraId="5B9D0231" w14:textId="77777777" w:rsidR="00B17D01" w:rsidRDefault="00B17D01">
      <w:r>
        <w:t xml:space="preserve">Il sera attendu en réponse à la publication : </w:t>
      </w:r>
    </w:p>
    <w:p w14:paraId="05041006" w14:textId="7FA09E1E" w:rsidR="00B17D01" w:rsidRDefault="00B17D01" w:rsidP="000B460E">
      <w:pPr>
        <w:pStyle w:val="Paragraphedeliste"/>
        <w:numPr>
          <w:ilvl w:val="0"/>
          <w:numId w:val="46"/>
        </w:numPr>
      </w:pPr>
      <w:r>
        <w:t>Les CV des experts à mobiliser ;</w:t>
      </w:r>
    </w:p>
    <w:p w14:paraId="4FDED7C3" w14:textId="3F294DA3" w:rsidR="00B17D01" w:rsidRDefault="00B17D01" w:rsidP="000B460E">
      <w:pPr>
        <w:pStyle w:val="Paragraphedeliste"/>
        <w:numPr>
          <w:ilvl w:val="0"/>
          <w:numId w:val="46"/>
        </w:numPr>
      </w:pPr>
      <w:r>
        <w:t>Les preuves des prestations réalisées par le cabinet répondant aux exigences mentionnées ci-dessus ;</w:t>
      </w:r>
    </w:p>
    <w:p w14:paraId="0612B21E" w14:textId="1647E033" w:rsidR="000B460E" w:rsidRDefault="00E41453" w:rsidP="000B460E">
      <w:pPr>
        <w:pStyle w:val="Paragraphedeliste"/>
        <w:numPr>
          <w:ilvl w:val="0"/>
          <w:numId w:val="46"/>
        </w:numPr>
      </w:pPr>
      <w:r>
        <w:t>La méthodologie de conduite de la mission telle que décrite plus haut ;</w:t>
      </w:r>
      <w:r w:rsidR="00B17D01">
        <w:t xml:space="preserve"> </w:t>
      </w:r>
    </w:p>
    <w:p w14:paraId="5C58B3F4" w14:textId="64C8C498" w:rsidR="00D21334" w:rsidRDefault="00B17D01" w:rsidP="000B460E">
      <w:pPr>
        <w:pStyle w:val="Paragraphedeliste"/>
        <w:numPr>
          <w:ilvl w:val="0"/>
          <w:numId w:val="46"/>
        </w:numPr>
      </w:pPr>
      <w:r>
        <w:t>Une offre financière</w:t>
      </w:r>
      <w:r w:rsidR="000B460E">
        <w:t>.</w:t>
      </w:r>
    </w:p>
    <w:sectPr w:rsidR="00D21334" w:rsidSect="00932E04">
      <w:headerReference w:type="even" r:id="rId10"/>
      <w:headerReference w:type="default" r:id="rId11"/>
      <w:footerReference w:type="even" r:id="rId12"/>
      <w:pgSz w:w="11906" w:h="16838"/>
      <w:pgMar w:top="1977" w:right="1417" w:bottom="1417" w:left="1417" w:header="708"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5C17D" w14:textId="77777777" w:rsidR="005249CD" w:rsidRDefault="005249CD" w:rsidP="00FE30BF">
      <w:r>
        <w:separator/>
      </w:r>
    </w:p>
    <w:p w14:paraId="7A1CCC19" w14:textId="77777777" w:rsidR="005249CD" w:rsidRDefault="005249CD" w:rsidP="00FE30BF"/>
  </w:endnote>
  <w:endnote w:type="continuationSeparator" w:id="0">
    <w:p w14:paraId="409A757A" w14:textId="77777777" w:rsidR="005249CD" w:rsidRDefault="005249CD" w:rsidP="00FE30BF">
      <w:r>
        <w:continuationSeparator/>
      </w:r>
    </w:p>
    <w:p w14:paraId="0099ACAE" w14:textId="77777777" w:rsidR="005249CD" w:rsidRDefault="005249CD" w:rsidP="00FE3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altName w:val="Courier New"/>
    <w:panose1 w:val="00000400000000000000"/>
    <w:charset w:val="00"/>
    <w:family w:val="modern"/>
    <w:notTrueType/>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Black">
    <w:altName w:val="Arial"/>
    <w:panose1 w:val="00000A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A7A3" w14:textId="77777777" w:rsidR="00D81D93" w:rsidRDefault="00D81D93" w:rsidP="00FE30BF">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56BDE012" w14:textId="77777777" w:rsidR="00D81D93" w:rsidRDefault="00D81D93" w:rsidP="00FE30BF">
    <w:pPr>
      <w:pStyle w:val="Pieddepage"/>
    </w:pPr>
  </w:p>
  <w:p w14:paraId="1D6806AD" w14:textId="77777777" w:rsidR="00612EE2" w:rsidRDefault="00612EE2" w:rsidP="00FE30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9BE9" w14:textId="77777777" w:rsidR="005249CD" w:rsidRDefault="005249CD" w:rsidP="00FE30BF">
      <w:r>
        <w:separator/>
      </w:r>
    </w:p>
    <w:p w14:paraId="731D2444" w14:textId="77777777" w:rsidR="005249CD" w:rsidRDefault="005249CD" w:rsidP="00FE30BF"/>
  </w:footnote>
  <w:footnote w:type="continuationSeparator" w:id="0">
    <w:p w14:paraId="222EECB1" w14:textId="77777777" w:rsidR="005249CD" w:rsidRDefault="005249CD" w:rsidP="00FE30BF">
      <w:r>
        <w:continuationSeparator/>
      </w:r>
    </w:p>
    <w:p w14:paraId="7D3AF433" w14:textId="77777777" w:rsidR="005249CD" w:rsidRDefault="005249CD" w:rsidP="00FE30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9D88" w14:textId="77777777" w:rsidR="00D81D93" w:rsidRDefault="00D81D93" w:rsidP="00FE30BF">
    <w:pPr>
      <w:pStyle w:val="En-tte"/>
    </w:pPr>
    <w:r>
      <w:rPr>
        <w:noProof/>
        <w:lang w:eastAsia="fr-FR"/>
      </w:rPr>
      <w:drawing>
        <wp:anchor distT="0" distB="0" distL="114300" distR="114300" simplePos="0" relativeHeight="251657216" behindDoc="1" locked="0" layoutInCell="0" allowOverlap="1" wp14:anchorId="4843DAA7" wp14:editId="6E2817E6">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F24ABF">
      <w:rPr>
        <w:noProof/>
      </w:rPr>
      <w:pict w14:anchorId="1329C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843pt;height:842pt;z-index:-251658240;mso-position-horizontal:center;mso-position-horizontal-relative:margin;mso-position-vertical:center;mso-position-vertical-relative:margin" o:allowincell="f">
          <v:imagedata r:id="rId2" o:title="Fond FEI" gain="19661f" blacklevel="22938f"/>
          <w10:wrap anchorx="margin" anchory="margin"/>
        </v:shape>
      </w:pict>
    </w:r>
  </w:p>
  <w:p w14:paraId="27EF76A8" w14:textId="77777777" w:rsidR="00612EE2" w:rsidRDefault="00612EE2" w:rsidP="00FE30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02E6" w14:textId="77777777" w:rsidR="00D81D93" w:rsidRPr="00932E04" w:rsidRDefault="00D81D93" w:rsidP="00FE30BF">
    <w:pPr>
      <w:pStyle w:val="En-tte"/>
      <w:rPr>
        <w:lang w:val="en-US"/>
      </w:rPr>
    </w:pPr>
  </w:p>
  <w:p w14:paraId="17FBE0EE" w14:textId="77777777" w:rsidR="00612EE2" w:rsidRDefault="00612EE2" w:rsidP="00FE30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C9A"/>
    <w:multiLevelType w:val="hybridMultilevel"/>
    <w:tmpl w:val="E828DB16"/>
    <w:lvl w:ilvl="0" w:tplc="9FFCFBC8">
      <w:start w:val="4"/>
      <w:numFmt w:val="bullet"/>
      <w:lvlText w:val="-"/>
      <w:lvlJc w:val="left"/>
      <w:pPr>
        <w:ind w:left="720" w:hanging="360"/>
      </w:pPr>
      <w:rPr>
        <w:rFonts w:ascii="Bookman Old Style" w:eastAsia="MS Mincho" w:hAnsi="Bookman Old Styl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3063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1B82320"/>
    <w:multiLevelType w:val="hybridMultilevel"/>
    <w:tmpl w:val="88A23D34"/>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5257C15"/>
    <w:multiLevelType w:val="hybridMultilevel"/>
    <w:tmpl w:val="19CAD7C4"/>
    <w:lvl w:ilvl="0" w:tplc="9FFCFBC8">
      <w:start w:val="4"/>
      <w:numFmt w:val="bullet"/>
      <w:lvlText w:val="-"/>
      <w:lvlJc w:val="left"/>
      <w:pPr>
        <w:ind w:left="720" w:hanging="360"/>
      </w:pPr>
      <w:rPr>
        <w:rFonts w:ascii="Bookman Old Style" w:eastAsia="MS Mincho" w:hAnsi="Bookman Old Styl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D51EA"/>
    <w:multiLevelType w:val="hybridMultilevel"/>
    <w:tmpl w:val="B4D85E5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75B5AF7"/>
    <w:multiLevelType w:val="hybridMultilevel"/>
    <w:tmpl w:val="DC5A26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0C2FC5"/>
    <w:multiLevelType w:val="hybridMultilevel"/>
    <w:tmpl w:val="A9081978"/>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B991552"/>
    <w:multiLevelType w:val="hybridMultilevel"/>
    <w:tmpl w:val="3C3AED5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BB66A26"/>
    <w:multiLevelType w:val="hybridMultilevel"/>
    <w:tmpl w:val="DE482B78"/>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DF1AABEC">
      <w:numFmt w:val="bullet"/>
      <w:lvlText w:val="•"/>
      <w:lvlJc w:val="left"/>
      <w:pPr>
        <w:ind w:left="2880" w:hanging="360"/>
      </w:pPr>
      <w:rPr>
        <w:rFonts w:ascii="Calibri" w:eastAsia="Times New Roman" w:hAnsi="Calibri"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A2C59"/>
    <w:multiLevelType w:val="hybridMultilevel"/>
    <w:tmpl w:val="36A85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A2028B"/>
    <w:multiLevelType w:val="hybridMultilevel"/>
    <w:tmpl w:val="85FED7E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F">
      <w:start w:val="1"/>
      <w:numFmt w:val="decimal"/>
      <w:lvlText w:val="%3."/>
      <w:lvlJc w:val="lef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3153CD"/>
    <w:multiLevelType w:val="hybridMultilevel"/>
    <w:tmpl w:val="0164D65E"/>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40E0A"/>
    <w:multiLevelType w:val="multilevel"/>
    <w:tmpl w:val="79D6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8779C"/>
    <w:multiLevelType w:val="multilevel"/>
    <w:tmpl w:val="99BA1F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6122A"/>
    <w:multiLevelType w:val="hybridMultilevel"/>
    <w:tmpl w:val="B4D85E5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88D593B"/>
    <w:multiLevelType w:val="hybridMultilevel"/>
    <w:tmpl w:val="B4D85E5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A390F59"/>
    <w:multiLevelType w:val="hybridMultilevel"/>
    <w:tmpl w:val="B4D85E5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A790EAE"/>
    <w:multiLevelType w:val="hybridMultilevel"/>
    <w:tmpl w:val="BD60C6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DD571E0"/>
    <w:multiLevelType w:val="hybridMultilevel"/>
    <w:tmpl w:val="F692D504"/>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E832392"/>
    <w:multiLevelType w:val="hybridMultilevel"/>
    <w:tmpl w:val="B9E2ABF8"/>
    <w:lvl w:ilvl="0" w:tplc="B37AE6F6">
      <w:start w:val="1"/>
      <w:numFmt w:val="bullet"/>
      <w:lvlText w:val=""/>
      <w:lvlJc w:val="left"/>
      <w:pPr>
        <w:ind w:left="720" w:hanging="360"/>
      </w:pPr>
      <w:rPr>
        <w:rFonts w:ascii="Wingdings" w:hAnsi="Wingdings" w:hint="default"/>
        <w:w w:val="13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EF11C10"/>
    <w:multiLevelType w:val="hybridMultilevel"/>
    <w:tmpl w:val="CD802598"/>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32BA3DC1"/>
    <w:multiLevelType w:val="hybridMultilevel"/>
    <w:tmpl w:val="C20252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A1412C"/>
    <w:multiLevelType w:val="hybridMultilevel"/>
    <w:tmpl w:val="CC125572"/>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5EE1B90"/>
    <w:multiLevelType w:val="multilevel"/>
    <w:tmpl w:val="EC44833C"/>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15714E"/>
    <w:multiLevelType w:val="multilevel"/>
    <w:tmpl w:val="3C4458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0E6360"/>
    <w:multiLevelType w:val="hybridMultilevel"/>
    <w:tmpl w:val="4E707A5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CF663EC"/>
    <w:multiLevelType w:val="multilevel"/>
    <w:tmpl w:val="3D40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B27CE"/>
    <w:multiLevelType w:val="hybridMultilevel"/>
    <w:tmpl w:val="8E94287E"/>
    <w:lvl w:ilvl="0" w:tplc="040C000F">
      <w:start w:val="1"/>
      <w:numFmt w:val="decimal"/>
      <w:lvlText w:val="%1."/>
      <w:lvlJc w:val="left"/>
      <w:pPr>
        <w:ind w:left="790" w:hanging="360"/>
      </w:pPr>
    </w:lvl>
    <w:lvl w:ilvl="1" w:tplc="040C0019" w:tentative="1">
      <w:start w:val="1"/>
      <w:numFmt w:val="lowerLetter"/>
      <w:lvlText w:val="%2."/>
      <w:lvlJc w:val="left"/>
      <w:pPr>
        <w:ind w:left="1510" w:hanging="360"/>
      </w:pPr>
    </w:lvl>
    <w:lvl w:ilvl="2" w:tplc="040C001B" w:tentative="1">
      <w:start w:val="1"/>
      <w:numFmt w:val="lowerRoman"/>
      <w:lvlText w:val="%3."/>
      <w:lvlJc w:val="right"/>
      <w:pPr>
        <w:ind w:left="2230" w:hanging="180"/>
      </w:pPr>
    </w:lvl>
    <w:lvl w:ilvl="3" w:tplc="040C000F" w:tentative="1">
      <w:start w:val="1"/>
      <w:numFmt w:val="decimal"/>
      <w:lvlText w:val="%4."/>
      <w:lvlJc w:val="left"/>
      <w:pPr>
        <w:ind w:left="2950" w:hanging="360"/>
      </w:pPr>
    </w:lvl>
    <w:lvl w:ilvl="4" w:tplc="040C0019" w:tentative="1">
      <w:start w:val="1"/>
      <w:numFmt w:val="lowerLetter"/>
      <w:lvlText w:val="%5."/>
      <w:lvlJc w:val="left"/>
      <w:pPr>
        <w:ind w:left="3670" w:hanging="360"/>
      </w:pPr>
    </w:lvl>
    <w:lvl w:ilvl="5" w:tplc="040C001B" w:tentative="1">
      <w:start w:val="1"/>
      <w:numFmt w:val="lowerRoman"/>
      <w:lvlText w:val="%6."/>
      <w:lvlJc w:val="right"/>
      <w:pPr>
        <w:ind w:left="4390" w:hanging="180"/>
      </w:pPr>
    </w:lvl>
    <w:lvl w:ilvl="6" w:tplc="040C000F" w:tentative="1">
      <w:start w:val="1"/>
      <w:numFmt w:val="decimal"/>
      <w:lvlText w:val="%7."/>
      <w:lvlJc w:val="left"/>
      <w:pPr>
        <w:ind w:left="5110" w:hanging="360"/>
      </w:pPr>
    </w:lvl>
    <w:lvl w:ilvl="7" w:tplc="040C0019" w:tentative="1">
      <w:start w:val="1"/>
      <w:numFmt w:val="lowerLetter"/>
      <w:lvlText w:val="%8."/>
      <w:lvlJc w:val="left"/>
      <w:pPr>
        <w:ind w:left="5830" w:hanging="360"/>
      </w:pPr>
    </w:lvl>
    <w:lvl w:ilvl="8" w:tplc="040C001B" w:tentative="1">
      <w:start w:val="1"/>
      <w:numFmt w:val="lowerRoman"/>
      <w:lvlText w:val="%9."/>
      <w:lvlJc w:val="right"/>
      <w:pPr>
        <w:ind w:left="6550" w:hanging="180"/>
      </w:pPr>
    </w:lvl>
  </w:abstractNum>
  <w:abstractNum w:abstractNumId="28" w15:restartNumberingAfterBreak="0">
    <w:nsid w:val="3ED820C4"/>
    <w:multiLevelType w:val="multilevel"/>
    <w:tmpl w:val="91D2BAE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90B7F38"/>
    <w:multiLevelType w:val="hybridMultilevel"/>
    <w:tmpl w:val="CA1C0948"/>
    <w:lvl w:ilvl="0" w:tplc="040C0015">
      <w:start w:val="1"/>
      <w:numFmt w:val="upperLetter"/>
      <w:lvlText w:val="%1."/>
      <w:lvlJc w:val="lef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30" w15:restartNumberingAfterBreak="0">
    <w:nsid w:val="4A8B05EB"/>
    <w:multiLevelType w:val="hybridMultilevel"/>
    <w:tmpl w:val="90F0DF3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E77666B"/>
    <w:multiLevelType w:val="multilevel"/>
    <w:tmpl w:val="A5FC3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A20398"/>
    <w:multiLevelType w:val="hybridMultilevel"/>
    <w:tmpl w:val="15A00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792DFD"/>
    <w:multiLevelType w:val="hybridMultilevel"/>
    <w:tmpl w:val="1F6005A8"/>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353574F"/>
    <w:multiLevelType w:val="hybridMultilevel"/>
    <w:tmpl w:val="6AE676C8"/>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C20860F0">
      <w:start w:val="1"/>
      <w:numFmt w:val="bullet"/>
      <w:lvlText w:val=""/>
      <w:lvlJc w:val="left"/>
      <w:pPr>
        <w:tabs>
          <w:tab w:val="num" w:pos="1364"/>
        </w:tabs>
        <w:ind w:left="1364" w:hanging="284"/>
      </w:pPr>
      <w:rPr>
        <w:rFonts w:ascii="Symbol" w:hAnsi="Symbol" w:hint="default"/>
        <w:b w:val="0"/>
        <w:i w:val="0"/>
        <w:sz w:val="20"/>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825325"/>
    <w:multiLevelType w:val="hybridMultilevel"/>
    <w:tmpl w:val="B4D85E5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4964753"/>
    <w:multiLevelType w:val="hybridMultilevel"/>
    <w:tmpl w:val="E1DA1C3E"/>
    <w:lvl w:ilvl="0" w:tplc="0BD66A28">
      <w:numFmt w:val="bullet"/>
      <w:lvlText w:val="-"/>
      <w:lvlJc w:val="left"/>
      <w:pPr>
        <w:ind w:left="720" w:hanging="360"/>
      </w:pPr>
      <w:rPr>
        <w:rFonts w:ascii="Bookman Old Style" w:eastAsia="Times New Roman" w:hAnsi="Bookman Old Style"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DE7D67"/>
    <w:multiLevelType w:val="hybridMultilevel"/>
    <w:tmpl w:val="B4D85E5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1A249FB"/>
    <w:multiLevelType w:val="hybridMultilevel"/>
    <w:tmpl w:val="1C7650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AA4B26"/>
    <w:multiLevelType w:val="hybridMultilevel"/>
    <w:tmpl w:val="C18CC1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F">
      <w:start w:val="1"/>
      <w:numFmt w:val="decimal"/>
      <w:lvlText w:val="%3."/>
      <w:lvlJc w:val="lef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9DA1408"/>
    <w:multiLevelType w:val="hybridMultilevel"/>
    <w:tmpl w:val="7B620056"/>
    <w:lvl w:ilvl="0" w:tplc="04090001">
      <w:start w:val="1"/>
      <w:numFmt w:val="bullet"/>
      <w:lvlText w:val=""/>
      <w:lvlJc w:val="left"/>
      <w:pPr>
        <w:ind w:left="1270" w:hanging="360"/>
      </w:pPr>
      <w:rPr>
        <w:rFonts w:ascii="Symbol" w:hAnsi="Symbol"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start w:val="1"/>
      <w:numFmt w:val="bullet"/>
      <w:lvlText w:val=""/>
      <w:lvlJc w:val="left"/>
      <w:pPr>
        <w:ind w:left="3430" w:hanging="360"/>
      </w:pPr>
      <w:rPr>
        <w:rFonts w:ascii="Symbol" w:hAnsi="Symbol" w:hint="default"/>
      </w:rPr>
    </w:lvl>
    <w:lvl w:ilvl="4" w:tplc="04090003">
      <w:start w:val="1"/>
      <w:numFmt w:val="bullet"/>
      <w:lvlText w:val="o"/>
      <w:lvlJc w:val="left"/>
      <w:pPr>
        <w:ind w:left="4150" w:hanging="360"/>
      </w:pPr>
      <w:rPr>
        <w:rFonts w:ascii="Courier New" w:hAnsi="Courier New" w:cs="Courier New" w:hint="default"/>
      </w:rPr>
    </w:lvl>
    <w:lvl w:ilvl="5" w:tplc="04090005">
      <w:start w:val="1"/>
      <w:numFmt w:val="bullet"/>
      <w:lvlText w:val=""/>
      <w:lvlJc w:val="left"/>
      <w:pPr>
        <w:ind w:left="4870" w:hanging="360"/>
      </w:pPr>
      <w:rPr>
        <w:rFonts w:ascii="Wingdings" w:hAnsi="Wingdings" w:hint="default"/>
      </w:rPr>
    </w:lvl>
    <w:lvl w:ilvl="6" w:tplc="04090001">
      <w:start w:val="1"/>
      <w:numFmt w:val="bullet"/>
      <w:lvlText w:val=""/>
      <w:lvlJc w:val="left"/>
      <w:pPr>
        <w:ind w:left="5590" w:hanging="360"/>
      </w:pPr>
      <w:rPr>
        <w:rFonts w:ascii="Symbol" w:hAnsi="Symbol" w:hint="default"/>
      </w:rPr>
    </w:lvl>
    <w:lvl w:ilvl="7" w:tplc="04090003">
      <w:start w:val="1"/>
      <w:numFmt w:val="bullet"/>
      <w:lvlText w:val="o"/>
      <w:lvlJc w:val="left"/>
      <w:pPr>
        <w:ind w:left="6310" w:hanging="360"/>
      </w:pPr>
      <w:rPr>
        <w:rFonts w:ascii="Courier New" w:hAnsi="Courier New" w:cs="Courier New" w:hint="default"/>
      </w:rPr>
    </w:lvl>
    <w:lvl w:ilvl="8" w:tplc="04090005">
      <w:start w:val="1"/>
      <w:numFmt w:val="bullet"/>
      <w:lvlText w:val=""/>
      <w:lvlJc w:val="left"/>
      <w:pPr>
        <w:ind w:left="7030" w:hanging="360"/>
      </w:pPr>
      <w:rPr>
        <w:rFonts w:ascii="Wingdings" w:hAnsi="Wingdings" w:hint="default"/>
      </w:rPr>
    </w:lvl>
  </w:abstractNum>
  <w:abstractNum w:abstractNumId="41" w15:restartNumberingAfterBreak="0">
    <w:nsid w:val="6FD9382D"/>
    <w:multiLevelType w:val="hybridMultilevel"/>
    <w:tmpl w:val="2D42AB8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2" w15:restartNumberingAfterBreak="0">
    <w:nsid w:val="71285319"/>
    <w:multiLevelType w:val="hybridMultilevel"/>
    <w:tmpl w:val="5DFAAE2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4DC7C80"/>
    <w:multiLevelType w:val="hybridMultilevel"/>
    <w:tmpl w:val="160404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512623"/>
    <w:multiLevelType w:val="hybridMultilevel"/>
    <w:tmpl w:val="9D3EEE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A34978"/>
    <w:multiLevelType w:val="hybridMultilevel"/>
    <w:tmpl w:val="ABBE1606"/>
    <w:lvl w:ilvl="0" w:tplc="FEC45FAE">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1"/>
  </w:num>
  <w:num w:numId="2">
    <w:abstractNumId w:val="8"/>
  </w:num>
  <w:num w:numId="3">
    <w:abstractNumId w:val="34"/>
  </w:num>
  <w:num w:numId="4">
    <w:abstractNumId w:val="29"/>
  </w:num>
  <w:num w:numId="5">
    <w:abstractNumId w:val="5"/>
  </w:num>
  <w:num w:numId="6">
    <w:abstractNumId w:val="45"/>
  </w:num>
  <w:num w:numId="7">
    <w:abstractNumId w:val="10"/>
  </w:num>
  <w:num w:numId="8">
    <w:abstractNumId w:val="39"/>
  </w:num>
  <w:num w:numId="9">
    <w:abstractNumId w:val="26"/>
  </w:num>
  <w:num w:numId="10">
    <w:abstractNumId w:val="31"/>
  </w:num>
  <w:num w:numId="11">
    <w:abstractNumId w:val="12"/>
  </w:num>
  <w:num w:numId="12">
    <w:abstractNumId w:val="21"/>
  </w:num>
  <w:num w:numId="13">
    <w:abstractNumId w:val="9"/>
  </w:num>
  <w:num w:numId="14">
    <w:abstractNumId w:val="20"/>
  </w:num>
  <w:num w:numId="15">
    <w:abstractNumId w:val="25"/>
  </w:num>
  <w:num w:numId="16">
    <w:abstractNumId w:val="22"/>
  </w:num>
  <w:num w:numId="17">
    <w:abstractNumId w:val="40"/>
  </w:num>
  <w:num w:numId="18">
    <w:abstractNumId w:val="41"/>
  </w:num>
  <w:num w:numId="19">
    <w:abstractNumId w:val="15"/>
  </w:num>
  <w:num w:numId="20">
    <w:abstractNumId w:val="28"/>
  </w:num>
  <w:num w:numId="21">
    <w:abstractNumId w:val="19"/>
  </w:num>
  <w:num w:numId="22">
    <w:abstractNumId w:val="44"/>
  </w:num>
  <w:num w:numId="23">
    <w:abstractNumId w:val="43"/>
  </w:num>
  <w:num w:numId="24">
    <w:abstractNumId w:val="38"/>
  </w:num>
  <w:num w:numId="25">
    <w:abstractNumId w:val="30"/>
  </w:num>
  <w:num w:numId="26">
    <w:abstractNumId w:val="32"/>
  </w:num>
  <w:num w:numId="27">
    <w:abstractNumId w:val="36"/>
  </w:num>
  <w:num w:numId="28">
    <w:abstractNumId w:val="17"/>
  </w:num>
  <w:num w:numId="29">
    <w:abstractNumId w:val="7"/>
  </w:num>
  <w:num w:numId="30">
    <w:abstractNumId w:val="14"/>
  </w:num>
  <w:num w:numId="31">
    <w:abstractNumId w:val="35"/>
  </w:num>
  <w:num w:numId="32">
    <w:abstractNumId w:val="6"/>
  </w:num>
  <w:num w:numId="33">
    <w:abstractNumId w:val="4"/>
  </w:num>
  <w:num w:numId="34">
    <w:abstractNumId w:val="16"/>
  </w:num>
  <w:num w:numId="35">
    <w:abstractNumId w:val="33"/>
  </w:num>
  <w:num w:numId="36">
    <w:abstractNumId w:val="2"/>
  </w:num>
  <w:num w:numId="37">
    <w:abstractNumId w:val="18"/>
  </w:num>
  <w:num w:numId="38">
    <w:abstractNumId w:val="37"/>
  </w:num>
  <w:num w:numId="39">
    <w:abstractNumId w:val="0"/>
  </w:num>
  <w:num w:numId="40">
    <w:abstractNumId w:val="13"/>
  </w:num>
  <w:num w:numId="41">
    <w:abstractNumId w:val="42"/>
  </w:num>
  <w:num w:numId="42">
    <w:abstractNumId w:val="13"/>
  </w:num>
  <w:num w:numId="43">
    <w:abstractNumId w:val="23"/>
  </w:num>
  <w:num w:numId="44">
    <w:abstractNumId w:val="24"/>
  </w:num>
  <w:num w:numId="45">
    <w:abstractNumId w:val="1"/>
  </w:num>
  <w:num w:numId="46">
    <w:abstractNumId w:val="3"/>
  </w:num>
  <w:num w:numId="4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50"/>
    <w:rsid w:val="00016D5B"/>
    <w:rsid w:val="00023D47"/>
    <w:rsid w:val="00024F27"/>
    <w:rsid w:val="00025EC4"/>
    <w:rsid w:val="00030FE2"/>
    <w:rsid w:val="00043041"/>
    <w:rsid w:val="00047A4D"/>
    <w:rsid w:val="0005150B"/>
    <w:rsid w:val="00055547"/>
    <w:rsid w:val="00060146"/>
    <w:rsid w:val="00060C45"/>
    <w:rsid w:val="000630CD"/>
    <w:rsid w:val="000650E7"/>
    <w:rsid w:val="00067734"/>
    <w:rsid w:val="0007063D"/>
    <w:rsid w:val="00074E17"/>
    <w:rsid w:val="00082BB3"/>
    <w:rsid w:val="00087B4A"/>
    <w:rsid w:val="000942EE"/>
    <w:rsid w:val="0009628C"/>
    <w:rsid w:val="000972A8"/>
    <w:rsid w:val="000A5619"/>
    <w:rsid w:val="000B23F1"/>
    <w:rsid w:val="000B2544"/>
    <w:rsid w:val="000B460E"/>
    <w:rsid w:val="000B5012"/>
    <w:rsid w:val="000B7D24"/>
    <w:rsid w:val="000C1714"/>
    <w:rsid w:val="000C26FB"/>
    <w:rsid w:val="000C38CD"/>
    <w:rsid w:val="000C4797"/>
    <w:rsid w:val="000C7A07"/>
    <w:rsid w:val="000D0C1B"/>
    <w:rsid w:val="000E09CC"/>
    <w:rsid w:val="000E2D41"/>
    <w:rsid w:val="000E75D7"/>
    <w:rsid w:val="00103A74"/>
    <w:rsid w:val="0010576D"/>
    <w:rsid w:val="0010646A"/>
    <w:rsid w:val="001066AC"/>
    <w:rsid w:val="001133D5"/>
    <w:rsid w:val="00114D2F"/>
    <w:rsid w:val="001263DB"/>
    <w:rsid w:val="001343FC"/>
    <w:rsid w:val="00135AF5"/>
    <w:rsid w:val="001441C8"/>
    <w:rsid w:val="00161C54"/>
    <w:rsid w:val="001626DE"/>
    <w:rsid w:val="0016429A"/>
    <w:rsid w:val="0017140E"/>
    <w:rsid w:val="00174273"/>
    <w:rsid w:val="00175F54"/>
    <w:rsid w:val="00181B27"/>
    <w:rsid w:val="00182325"/>
    <w:rsid w:val="001840CB"/>
    <w:rsid w:val="001861DC"/>
    <w:rsid w:val="00187AD4"/>
    <w:rsid w:val="001927C4"/>
    <w:rsid w:val="0019451A"/>
    <w:rsid w:val="001A29FD"/>
    <w:rsid w:val="001B7333"/>
    <w:rsid w:val="001C3D24"/>
    <w:rsid w:val="001C534A"/>
    <w:rsid w:val="001C6D6C"/>
    <w:rsid w:val="001C7858"/>
    <w:rsid w:val="001D0342"/>
    <w:rsid w:val="001D1AB1"/>
    <w:rsid w:val="001D27F6"/>
    <w:rsid w:val="001D6119"/>
    <w:rsid w:val="001E05F6"/>
    <w:rsid w:val="001E2845"/>
    <w:rsid w:val="001E5EB8"/>
    <w:rsid w:val="001E6E76"/>
    <w:rsid w:val="001F61D1"/>
    <w:rsid w:val="001F793D"/>
    <w:rsid w:val="001F7DF4"/>
    <w:rsid w:val="0020249E"/>
    <w:rsid w:val="00225A55"/>
    <w:rsid w:val="00244774"/>
    <w:rsid w:val="002544F5"/>
    <w:rsid w:val="00257A40"/>
    <w:rsid w:val="00257AA9"/>
    <w:rsid w:val="00261EB0"/>
    <w:rsid w:val="00281B2F"/>
    <w:rsid w:val="00281D5C"/>
    <w:rsid w:val="00283E74"/>
    <w:rsid w:val="002911D7"/>
    <w:rsid w:val="00292DA8"/>
    <w:rsid w:val="0029547E"/>
    <w:rsid w:val="002A23BB"/>
    <w:rsid w:val="002A361E"/>
    <w:rsid w:val="002A74C9"/>
    <w:rsid w:val="002B55DC"/>
    <w:rsid w:val="002B6697"/>
    <w:rsid w:val="002C1A57"/>
    <w:rsid w:val="002C2D52"/>
    <w:rsid w:val="002C6EDB"/>
    <w:rsid w:val="002D64BE"/>
    <w:rsid w:val="002E1894"/>
    <w:rsid w:val="002E2558"/>
    <w:rsid w:val="002F4775"/>
    <w:rsid w:val="002F56B7"/>
    <w:rsid w:val="00304DFC"/>
    <w:rsid w:val="00310F15"/>
    <w:rsid w:val="003122CC"/>
    <w:rsid w:val="00320ED4"/>
    <w:rsid w:val="003271AE"/>
    <w:rsid w:val="00342D93"/>
    <w:rsid w:val="00347DE7"/>
    <w:rsid w:val="0035719D"/>
    <w:rsid w:val="00361C7F"/>
    <w:rsid w:val="00361E2D"/>
    <w:rsid w:val="0036493B"/>
    <w:rsid w:val="00373D7B"/>
    <w:rsid w:val="00390C30"/>
    <w:rsid w:val="003A0700"/>
    <w:rsid w:val="003A6154"/>
    <w:rsid w:val="003A7185"/>
    <w:rsid w:val="003A7507"/>
    <w:rsid w:val="003B65E4"/>
    <w:rsid w:val="003B79B7"/>
    <w:rsid w:val="003C1B5F"/>
    <w:rsid w:val="003F4A65"/>
    <w:rsid w:val="0041571A"/>
    <w:rsid w:val="00422599"/>
    <w:rsid w:val="004252AC"/>
    <w:rsid w:val="00427EC7"/>
    <w:rsid w:val="004411D4"/>
    <w:rsid w:val="00457297"/>
    <w:rsid w:val="0047094B"/>
    <w:rsid w:val="0047117E"/>
    <w:rsid w:val="00475709"/>
    <w:rsid w:val="00483E58"/>
    <w:rsid w:val="004870E0"/>
    <w:rsid w:val="004A529D"/>
    <w:rsid w:val="004B122A"/>
    <w:rsid w:val="004B27A3"/>
    <w:rsid w:val="004B4A11"/>
    <w:rsid w:val="004B4F74"/>
    <w:rsid w:val="004B73C3"/>
    <w:rsid w:val="004B7D32"/>
    <w:rsid w:val="004C1D0E"/>
    <w:rsid w:val="004D28C2"/>
    <w:rsid w:val="004D4894"/>
    <w:rsid w:val="004E7C4D"/>
    <w:rsid w:val="004F0DD7"/>
    <w:rsid w:val="00504682"/>
    <w:rsid w:val="0051008A"/>
    <w:rsid w:val="005249CD"/>
    <w:rsid w:val="00527F33"/>
    <w:rsid w:val="00530C66"/>
    <w:rsid w:val="005352CD"/>
    <w:rsid w:val="005433DB"/>
    <w:rsid w:val="00544DBE"/>
    <w:rsid w:val="00553BB5"/>
    <w:rsid w:val="005543AC"/>
    <w:rsid w:val="005568BE"/>
    <w:rsid w:val="00557141"/>
    <w:rsid w:val="00561408"/>
    <w:rsid w:val="005640DD"/>
    <w:rsid w:val="00566B92"/>
    <w:rsid w:val="00570273"/>
    <w:rsid w:val="005705AC"/>
    <w:rsid w:val="00572A2F"/>
    <w:rsid w:val="00573F5D"/>
    <w:rsid w:val="00582DED"/>
    <w:rsid w:val="00582DF4"/>
    <w:rsid w:val="005853B3"/>
    <w:rsid w:val="00593B08"/>
    <w:rsid w:val="00595E30"/>
    <w:rsid w:val="005A0EBB"/>
    <w:rsid w:val="005B1EB8"/>
    <w:rsid w:val="005B715F"/>
    <w:rsid w:val="005C0011"/>
    <w:rsid w:val="005C0BC2"/>
    <w:rsid w:val="005C1113"/>
    <w:rsid w:val="005D3137"/>
    <w:rsid w:val="005D67BF"/>
    <w:rsid w:val="005E242C"/>
    <w:rsid w:val="005F49D8"/>
    <w:rsid w:val="005F6228"/>
    <w:rsid w:val="00600B22"/>
    <w:rsid w:val="00605646"/>
    <w:rsid w:val="00606D3A"/>
    <w:rsid w:val="00612D61"/>
    <w:rsid w:val="00612EE2"/>
    <w:rsid w:val="006206DA"/>
    <w:rsid w:val="00631124"/>
    <w:rsid w:val="00646417"/>
    <w:rsid w:val="00664DBA"/>
    <w:rsid w:val="00671483"/>
    <w:rsid w:val="00682428"/>
    <w:rsid w:val="00683B92"/>
    <w:rsid w:val="006915E8"/>
    <w:rsid w:val="0069300F"/>
    <w:rsid w:val="00693A9D"/>
    <w:rsid w:val="006B4815"/>
    <w:rsid w:val="006B565D"/>
    <w:rsid w:val="006B5831"/>
    <w:rsid w:val="006C53A4"/>
    <w:rsid w:val="006C774C"/>
    <w:rsid w:val="006D0316"/>
    <w:rsid w:val="006D0357"/>
    <w:rsid w:val="006D53E3"/>
    <w:rsid w:val="006D6B65"/>
    <w:rsid w:val="006D71C7"/>
    <w:rsid w:val="006E1E6C"/>
    <w:rsid w:val="006F151D"/>
    <w:rsid w:val="006F4E71"/>
    <w:rsid w:val="00701375"/>
    <w:rsid w:val="007023F4"/>
    <w:rsid w:val="00707AE0"/>
    <w:rsid w:val="0071000E"/>
    <w:rsid w:val="0071630F"/>
    <w:rsid w:val="007221B0"/>
    <w:rsid w:val="00724D6B"/>
    <w:rsid w:val="00725A3A"/>
    <w:rsid w:val="0074075A"/>
    <w:rsid w:val="007412C0"/>
    <w:rsid w:val="007416E8"/>
    <w:rsid w:val="00751BCC"/>
    <w:rsid w:val="0076221F"/>
    <w:rsid w:val="007648E0"/>
    <w:rsid w:val="0076595C"/>
    <w:rsid w:val="0077230B"/>
    <w:rsid w:val="00775917"/>
    <w:rsid w:val="00777EC5"/>
    <w:rsid w:val="00781C92"/>
    <w:rsid w:val="0078270B"/>
    <w:rsid w:val="0078459B"/>
    <w:rsid w:val="0079381E"/>
    <w:rsid w:val="007A02C4"/>
    <w:rsid w:val="007A6344"/>
    <w:rsid w:val="007A6627"/>
    <w:rsid w:val="007A68E0"/>
    <w:rsid w:val="007A6963"/>
    <w:rsid w:val="007A78AB"/>
    <w:rsid w:val="007B7543"/>
    <w:rsid w:val="007C070B"/>
    <w:rsid w:val="007C5930"/>
    <w:rsid w:val="007C5E84"/>
    <w:rsid w:val="007D2199"/>
    <w:rsid w:val="007D2F11"/>
    <w:rsid w:val="007E2C68"/>
    <w:rsid w:val="007E3BA6"/>
    <w:rsid w:val="007F1763"/>
    <w:rsid w:val="007F2DC6"/>
    <w:rsid w:val="00801532"/>
    <w:rsid w:val="00802FB2"/>
    <w:rsid w:val="008043B5"/>
    <w:rsid w:val="00807779"/>
    <w:rsid w:val="00807BE1"/>
    <w:rsid w:val="00811A93"/>
    <w:rsid w:val="00816671"/>
    <w:rsid w:val="00825FCE"/>
    <w:rsid w:val="00826321"/>
    <w:rsid w:val="008264FE"/>
    <w:rsid w:val="0083030C"/>
    <w:rsid w:val="00830B84"/>
    <w:rsid w:val="008366C8"/>
    <w:rsid w:val="00837B18"/>
    <w:rsid w:val="00840E08"/>
    <w:rsid w:val="00841610"/>
    <w:rsid w:val="00845A02"/>
    <w:rsid w:val="00851ADF"/>
    <w:rsid w:val="0085463D"/>
    <w:rsid w:val="008570BD"/>
    <w:rsid w:val="00861094"/>
    <w:rsid w:val="00862471"/>
    <w:rsid w:val="00870B8F"/>
    <w:rsid w:val="008901CD"/>
    <w:rsid w:val="008904E9"/>
    <w:rsid w:val="00894FD8"/>
    <w:rsid w:val="008A1BC0"/>
    <w:rsid w:val="008A3A79"/>
    <w:rsid w:val="008A59C4"/>
    <w:rsid w:val="008B3831"/>
    <w:rsid w:val="008B4C74"/>
    <w:rsid w:val="008B57FC"/>
    <w:rsid w:val="008B5A29"/>
    <w:rsid w:val="008C0578"/>
    <w:rsid w:val="008C09FA"/>
    <w:rsid w:val="008C141B"/>
    <w:rsid w:val="008C26B8"/>
    <w:rsid w:val="008D14A7"/>
    <w:rsid w:val="008D4C4D"/>
    <w:rsid w:val="008D5785"/>
    <w:rsid w:val="008E2E66"/>
    <w:rsid w:val="008E4AD0"/>
    <w:rsid w:val="008E7E3F"/>
    <w:rsid w:val="008F436C"/>
    <w:rsid w:val="008F5EE2"/>
    <w:rsid w:val="0090138E"/>
    <w:rsid w:val="00906B81"/>
    <w:rsid w:val="00910BFA"/>
    <w:rsid w:val="00911946"/>
    <w:rsid w:val="0091201F"/>
    <w:rsid w:val="00912940"/>
    <w:rsid w:val="009236DE"/>
    <w:rsid w:val="00925D18"/>
    <w:rsid w:val="00932C58"/>
    <w:rsid w:val="00932E04"/>
    <w:rsid w:val="0093373D"/>
    <w:rsid w:val="00934199"/>
    <w:rsid w:val="00941168"/>
    <w:rsid w:val="0094211D"/>
    <w:rsid w:val="009422C6"/>
    <w:rsid w:val="009536D8"/>
    <w:rsid w:val="00960084"/>
    <w:rsid w:val="00961391"/>
    <w:rsid w:val="009649DE"/>
    <w:rsid w:val="00965444"/>
    <w:rsid w:val="009724D1"/>
    <w:rsid w:val="00972757"/>
    <w:rsid w:val="009758EA"/>
    <w:rsid w:val="00982D83"/>
    <w:rsid w:val="00983FF0"/>
    <w:rsid w:val="009A0825"/>
    <w:rsid w:val="009A38B1"/>
    <w:rsid w:val="009B22CE"/>
    <w:rsid w:val="009D3D60"/>
    <w:rsid w:val="009D619C"/>
    <w:rsid w:val="009D6EC9"/>
    <w:rsid w:val="009F010F"/>
    <w:rsid w:val="009F29F4"/>
    <w:rsid w:val="00A07668"/>
    <w:rsid w:val="00A10213"/>
    <w:rsid w:val="00A14642"/>
    <w:rsid w:val="00A14686"/>
    <w:rsid w:val="00A211B9"/>
    <w:rsid w:val="00A21B0C"/>
    <w:rsid w:val="00A25884"/>
    <w:rsid w:val="00A25CED"/>
    <w:rsid w:val="00A32815"/>
    <w:rsid w:val="00A40DDD"/>
    <w:rsid w:val="00A503D1"/>
    <w:rsid w:val="00A549E0"/>
    <w:rsid w:val="00A60925"/>
    <w:rsid w:val="00A62141"/>
    <w:rsid w:val="00A66C5F"/>
    <w:rsid w:val="00A671D9"/>
    <w:rsid w:val="00A67B64"/>
    <w:rsid w:val="00A84C5B"/>
    <w:rsid w:val="00A93CAE"/>
    <w:rsid w:val="00AB0028"/>
    <w:rsid w:val="00AC0DEF"/>
    <w:rsid w:val="00AC26E5"/>
    <w:rsid w:val="00AC47A6"/>
    <w:rsid w:val="00AD474E"/>
    <w:rsid w:val="00AD7027"/>
    <w:rsid w:val="00AE410D"/>
    <w:rsid w:val="00AE704C"/>
    <w:rsid w:val="00AF24A3"/>
    <w:rsid w:val="00AF5155"/>
    <w:rsid w:val="00AF63C1"/>
    <w:rsid w:val="00AF703C"/>
    <w:rsid w:val="00B02F58"/>
    <w:rsid w:val="00B171B0"/>
    <w:rsid w:val="00B17A2C"/>
    <w:rsid w:val="00B17D01"/>
    <w:rsid w:val="00B24880"/>
    <w:rsid w:val="00B27244"/>
    <w:rsid w:val="00B273CE"/>
    <w:rsid w:val="00B32E29"/>
    <w:rsid w:val="00B37501"/>
    <w:rsid w:val="00B40E67"/>
    <w:rsid w:val="00B42C0A"/>
    <w:rsid w:val="00B4707E"/>
    <w:rsid w:val="00B56DD7"/>
    <w:rsid w:val="00B57214"/>
    <w:rsid w:val="00B57243"/>
    <w:rsid w:val="00B63A59"/>
    <w:rsid w:val="00B63DCD"/>
    <w:rsid w:val="00B64DF6"/>
    <w:rsid w:val="00B64E1D"/>
    <w:rsid w:val="00B66BE6"/>
    <w:rsid w:val="00B6774C"/>
    <w:rsid w:val="00B879E8"/>
    <w:rsid w:val="00BB0137"/>
    <w:rsid w:val="00BB29B0"/>
    <w:rsid w:val="00BC21FB"/>
    <w:rsid w:val="00BC7397"/>
    <w:rsid w:val="00BD7CF0"/>
    <w:rsid w:val="00BE065F"/>
    <w:rsid w:val="00BE0FDB"/>
    <w:rsid w:val="00BE4F34"/>
    <w:rsid w:val="00BE7158"/>
    <w:rsid w:val="00BE73A8"/>
    <w:rsid w:val="00BF1DCD"/>
    <w:rsid w:val="00C00941"/>
    <w:rsid w:val="00C04448"/>
    <w:rsid w:val="00C2325C"/>
    <w:rsid w:val="00C236C4"/>
    <w:rsid w:val="00C37578"/>
    <w:rsid w:val="00C41B22"/>
    <w:rsid w:val="00C45B61"/>
    <w:rsid w:val="00C47B21"/>
    <w:rsid w:val="00C558B8"/>
    <w:rsid w:val="00C56AB3"/>
    <w:rsid w:val="00C5746E"/>
    <w:rsid w:val="00C74FA7"/>
    <w:rsid w:val="00C7752A"/>
    <w:rsid w:val="00C823E2"/>
    <w:rsid w:val="00C858E7"/>
    <w:rsid w:val="00C85939"/>
    <w:rsid w:val="00C90734"/>
    <w:rsid w:val="00C96EB6"/>
    <w:rsid w:val="00CA2395"/>
    <w:rsid w:val="00CA3272"/>
    <w:rsid w:val="00CA7B5D"/>
    <w:rsid w:val="00CB0BF5"/>
    <w:rsid w:val="00CB6554"/>
    <w:rsid w:val="00CB7AA1"/>
    <w:rsid w:val="00CC33FD"/>
    <w:rsid w:val="00CC6FDD"/>
    <w:rsid w:val="00CD021F"/>
    <w:rsid w:val="00CD74FC"/>
    <w:rsid w:val="00CD7D48"/>
    <w:rsid w:val="00CE209F"/>
    <w:rsid w:val="00CE2850"/>
    <w:rsid w:val="00CF4CD9"/>
    <w:rsid w:val="00CF6778"/>
    <w:rsid w:val="00D004C1"/>
    <w:rsid w:val="00D02F5F"/>
    <w:rsid w:val="00D048CB"/>
    <w:rsid w:val="00D15F32"/>
    <w:rsid w:val="00D162B7"/>
    <w:rsid w:val="00D21334"/>
    <w:rsid w:val="00D216E0"/>
    <w:rsid w:val="00D22118"/>
    <w:rsid w:val="00D31392"/>
    <w:rsid w:val="00D4352B"/>
    <w:rsid w:val="00D53D65"/>
    <w:rsid w:val="00D65876"/>
    <w:rsid w:val="00D708C7"/>
    <w:rsid w:val="00D714C6"/>
    <w:rsid w:val="00D751ED"/>
    <w:rsid w:val="00D76C0A"/>
    <w:rsid w:val="00D81D93"/>
    <w:rsid w:val="00D84611"/>
    <w:rsid w:val="00D8743B"/>
    <w:rsid w:val="00D95E08"/>
    <w:rsid w:val="00DA3034"/>
    <w:rsid w:val="00DB2C05"/>
    <w:rsid w:val="00DC01A5"/>
    <w:rsid w:val="00DC20F2"/>
    <w:rsid w:val="00DC5E4B"/>
    <w:rsid w:val="00DC7B58"/>
    <w:rsid w:val="00DD197B"/>
    <w:rsid w:val="00DD7DDE"/>
    <w:rsid w:val="00DE0ED4"/>
    <w:rsid w:val="00DE4B47"/>
    <w:rsid w:val="00DE4EEB"/>
    <w:rsid w:val="00DE6B38"/>
    <w:rsid w:val="00DE7E0A"/>
    <w:rsid w:val="00DF55BA"/>
    <w:rsid w:val="00E00D47"/>
    <w:rsid w:val="00E019B2"/>
    <w:rsid w:val="00E02FAD"/>
    <w:rsid w:val="00E03951"/>
    <w:rsid w:val="00E11EE8"/>
    <w:rsid w:val="00E125D0"/>
    <w:rsid w:val="00E167A2"/>
    <w:rsid w:val="00E232E1"/>
    <w:rsid w:val="00E274DF"/>
    <w:rsid w:val="00E35F5F"/>
    <w:rsid w:val="00E37C0F"/>
    <w:rsid w:val="00E41453"/>
    <w:rsid w:val="00E554EE"/>
    <w:rsid w:val="00E55911"/>
    <w:rsid w:val="00E56034"/>
    <w:rsid w:val="00E61506"/>
    <w:rsid w:val="00E61983"/>
    <w:rsid w:val="00E61D25"/>
    <w:rsid w:val="00E66553"/>
    <w:rsid w:val="00E67FC4"/>
    <w:rsid w:val="00E73CDA"/>
    <w:rsid w:val="00E80FE3"/>
    <w:rsid w:val="00E83781"/>
    <w:rsid w:val="00E86382"/>
    <w:rsid w:val="00E90EE9"/>
    <w:rsid w:val="00E9411A"/>
    <w:rsid w:val="00E953F4"/>
    <w:rsid w:val="00EA0DBD"/>
    <w:rsid w:val="00EA4B51"/>
    <w:rsid w:val="00EB090F"/>
    <w:rsid w:val="00EB134E"/>
    <w:rsid w:val="00EB37A0"/>
    <w:rsid w:val="00EC3375"/>
    <w:rsid w:val="00EC5FEA"/>
    <w:rsid w:val="00ED603F"/>
    <w:rsid w:val="00EE1EBE"/>
    <w:rsid w:val="00EE662F"/>
    <w:rsid w:val="00EF2003"/>
    <w:rsid w:val="00EF6139"/>
    <w:rsid w:val="00F0399F"/>
    <w:rsid w:val="00F03AE9"/>
    <w:rsid w:val="00F05694"/>
    <w:rsid w:val="00F112B8"/>
    <w:rsid w:val="00F135FB"/>
    <w:rsid w:val="00F17A78"/>
    <w:rsid w:val="00F20B71"/>
    <w:rsid w:val="00F24ABF"/>
    <w:rsid w:val="00F305AD"/>
    <w:rsid w:val="00F34369"/>
    <w:rsid w:val="00F37989"/>
    <w:rsid w:val="00F4479F"/>
    <w:rsid w:val="00F52B0E"/>
    <w:rsid w:val="00F53914"/>
    <w:rsid w:val="00F53D78"/>
    <w:rsid w:val="00F60786"/>
    <w:rsid w:val="00F612E0"/>
    <w:rsid w:val="00F67012"/>
    <w:rsid w:val="00F71F65"/>
    <w:rsid w:val="00F7327F"/>
    <w:rsid w:val="00F74549"/>
    <w:rsid w:val="00F7782D"/>
    <w:rsid w:val="00F82B31"/>
    <w:rsid w:val="00F84E72"/>
    <w:rsid w:val="00F86A13"/>
    <w:rsid w:val="00FA0D71"/>
    <w:rsid w:val="00FA7B1C"/>
    <w:rsid w:val="00FB3002"/>
    <w:rsid w:val="00FB6E47"/>
    <w:rsid w:val="00FC298F"/>
    <w:rsid w:val="00FC6088"/>
    <w:rsid w:val="00FC676B"/>
    <w:rsid w:val="00FC6E01"/>
    <w:rsid w:val="00FC73CB"/>
    <w:rsid w:val="00FD6B68"/>
    <w:rsid w:val="00FE30BF"/>
    <w:rsid w:val="00FF72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9B611C"/>
  <w15:docId w15:val="{D6655ACD-69E9-43A0-B735-AA0CC2A6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BF"/>
    <w:pPr>
      <w:spacing w:line="259" w:lineRule="auto"/>
      <w:jc w:val="both"/>
    </w:pPr>
    <w:rPr>
      <w:rFonts w:ascii="Bookman Old Style" w:eastAsia="Montserrat Light" w:hAnsi="Bookman Old Style"/>
      <w:sz w:val="22"/>
      <w:szCs w:val="22"/>
      <w:lang w:eastAsia="en-US"/>
    </w:rPr>
  </w:style>
  <w:style w:type="paragraph" w:styleId="Titre1">
    <w:name w:val="heading 1"/>
    <w:basedOn w:val="Normal"/>
    <w:next w:val="Normal"/>
    <w:link w:val="Titre1Car"/>
    <w:qFormat/>
    <w:rsid w:val="00FE30BF"/>
    <w:pPr>
      <w:keepNext/>
      <w:keepLines/>
      <w:numPr>
        <w:numId w:val="43"/>
      </w:numPr>
      <w:spacing w:before="240"/>
      <w:outlineLvl w:val="0"/>
    </w:pPr>
    <w:rPr>
      <w:rFonts w:eastAsiaTheme="majorEastAsia" w:cstheme="majorBidi"/>
      <w:b/>
      <w:color w:val="001747" w:themeColor="accent1" w:themeShade="BF"/>
      <w:sz w:val="28"/>
      <w:szCs w:val="32"/>
    </w:rPr>
  </w:style>
  <w:style w:type="paragraph" w:styleId="Titre2">
    <w:name w:val="heading 2"/>
    <w:basedOn w:val="Normal"/>
    <w:next w:val="Normal"/>
    <w:link w:val="Titre2Car"/>
    <w:unhideWhenUsed/>
    <w:qFormat/>
    <w:rsid w:val="00FE30BF"/>
    <w:pPr>
      <w:keepNext/>
      <w:keepLines/>
      <w:numPr>
        <w:ilvl w:val="1"/>
        <w:numId w:val="43"/>
      </w:numPr>
      <w:spacing w:before="40"/>
      <w:outlineLvl w:val="1"/>
    </w:pPr>
    <w:rPr>
      <w:rFonts w:eastAsiaTheme="majorEastAsia" w:cstheme="majorBidi"/>
      <w:b/>
      <w:color w:val="001747" w:themeColor="accent1" w:themeShade="BF"/>
      <w:szCs w:val="26"/>
    </w:rPr>
  </w:style>
  <w:style w:type="paragraph" w:styleId="Titre4">
    <w:name w:val="heading 4"/>
    <w:basedOn w:val="Titre2"/>
    <w:next w:val="Normal"/>
    <w:qFormat/>
    <w:rsid w:val="00FE30BF"/>
    <w:pPr>
      <w:numPr>
        <w:ilvl w:val="2"/>
        <w:numId w:val="40"/>
      </w:numPr>
      <w:outlineLvl w:val="3"/>
    </w:pPr>
    <w:rPr>
      <w:rFonts w:eastAsia="Arial Unicode MS"/>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E2558"/>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uppressAutoHyphens/>
    </w:pPr>
    <w:rPr>
      <w:spacing w:val="-2"/>
    </w:rPr>
  </w:style>
  <w:style w:type="table" w:styleId="Grilledutableau">
    <w:name w:val="Table Grid"/>
    <w:basedOn w:val="TableauNormal"/>
    <w:rsid w:val="00B6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441C8"/>
    <w:pPr>
      <w:tabs>
        <w:tab w:val="center" w:pos="4536"/>
        <w:tab w:val="right" w:pos="9072"/>
      </w:tabs>
    </w:pPr>
  </w:style>
  <w:style w:type="paragraph" w:styleId="Pieddepage">
    <w:name w:val="footer"/>
    <w:basedOn w:val="Normal"/>
    <w:link w:val="PieddepageCar"/>
    <w:uiPriority w:val="99"/>
    <w:rsid w:val="001441C8"/>
    <w:pPr>
      <w:tabs>
        <w:tab w:val="center" w:pos="4536"/>
        <w:tab w:val="right" w:pos="9072"/>
      </w:tabs>
    </w:pPr>
  </w:style>
  <w:style w:type="character" w:customStyle="1" w:styleId="En-tteCar">
    <w:name w:val="En-tête Car"/>
    <w:basedOn w:val="Policepardfaut"/>
    <w:link w:val="En-tte"/>
    <w:uiPriority w:val="99"/>
    <w:rsid w:val="008A1BC0"/>
    <w:rPr>
      <w:sz w:val="24"/>
      <w:szCs w:val="24"/>
      <w:lang w:val="fr-FR" w:eastAsia="fr-FR" w:bidi="ar-SA"/>
    </w:rPr>
  </w:style>
  <w:style w:type="character" w:styleId="Numrodepage">
    <w:name w:val="page number"/>
    <w:basedOn w:val="Policepardfaut"/>
    <w:rsid w:val="00DD197B"/>
  </w:style>
  <w:style w:type="paragraph" w:customStyle="1" w:styleId="Paragraphedeliste1">
    <w:name w:val="Paragraphe de liste1"/>
    <w:basedOn w:val="Normal"/>
    <w:rsid w:val="00CB7AA1"/>
    <w:pPr>
      <w:spacing w:after="200" w:line="276" w:lineRule="auto"/>
      <w:ind w:left="720"/>
      <w:contextualSpacing/>
    </w:pPr>
    <w:rPr>
      <w:rFonts w:ascii="Calibri" w:eastAsia="Calibri" w:hAnsi="Calibri"/>
    </w:rPr>
  </w:style>
  <w:style w:type="paragraph" w:customStyle="1" w:styleId="Paragraphedeliste10">
    <w:name w:val="Paragraphe de liste1"/>
    <w:basedOn w:val="Normal"/>
    <w:rsid w:val="00CB7AA1"/>
    <w:pPr>
      <w:widowControl w:val="0"/>
      <w:ind w:left="720"/>
      <w:contextualSpacing/>
    </w:pPr>
    <w:rPr>
      <w:rFonts w:ascii="Courier New" w:eastAsia="SimSun" w:hAnsi="Courier New"/>
      <w:szCs w:val="20"/>
      <w:lang w:val="en-US"/>
    </w:rPr>
  </w:style>
  <w:style w:type="character" w:customStyle="1" w:styleId="CarCar2">
    <w:name w:val="Car Car2"/>
    <w:basedOn w:val="Policepardfaut"/>
    <w:rsid w:val="00F03AE9"/>
    <w:rPr>
      <w:sz w:val="24"/>
      <w:szCs w:val="24"/>
      <w:lang w:val="fr-FR" w:eastAsia="fr-FR" w:bidi="ar-SA"/>
    </w:rPr>
  </w:style>
  <w:style w:type="paragraph" w:styleId="Notedebasdepage">
    <w:name w:val="footnote text"/>
    <w:basedOn w:val="Normal"/>
    <w:semiHidden/>
    <w:rsid w:val="00074E17"/>
    <w:rPr>
      <w:sz w:val="20"/>
      <w:szCs w:val="20"/>
    </w:rPr>
  </w:style>
  <w:style w:type="character" w:styleId="Appelnotedebasdep">
    <w:name w:val="footnote reference"/>
    <w:basedOn w:val="Policepardfaut"/>
    <w:semiHidden/>
    <w:rsid w:val="00074E17"/>
    <w:rPr>
      <w:vertAlign w:val="superscript"/>
    </w:rPr>
  </w:style>
  <w:style w:type="character" w:styleId="Marquedecommentaire">
    <w:name w:val="annotation reference"/>
    <w:basedOn w:val="Policepardfaut"/>
    <w:uiPriority w:val="99"/>
    <w:semiHidden/>
    <w:rsid w:val="0005150B"/>
    <w:rPr>
      <w:sz w:val="16"/>
      <w:szCs w:val="16"/>
    </w:rPr>
  </w:style>
  <w:style w:type="paragraph" w:styleId="Commentaire">
    <w:name w:val="annotation text"/>
    <w:basedOn w:val="Normal"/>
    <w:semiHidden/>
    <w:rsid w:val="0005150B"/>
    <w:rPr>
      <w:sz w:val="20"/>
      <w:szCs w:val="20"/>
    </w:rPr>
  </w:style>
  <w:style w:type="paragraph" w:styleId="Objetducommentaire">
    <w:name w:val="annotation subject"/>
    <w:basedOn w:val="Commentaire"/>
    <w:next w:val="Commentaire"/>
    <w:semiHidden/>
    <w:rsid w:val="0005150B"/>
    <w:rPr>
      <w:b/>
      <w:bCs/>
    </w:rPr>
  </w:style>
  <w:style w:type="paragraph" w:styleId="Textedebulles">
    <w:name w:val="Balloon Text"/>
    <w:basedOn w:val="Normal"/>
    <w:semiHidden/>
    <w:rsid w:val="0005150B"/>
    <w:rPr>
      <w:rFonts w:ascii="Tahoma" w:hAnsi="Tahoma" w:cs="Tahoma"/>
      <w:sz w:val="16"/>
      <w:szCs w:val="16"/>
    </w:rPr>
  </w:style>
  <w:style w:type="character" w:styleId="Textedelespacerserv">
    <w:name w:val="Placeholder Text"/>
    <w:basedOn w:val="Policepardfaut"/>
    <w:uiPriority w:val="99"/>
    <w:semiHidden/>
    <w:rsid w:val="00F7782D"/>
    <w:rPr>
      <w:color w:val="808080"/>
    </w:rPr>
  </w:style>
  <w:style w:type="character" w:styleId="Lienhypertexte">
    <w:name w:val="Hyperlink"/>
    <w:basedOn w:val="Policepardfaut"/>
    <w:rsid w:val="00EC3375"/>
    <w:rPr>
      <w:color w:val="0000FF"/>
      <w:u w:val="single"/>
    </w:rPr>
  </w:style>
  <w:style w:type="paragraph" w:styleId="Paragraphedeliste">
    <w:name w:val="List Paragraph"/>
    <w:aliases w:val="Bullets,References,Medium Grid 1 - Accent 21,List Paragraph (numbered (a)),List Paragraph nowy,Titre1,Liste couleur - Accent 11,Liste 1,Numbered List Paragraph,ReferencesCxSpLast,List Paragraph1,Paragraphe  revu,Titre ,Reference 2,Ha"/>
    <w:basedOn w:val="Normal"/>
    <w:link w:val="ParagraphedelisteCar"/>
    <w:uiPriority w:val="34"/>
    <w:qFormat/>
    <w:rsid w:val="009236DE"/>
    <w:pPr>
      <w:ind w:left="720"/>
      <w:contextualSpacing/>
    </w:pPr>
  </w:style>
  <w:style w:type="paragraph" w:customStyle="1" w:styleId="Paragraphedeliste2">
    <w:name w:val="Paragraphe de liste2"/>
    <w:basedOn w:val="Normal"/>
    <w:uiPriority w:val="34"/>
    <w:qFormat/>
    <w:rsid w:val="009236DE"/>
    <w:pPr>
      <w:ind w:left="708"/>
    </w:pPr>
  </w:style>
  <w:style w:type="table" w:customStyle="1" w:styleId="Grilledutableau1">
    <w:name w:val="Grille du tableau1"/>
    <w:basedOn w:val="TableauNormal"/>
    <w:next w:val="Grilledutableau"/>
    <w:uiPriority w:val="39"/>
    <w:rsid w:val="00AC0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C58"/>
    <w:pPr>
      <w:autoSpaceDE w:val="0"/>
      <w:autoSpaceDN w:val="0"/>
      <w:adjustRightInd w:val="0"/>
    </w:pPr>
    <w:rPr>
      <w:rFonts w:ascii="Georgia" w:hAnsi="Georgia" w:cs="Georgia"/>
      <w:color w:val="000000"/>
      <w:sz w:val="24"/>
      <w:szCs w:val="24"/>
    </w:rPr>
  </w:style>
  <w:style w:type="character" w:customStyle="1" w:styleId="PieddepageCar">
    <w:name w:val="Pied de page Car"/>
    <w:basedOn w:val="Policepardfaut"/>
    <w:link w:val="Pieddepage"/>
    <w:uiPriority w:val="99"/>
    <w:rsid w:val="00283E74"/>
    <w:rPr>
      <w:sz w:val="24"/>
      <w:szCs w:val="24"/>
    </w:rPr>
  </w:style>
  <w:style w:type="paragraph" w:customStyle="1" w:styleId="a">
    <w:name w:val="a"/>
    <w:basedOn w:val="Normal"/>
    <w:rsid w:val="00870B8F"/>
    <w:pPr>
      <w:overflowPunct w:val="0"/>
      <w:autoSpaceDE w:val="0"/>
      <w:autoSpaceDN w:val="0"/>
      <w:adjustRightInd w:val="0"/>
      <w:textAlignment w:val="baseline"/>
    </w:pPr>
    <w:rPr>
      <w:rFonts w:ascii="Arial" w:hAnsi="Arial"/>
      <w:szCs w:val="20"/>
    </w:rPr>
  </w:style>
  <w:style w:type="paragraph" w:customStyle="1" w:styleId="1Einrckung">
    <w:name w:val="1. Einrückung"/>
    <w:basedOn w:val="Normal"/>
    <w:rsid w:val="002E1894"/>
    <w:pPr>
      <w:tabs>
        <w:tab w:val="left" w:pos="567"/>
      </w:tabs>
      <w:spacing w:after="240"/>
      <w:ind w:left="567" w:hanging="567"/>
    </w:pPr>
    <w:rPr>
      <w:rFonts w:ascii="Arial" w:eastAsiaTheme="minorHAnsi" w:hAnsi="Arial" w:cstheme="minorBidi"/>
      <w:lang w:val="en-GB"/>
    </w:rPr>
  </w:style>
  <w:style w:type="character" w:customStyle="1" w:styleId="ParagraphedelisteCar">
    <w:name w:val="Paragraphe de liste Car"/>
    <w:aliases w:val="Bullets Car,References Car,Medium Grid 1 - Accent 21 Car,List Paragraph (numbered (a)) Car,List Paragraph nowy Car,Titre1 Car,Liste couleur - Accent 11 Car,Liste 1 Car,Numbered List Paragraph Car,ReferencesCxSpLast Car,Titre  Car"/>
    <w:link w:val="Paragraphedeliste"/>
    <w:uiPriority w:val="34"/>
    <w:qFormat/>
    <w:locked/>
    <w:rsid w:val="008366C8"/>
    <w:rPr>
      <w:sz w:val="24"/>
      <w:szCs w:val="24"/>
    </w:rPr>
  </w:style>
  <w:style w:type="character" w:styleId="lev">
    <w:name w:val="Strong"/>
    <w:basedOn w:val="Policepardfaut"/>
    <w:uiPriority w:val="22"/>
    <w:qFormat/>
    <w:rsid w:val="008C141B"/>
    <w:rPr>
      <w:b/>
      <w:bCs/>
    </w:rPr>
  </w:style>
  <w:style w:type="paragraph" w:styleId="NormalWeb">
    <w:name w:val="Normal (Web)"/>
    <w:basedOn w:val="Normal"/>
    <w:uiPriority w:val="99"/>
    <w:unhideWhenUsed/>
    <w:rsid w:val="008C141B"/>
    <w:pPr>
      <w:spacing w:before="100" w:beforeAutospacing="1" w:after="100" w:afterAutospacing="1"/>
    </w:pPr>
  </w:style>
  <w:style w:type="character" w:customStyle="1" w:styleId="Titre1Car">
    <w:name w:val="Titre 1 Car"/>
    <w:basedOn w:val="Policepardfaut"/>
    <w:link w:val="Titre1"/>
    <w:rsid w:val="00FE30BF"/>
    <w:rPr>
      <w:rFonts w:ascii="Bookman Old Style" w:eastAsiaTheme="majorEastAsia" w:hAnsi="Bookman Old Style" w:cstheme="majorBidi"/>
      <w:b/>
      <w:color w:val="001747" w:themeColor="accent1" w:themeShade="BF"/>
      <w:sz w:val="28"/>
      <w:szCs w:val="32"/>
    </w:rPr>
  </w:style>
  <w:style w:type="character" w:customStyle="1" w:styleId="Titre2Car">
    <w:name w:val="Titre 2 Car"/>
    <w:basedOn w:val="Policepardfaut"/>
    <w:link w:val="Titre2"/>
    <w:rsid w:val="00FE30BF"/>
    <w:rPr>
      <w:rFonts w:ascii="Bookman Old Style" w:eastAsiaTheme="majorEastAsia" w:hAnsi="Bookman Old Style" w:cstheme="majorBidi"/>
      <w:b/>
      <w:color w:val="001747" w:themeColor="accent1" w:themeShade="BF"/>
      <w:sz w:val="24"/>
      <w:szCs w:val="26"/>
    </w:rPr>
  </w:style>
  <w:style w:type="paragraph" w:styleId="Titre">
    <w:name w:val="Title"/>
    <w:basedOn w:val="Paragraphedeliste"/>
    <w:next w:val="Normal"/>
    <w:link w:val="TitreCar"/>
    <w:rsid w:val="00FE30BF"/>
    <w:pPr>
      <w:ind w:left="0"/>
      <w:outlineLvl w:val="0"/>
    </w:pPr>
    <w:rPr>
      <w:b/>
      <w:color w:val="001747"/>
      <w:sz w:val="28"/>
      <w:szCs w:val="32"/>
    </w:rPr>
  </w:style>
  <w:style w:type="character" w:customStyle="1" w:styleId="TitreCar">
    <w:name w:val="Titre Car"/>
    <w:basedOn w:val="Policepardfaut"/>
    <w:link w:val="Titre"/>
    <w:rsid w:val="00FE30BF"/>
    <w:rPr>
      <w:rFonts w:ascii="Bookman Old Style" w:hAnsi="Bookman Old Style"/>
      <w:b/>
      <w:color w:val="001747"/>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73084">
      <w:bodyDiv w:val="1"/>
      <w:marLeft w:val="0"/>
      <w:marRight w:val="0"/>
      <w:marTop w:val="0"/>
      <w:marBottom w:val="0"/>
      <w:divBdr>
        <w:top w:val="none" w:sz="0" w:space="0" w:color="auto"/>
        <w:left w:val="none" w:sz="0" w:space="0" w:color="auto"/>
        <w:bottom w:val="none" w:sz="0" w:space="0" w:color="auto"/>
        <w:right w:val="none" w:sz="0" w:space="0" w:color="auto"/>
      </w:divBdr>
    </w:div>
    <w:div w:id="682245087">
      <w:bodyDiv w:val="1"/>
      <w:marLeft w:val="0"/>
      <w:marRight w:val="0"/>
      <w:marTop w:val="0"/>
      <w:marBottom w:val="0"/>
      <w:divBdr>
        <w:top w:val="none" w:sz="0" w:space="0" w:color="auto"/>
        <w:left w:val="none" w:sz="0" w:space="0" w:color="auto"/>
        <w:bottom w:val="none" w:sz="0" w:space="0" w:color="auto"/>
        <w:right w:val="none" w:sz="0" w:space="0" w:color="auto"/>
      </w:divBdr>
    </w:div>
    <w:div w:id="894780503">
      <w:bodyDiv w:val="1"/>
      <w:marLeft w:val="0"/>
      <w:marRight w:val="0"/>
      <w:marTop w:val="0"/>
      <w:marBottom w:val="0"/>
      <w:divBdr>
        <w:top w:val="none" w:sz="0" w:space="0" w:color="auto"/>
        <w:left w:val="none" w:sz="0" w:space="0" w:color="auto"/>
        <w:bottom w:val="none" w:sz="0" w:space="0" w:color="auto"/>
        <w:right w:val="none" w:sz="0" w:space="0" w:color="auto"/>
      </w:divBdr>
    </w:div>
    <w:div w:id="990325150">
      <w:bodyDiv w:val="1"/>
      <w:marLeft w:val="0"/>
      <w:marRight w:val="0"/>
      <w:marTop w:val="0"/>
      <w:marBottom w:val="0"/>
      <w:divBdr>
        <w:top w:val="none" w:sz="0" w:space="0" w:color="auto"/>
        <w:left w:val="none" w:sz="0" w:space="0" w:color="auto"/>
        <w:bottom w:val="none" w:sz="0" w:space="0" w:color="auto"/>
        <w:right w:val="none" w:sz="0" w:space="0" w:color="auto"/>
      </w:divBdr>
    </w:div>
    <w:div w:id="991370087">
      <w:bodyDiv w:val="1"/>
      <w:marLeft w:val="0"/>
      <w:marRight w:val="0"/>
      <w:marTop w:val="0"/>
      <w:marBottom w:val="0"/>
      <w:divBdr>
        <w:top w:val="none" w:sz="0" w:space="0" w:color="auto"/>
        <w:left w:val="none" w:sz="0" w:space="0" w:color="auto"/>
        <w:bottom w:val="none" w:sz="0" w:space="0" w:color="auto"/>
        <w:right w:val="none" w:sz="0" w:space="0" w:color="auto"/>
      </w:divBdr>
    </w:div>
    <w:div w:id="1000159818">
      <w:bodyDiv w:val="1"/>
      <w:marLeft w:val="0"/>
      <w:marRight w:val="0"/>
      <w:marTop w:val="0"/>
      <w:marBottom w:val="0"/>
      <w:divBdr>
        <w:top w:val="none" w:sz="0" w:space="0" w:color="auto"/>
        <w:left w:val="none" w:sz="0" w:space="0" w:color="auto"/>
        <w:bottom w:val="none" w:sz="0" w:space="0" w:color="auto"/>
        <w:right w:val="none" w:sz="0" w:space="0" w:color="auto"/>
      </w:divBdr>
    </w:div>
    <w:div w:id="1040743759">
      <w:bodyDiv w:val="1"/>
      <w:marLeft w:val="0"/>
      <w:marRight w:val="0"/>
      <w:marTop w:val="0"/>
      <w:marBottom w:val="0"/>
      <w:divBdr>
        <w:top w:val="none" w:sz="0" w:space="0" w:color="auto"/>
        <w:left w:val="none" w:sz="0" w:space="0" w:color="auto"/>
        <w:bottom w:val="none" w:sz="0" w:space="0" w:color="auto"/>
        <w:right w:val="none" w:sz="0" w:space="0" w:color="auto"/>
      </w:divBdr>
    </w:div>
    <w:div w:id="11975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1">
  <a:themeElements>
    <a:clrScheme name="PAMSI - palette de couleurs">
      <a:dk1>
        <a:sysClr val="windowText" lastClr="000000"/>
      </a:dk1>
      <a:lt1>
        <a:sysClr val="window" lastClr="FFFFFF"/>
      </a:lt1>
      <a:dk2>
        <a:srgbClr val="44546A"/>
      </a:dk2>
      <a:lt2>
        <a:srgbClr val="E7E6E6"/>
      </a:lt2>
      <a:accent1>
        <a:srgbClr val="002060"/>
      </a:accent1>
      <a:accent2>
        <a:srgbClr val="00B050"/>
      </a:accent2>
      <a:accent3>
        <a:srgbClr val="0036A2"/>
      </a:accent3>
      <a:accent4>
        <a:srgbClr val="00E668"/>
      </a:accent4>
      <a:accent5>
        <a:srgbClr val="5B9BD5"/>
      </a:accent5>
      <a:accent6>
        <a:srgbClr val="FFFFFF"/>
      </a:accent6>
      <a:hlink>
        <a:srgbClr val="0070C0"/>
      </a:hlink>
      <a:folHlink>
        <a:srgbClr val="002060"/>
      </a:folHlink>
    </a:clrScheme>
    <a:fontScheme name="Montserrat Real">
      <a:majorFont>
        <a:latin typeface="Montserrat Black"/>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B32D-9A76-498F-94C5-7B7AA84B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2129</Words>
  <Characters>11920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Termes de Références Missions</vt:lpstr>
    </vt:vector>
  </TitlesOfParts>
  <Company>MAE</Company>
  <LinksUpToDate>false</LinksUpToDate>
  <CharactersWithSpaces>14021</CharactersWithSpaces>
  <SharedDoc>false</SharedDoc>
  <HLinks>
    <vt:vector size="6" baseType="variant">
      <vt:variant>
        <vt:i4>1114217</vt:i4>
      </vt:variant>
      <vt:variant>
        <vt:i4>0</vt:i4>
      </vt:variant>
      <vt:variant>
        <vt:i4>0</vt:i4>
      </vt:variant>
      <vt:variant>
        <vt:i4>5</vt:i4>
      </vt:variant>
      <vt:variant>
        <vt:lpwstr>mailto:Anne-gaelle.rolland@diplomatie.gouv.fr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creator>kroukd</dc:creator>
  <cp:lastModifiedBy>Océane DORE</cp:lastModifiedBy>
  <cp:revision>16</cp:revision>
  <cp:lastPrinted>2013-05-24T14:05:00Z</cp:lastPrinted>
  <dcterms:created xsi:type="dcterms:W3CDTF">2025-10-20T10:35:00Z</dcterms:created>
  <dcterms:modified xsi:type="dcterms:W3CDTF">2025-10-22T10:05:00Z</dcterms:modified>
</cp:coreProperties>
</file>