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019" w:rsidRPr="00A82BBC" w:rsidRDefault="00A15019" w:rsidP="0054526E">
      <w:pPr>
        <w:pStyle w:val="Titre"/>
        <w:jc w:val="center"/>
        <w:rPr>
          <w:sz w:val="96"/>
          <w:szCs w:val="96"/>
          <w:lang w:val="en-US"/>
        </w:rPr>
      </w:pPr>
      <w:r>
        <w:rPr>
          <w:sz w:val="96"/>
          <w:szCs w:val="96"/>
          <w:lang w:val="en-US"/>
        </w:rPr>
        <w:t>Expertise France</w:t>
      </w:r>
    </w:p>
    <w:p w:rsidR="00A15019" w:rsidRPr="00A82BBC" w:rsidRDefault="00A15019" w:rsidP="0054526E">
      <w:pPr>
        <w:jc w:val="center"/>
        <w:rPr>
          <w:lang w:val="en-US"/>
        </w:rPr>
      </w:pPr>
    </w:p>
    <w:p w:rsidR="00A15019" w:rsidRPr="00A82BBC" w:rsidRDefault="00A15019" w:rsidP="0054526E">
      <w:pPr>
        <w:jc w:val="center"/>
        <w:rPr>
          <w:lang w:val="en-US"/>
        </w:rPr>
      </w:pPr>
    </w:p>
    <w:p w:rsidR="00F61219" w:rsidRDefault="00825A46" w:rsidP="0054526E">
      <w:pPr>
        <w:pStyle w:val="EXPsous-titrefonc"/>
        <w:jc w:val="center"/>
        <w:rPr>
          <w:sz w:val="56"/>
          <w:szCs w:val="56"/>
          <w:lang w:val="en-US"/>
        </w:rPr>
      </w:pPr>
      <w:r>
        <w:rPr>
          <w:sz w:val="56"/>
          <w:szCs w:val="56"/>
          <w:lang w:val="en-US"/>
        </w:rPr>
        <w:t>INVEST4LIBYA —</w:t>
      </w:r>
    </w:p>
    <w:p w:rsidR="00F61219" w:rsidRDefault="00F61219" w:rsidP="00F61219">
      <w:pPr>
        <w:pStyle w:val="EXPsous-titrefonc"/>
        <w:jc w:val="left"/>
        <w:rPr>
          <w:sz w:val="56"/>
          <w:szCs w:val="56"/>
          <w:lang w:val="en-US"/>
        </w:rPr>
      </w:pPr>
    </w:p>
    <w:p w:rsidR="00A15019" w:rsidRPr="00F61219" w:rsidRDefault="00F61219" w:rsidP="0054526E">
      <w:pPr>
        <w:pStyle w:val="EXPsous-titrefonc"/>
        <w:jc w:val="center"/>
        <w:rPr>
          <w:sz w:val="52"/>
          <w:szCs w:val="52"/>
          <w:lang w:val="en-US"/>
        </w:rPr>
      </w:pPr>
      <w:r>
        <w:rPr>
          <w:sz w:val="52"/>
          <w:szCs w:val="52"/>
          <w:lang w:val="en-US"/>
        </w:rPr>
        <w:t xml:space="preserve">Component 1: Public Financial Management</w:t>
      </w:r>
    </w:p>
    <w:p w:rsidR="00A15019" w:rsidRPr="00A82BBC" w:rsidRDefault="00A15019" w:rsidP="00527A39">
      <w:pPr>
        <w:pStyle w:val="EXPsous-titrefonc"/>
        <w:rPr>
          <w:sz w:val="56"/>
          <w:szCs w:val="56"/>
          <w:lang w:val="en-US"/>
        </w:rPr>
      </w:pPr>
    </w:p>
    <w:p w:rsidR="00A15019" w:rsidRPr="00A82BBC" w:rsidRDefault="00A15019" w:rsidP="00527A39">
      <w:pPr>
        <w:rPr>
          <w:lang w:val="en-US"/>
        </w:rPr>
      </w:pPr>
    </w:p>
    <w:p w:rsidR="00A15019" w:rsidRDefault="00A15019" w:rsidP="00784F2E">
      <w:pPr>
        <w:pStyle w:val="EXP-soustitredfonc"/>
        <w:jc w:val="center"/>
        <w:rPr>
          <w:lang w:val="en-US"/>
        </w:rPr>
      </w:pPr>
      <w:r>
        <w:rPr>
          <w:lang w:val="en-US"/>
        </w:rPr>
        <w:t>Terms of Reference (ToRs)</w:t>
      </w:r>
    </w:p>
    <w:p w:rsidR="00A15019" w:rsidRDefault="00784F2E" w:rsidP="00784F2E">
      <w:pPr>
        <w:pStyle w:val="EXP-soustitredfonc"/>
        <w:jc w:val="center"/>
        <w:rPr>
          <w:sz w:val="40"/>
          <w:szCs w:val="40"/>
          <w:lang w:val="en-US"/>
        </w:rPr>
      </w:pPr>
      <w:r>
        <w:rPr>
          <w:lang w:val="en-US"/>
        </w:rPr>
        <w:t>Short-Term Trainer in Introductory Economic Modelling and Macro-Fiscal Analysis</w:t>
      </w:r>
    </w:p>
    <w:p w:rsidR="00784F2E" w:rsidRDefault="00784F2E" w:rsidP="00527A39">
      <w:pPr>
        <w:pStyle w:val="EXP-soustitredfonc"/>
        <w:rPr>
          <w:lang w:val="en-US"/>
        </w:rPr>
      </w:pPr>
    </w:p>
    <w:p w:rsidR="00784F2E" w:rsidRDefault="00784F2E" w:rsidP="00527A39">
      <w:pPr>
        <w:pStyle w:val="EXP-soustitredfonc"/>
        <w:rPr>
          <w:lang w:val="en-US"/>
        </w:rPr>
      </w:pPr>
    </w:p>
    <w:p w:rsidR="00A15019" w:rsidRPr="00784F2E" w:rsidRDefault="00A15019" w:rsidP="00784F2E">
      <w:pPr>
        <w:pStyle w:val="EXP-soustitredfonc"/>
        <w:jc w:val="center"/>
        <w:rPr>
          <w:sz w:val="32"/>
          <w:szCs w:val="32"/>
          <w:lang w:val="en-US"/>
        </w:rPr>
      </w:pPr>
      <w:r>
        <w:t>October 2026</w:t>
      </w:r>
    </w:p>
    <w:p w:rsidR="00A15019" w:rsidRDefault="00A15019" w:rsidP="00527A39">
      <w:pPr>
        <w:rPr>
          <w:lang w:val="en-US"/>
        </w:rPr>
      </w:pPr>
    </w:p>
    <w:tbl>
      <w:tblPr>
        <w:tblStyle w:val="Focus"/>
        <w:tblW w:w="0" w:type="auto"/>
        <w:tblLook w:val="04A0" w:firstRow="1" w:lastRow="0" w:firstColumn="1" w:lastColumn="0" w:noHBand="0" w:noVBand="1"/>
      </w:tblPr>
      <w:tblGrid>
        <w:gridCol w:w="9487"/>
      </w:tblGrid>
      <w:tr w:rsidR="00A15019" w:rsidRPr="0054526E" w:rsidTr="00CE62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87" w:type="dxa"/>
          </w:tcPr>
          <w:p w:rsidR="00A15019" w:rsidRDefault="00A15019" w:rsidP="00527A39">
            <w:pPr>
              <w:ind w:left="0"/>
              <w:rPr>
                <w:lang w:val="en-US"/>
              </w:rPr>
            </w:pPr>
            <w:r>
              <w:rPr>
                <w:lang w:val="en-US"/>
              </w:rPr>
              <w:t xml:space="preserve">Expertise France is a public agency and a key </w:t>
            </w:r>
            <w:bookmarkStart w:id="0" w:name="_Int_yYVv5D3U"/>
            <w:r>
              <w:rPr>
                <w:lang w:val="en-US"/>
              </w:rPr>
              <w:t>actor</w:t>
            </w:r>
            <w:bookmarkEnd w:id="0"/>
            <w:r>
              <w:rPr>
                <w:lang w:val="en-US"/>
              </w:rPr>
              <w:t xml:space="preserve"> in international technical cooperation. It designs and implements projects that sustainably strengthen public policies in developing and emerging countries. Governance, security, climate, health, education… It operates in key areas of sustainable development and contributes alongside its partners to the implementation of the 2030 Agenda.</w:t>
            </w:r>
          </w:p>
          <w:p w:rsidR="00A15019" w:rsidRDefault="00A15019" w:rsidP="00527A39">
            <w:pPr>
              <w:ind w:left="0"/>
              <w:rPr>
                <w:color w:val="0000FF" w:themeColor="hyperlink"/>
                <w:u w:val="single"/>
                <w:lang w:val="en-US"/>
              </w:rPr>
            </w:pPr>
            <w:r>
              <w:rPr>
                <w:lang w:val="en-US"/>
              </w:rPr>
              <w:t xml:space="preserve">For more information: </w:t>
            </w:r>
            <w:hyperlink r:id="rId8" w:tooltip="http://www.expertisefrance.fr" w:history="1">
              <w:r>
                <w:rPr>
                  <w:rStyle w:val="Lienhypertexte"/>
                  <w:lang w:val="en-US"/>
                </w:rPr>
                <w:t>www.expertisefrance.fr</w:t>
              </w:r>
            </w:hyperlink>
          </w:p>
        </w:tc>
      </w:tr>
    </w:tbl>
    <w:p w:rsidR="00064DCA" w:rsidRPr="0054526E" w:rsidRDefault="00B26B8D">
      <w:pPr>
        <w:rPr>
          <w:lang w:val="en-US"/>
        </w:rPr>
      </w:pPr>
      <w:r>
        <w:rPr>
          <w:lang w:val="en-US"/>
        </w:rPr>
        <w:br w:type="page"/>
      </w:r>
    </w:p>
    <w:p w:rsidR="00064DCA" w:rsidRDefault="00B26B8D">
      <w:pPr>
        <w:pStyle w:val="Titre1"/>
        <w:keepNext/>
      </w:pPr>
      <w:r>
        <w:lastRenderedPageBreak/>
        <w:t>EXECUTIVE SUMMARY</w:t>
      </w:r>
    </w:p>
    <w:tbl>
      <w:tblPr>
        <w:tblW w:w="0" w:type="auto"/>
        <w:jc w:val="center"/>
        <w:tblLayout w:type="fixed"/>
        <w:tblLook w:val="04A0" w:firstRow="1" w:lastRow="0" w:firstColumn="1" w:lastColumn="0" w:noHBand="0" w:noVBand="1"/>
      </w:tblPr>
      <w:tblGrid>
        <w:gridCol w:w="2880"/>
        <w:gridCol w:w="6624"/>
      </w:tblGrid>
      <w:tr w:rsidR="00064DCA">
        <w:trPr>
          <w:tblHeader/>
          <w:jc w:val="center"/>
        </w:trPr>
        <w:tc>
          <w:tcPr>
            <w:tcW w:w="2880" w:type="dxa"/>
            <w:tcBorders>
              <w:top w:val="single" w:sz="4" w:space="0" w:color="C2D2DF"/>
              <w:left w:val="single" w:sz="4" w:space="0" w:color="C2D2DF"/>
              <w:bottom w:val="single" w:sz="4" w:space="0" w:color="C2D2DF"/>
              <w:right w:val="single" w:sz="4" w:space="0" w:color="C2D2DF"/>
            </w:tcBorders>
            <w:shd w:val="clear" w:color="auto" w:fill="103759"/>
            <w:vAlign w:val="center"/>
          </w:tcPr>
          <w:p w:rsidR="00064DCA" w:rsidRDefault="00B26B8D">
            <w:pPr>
              <w:spacing w:after="0"/>
            </w:pPr>
            <w:r>
              <w:rPr>
                <w:b/>
                <w:color w:val="FFFFFF"/>
                <w:sz w:val="18"/>
              </w:rPr>
              <w:t>Description</w:t>
            </w:r>
          </w:p>
        </w:tc>
        <w:tc>
          <w:tcPr>
            <w:tcW w:w="6624" w:type="dxa"/>
            <w:tcBorders>
              <w:top w:val="single" w:sz="4" w:space="0" w:color="C2D2DF"/>
              <w:left w:val="single" w:sz="4" w:space="0" w:color="C2D2DF"/>
              <w:bottom w:val="single" w:sz="4" w:space="0" w:color="C2D2DF"/>
              <w:right w:val="single" w:sz="4" w:space="0" w:color="C2D2DF"/>
            </w:tcBorders>
            <w:shd w:val="clear" w:color="auto" w:fill="103759"/>
            <w:vAlign w:val="center"/>
          </w:tcPr>
          <w:p w:rsidR="00064DCA" w:rsidRDefault="00B26B8D">
            <w:pPr>
              <w:spacing w:after="0"/>
            </w:pPr>
            <w:r>
              <w:rPr>
                <w:b/>
                <w:color w:val="FFFFFF"/>
                <w:sz w:val="18"/>
              </w:rPr>
              <w:t>Details</w:t>
            </w:r>
          </w:p>
        </w:tc>
      </w:tr>
      <w:tr w:rsidR="00064DCA">
        <w:trPr>
          <w:jc w:val="center"/>
        </w:trPr>
        <w:tc>
          <w:tcPr>
            <w:tcW w:w="2880"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Project Title</w:t>
            </w:r>
          </w:p>
        </w:tc>
        <w:tc>
          <w:tcPr>
            <w:tcW w:w="6624"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Invest4Libya</w:t>
            </w:r>
          </w:p>
        </w:tc>
      </w:tr>
      <w:tr w:rsidR="00064DCA">
        <w:trPr>
          <w:jc w:val="center"/>
        </w:trPr>
        <w:tc>
          <w:tcPr>
            <w:tcW w:w="2880"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Implementing Agency</w:t>
            </w:r>
          </w:p>
        </w:tc>
        <w:tc>
          <w:tcPr>
            <w:tcW w:w="662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Expertise France</w:t>
            </w:r>
          </w:p>
        </w:tc>
      </w:tr>
      <w:tr w:rsidR="00064DCA">
        <w:trPr>
          <w:jc w:val="center"/>
        </w:trPr>
        <w:tc>
          <w:tcPr>
            <w:tcW w:w="2880"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Donor</w:t>
            </w:r>
          </w:p>
        </w:tc>
        <w:tc>
          <w:tcPr>
            <w:tcW w:w="6624"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European Union</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Assignment Title</w:t>
            </w:r>
          </w:p>
        </w:tc>
        <w:tc>
          <w:tcPr>
            <w:tcW w:w="662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Short-Term Trainer in Introductory Economic Modelling and Macro-Fiscal Analysis</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Indicative Working Days</w:t>
            </w:r>
          </w:p>
        </w:tc>
        <w:tc>
          <w:tcPr>
            <w:tcW w:w="662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Six working days proposed: two for preparation, three for training and one for reporting; subject to contractual confirmation.</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Location</w:t>
            </w:r>
          </w:p>
        </w:tc>
        <w:tc>
          <w:tcPr>
            <w:tcW w:w="6624" w:type="dxa"/>
            <w:tcBorders>
              <w:top w:val="single" w:sz="4" w:space="0" w:color="C2D2DF"/>
              <w:left w:val="single" w:sz="4" w:space="0" w:color="C2D2DF"/>
              <w:bottom w:val="single" w:sz="4" w:space="0" w:color="C2D2DF"/>
              <w:right w:val="single" w:sz="4" w:space="0" w:color="C2D2DF"/>
            </w:tcBorders>
            <w:vAlign w:val="center"/>
          </w:tcPr>
          <w:p w:rsidR="00064DCA" w:rsidRPr="0054526E" w:rsidRDefault="00B26B8D">
            <w:pPr>
              <w:spacing w:after="0"/>
              <w:rPr>
                <w:lang w:val="en-US"/>
              </w:rPr>
            </w:pPr>
            <w:r>
              <w:rPr>
                <w:sz w:val="18"/>
                <w:lang w:val="en-US"/>
              </w:rPr>
              <w:t>Tripoli, Libya; in-person delivery, subject to EF security and access arrangements</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Participants</w:t>
            </w:r>
          </w:p>
        </w:tc>
        <w:tc>
          <w:tcPr>
            <w:tcW w:w="662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Maximum 15 public-sector participants; five per ministry, with remaining places for other relevant Component 1 institutions.</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Main Purpose</w:t>
            </w:r>
          </w:p>
        </w:tc>
        <w:tc>
          <w:tcPr>
            <w:tcW w:w="6624" w:type="dxa"/>
            <w:tcBorders>
              <w:top w:val="single" w:sz="4" w:space="0" w:color="C2D2DF"/>
              <w:left w:val="single" w:sz="4" w:space="0" w:color="C2D2DF"/>
              <w:bottom w:val="single" w:sz="4" w:space="0" w:color="C2D2DF"/>
              <w:right w:val="single" w:sz="4" w:space="0" w:color="C2D2DF"/>
            </w:tcBorders>
            <w:vAlign w:val="center"/>
          </w:tcPr>
          <w:p w:rsidR="00064DCA" w:rsidRPr="0054526E" w:rsidRDefault="00B26B8D">
            <w:pPr>
              <w:spacing w:after="0"/>
              <w:rPr>
                <w:lang w:val="en-US"/>
              </w:rPr>
            </w:pPr>
            <w:r>
              <w:rPr>
                <w:sz w:val="18"/>
                <w:lang w:val="en-US"/>
              </w:rPr>
              <w:t>Deliver an introductory, practical course enabling officials to understand economic models, use Libyan economic data and prepare simple Excel projections and fiscal scenarios.</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Specific Objective</w:t>
            </w:r>
          </w:p>
        </w:tc>
        <w:tc>
          <w:tcPr>
            <w:tcW w:w="662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SO1 – The capacity to design and implement targeted public financial management reforms is strengthened.</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Key Deliverables</w:t>
            </w:r>
          </w:p>
        </w:tc>
        <w:tc>
          <w:tcPr>
            <w:tcW w:w="6624" w:type="dxa"/>
            <w:tcBorders>
              <w:top w:val="single" w:sz="4" w:space="0" w:color="C2D2DF"/>
              <w:left w:val="single" w:sz="4" w:space="0" w:color="C2D2DF"/>
              <w:bottom w:val="single" w:sz="4" w:space="0" w:color="C2D2DF"/>
              <w:right w:val="single" w:sz="4" w:space="0" w:color="C2D2DF"/>
            </w:tcBorders>
            <w:vAlign w:val="center"/>
          </w:tcPr>
          <w:p w:rsidR="00064DCA" w:rsidRPr="0054526E" w:rsidRDefault="00B26B8D">
            <w:pPr>
              <w:spacing w:after="0"/>
              <w:rPr>
                <w:lang w:val="en-US"/>
              </w:rPr>
            </w:pPr>
            <w:r>
              <w:rPr>
                <w:sz w:val="18"/>
                <w:lang w:val="en-US"/>
              </w:rPr>
              <w:t>Bilingual training materials; editable Excel exercises and data files; three-day training delivery; participant assessments and completion report.</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Validation Mechanism</w:t>
            </w:r>
          </w:p>
        </w:tc>
        <w:tc>
          <w:tcPr>
            <w:tcW w:w="662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rsidP="0054526E">
            <w:pPr>
              <w:spacing w:after="0"/>
              <w:rPr>
                <w:lang w:val="en-US"/>
              </w:rPr>
            </w:pPr>
            <w:r>
              <w:rPr>
                <w:sz w:val="18"/>
                <w:lang w:val="en-US"/>
              </w:rPr>
              <w:t>Invest4Libya Technical Coordinator</w:t>
            </w:r>
          </w:p>
        </w:tc>
      </w:tr>
      <w:tr w:rsidR="00064DCA" w:rsidRPr="0054526E">
        <w:trPr>
          <w:jc w:val="center"/>
        </w:trPr>
        <w:tc>
          <w:tcPr>
            <w:tcW w:w="2880"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Quality Assurance Lead</w:t>
            </w:r>
          </w:p>
        </w:tc>
        <w:tc>
          <w:tcPr>
            <w:tcW w:w="6624" w:type="dxa"/>
            <w:tcBorders>
              <w:top w:val="single" w:sz="4" w:space="0" w:color="C2D2DF"/>
              <w:left w:val="single" w:sz="4" w:space="0" w:color="C2D2DF"/>
              <w:bottom w:val="single" w:sz="4" w:space="0" w:color="C2D2DF"/>
              <w:right w:val="single" w:sz="4" w:space="0" w:color="C2D2DF"/>
            </w:tcBorders>
            <w:vAlign w:val="center"/>
          </w:tcPr>
          <w:p w:rsidR="00064DCA" w:rsidRPr="0054526E" w:rsidRDefault="00B26B8D">
            <w:pPr>
              <w:spacing w:after="0"/>
              <w:rPr>
                <w:lang w:val="en-US"/>
              </w:rPr>
            </w:pPr>
            <w:r>
              <w:rPr>
                <w:sz w:val="18"/>
                <w:lang w:val="en-US"/>
              </w:rPr>
              <w:t>Invest4Libya Project Leader, supported by the Component 1 team and DMEAL/Programme Quality function.</w:t>
            </w:r>
          </w:p>
        </w:tc>
      </w:tr>
    </w:tbl>
    <w:p w:rsidR="00064DCA" w:rsidRPr="0054526E" w:rsidRDefault="00064DCA">
      <w:pPr>
        <w:spacing w:after="20"/>
        <w:rPr>
          <w:lang w:val="en-US"/>
        </w:rPr>
      </w:pPr>
    </w:p>
    <w:p w:rsidR="00064DCA" w:rsidRDefault="00B26B8D">
      <w:pPr>
        <w:pStyle w:val="Titre1"/>
        <w:keepNext/>
      </w:pPr>
      <w:r>
        <w:t>PURPOSE AND STRATEGIC CONTEXT</w:t>
      </w:r>
    </w:p>
    <w:p w:rsidR="00064DCA" w:rsidRDefault="00B26B8D">
      <w:pPr>
        <w:pStyle w:val="Titre2"/>
        <w:keepNext/>
      </w:pPr>
      <w:r>
        <w:t>Purpose of the Mission</w:t>
      </w:r>
    </w:p>
    <w:p w:rsidR="00064DCA" w:rsidRPr="0054526E" w:rsidRDefault="00B26B8D">
      <w:pPr>
        <w:rPr>
          <w:lang w:val="en-US"/>
        </w:rPr>
      </w:pPr>
      <w:r>
        <w:rPr>
          <w:lang w:val="en-US"/>
        </w:rPr>
        <w:t>The mission will deliver an introductory, hands-on training programme for public-sector officials working with economic or fiscal data. It responds to the need to build a shared foundation in economic analysis and modelling before participants move towards specialised forecasting and public financial management work.</w:t>
      </w:r>
    </w:p>
    <w:p w:rsidR="00064DCA" w:rsidRPr="0054526E" w:rsidRDefault="00B26B8D">
      <w:pPr>
        <w:rPr>
          <w:lang w:val="en-US"/>
        </w:rPr>
      </w:pPr>
      <w:r>
        <w:rPr>
          <w:lang w:val="en-US"/>
        </w:rPr>
        <w:t xml:space="preserve">The training focuses on reading key Libyan economic indicators, understanding the links between macroeconomic accounts, building simple revenue and expenditure projections in Excel, and testing oil-price or production scenarios. It is a foundational capacity-building assignment; it does not include the development of a national macro-fiscal model or establishment of the Ministry of Finance’s Macro-Fiscal Unit, which fall under separate technical assistance.</w:t>
      </w:r>
    </w:p>
    <w:p w:rsidR="00064DCA" w:rsidRDefault="00B26B8D">
      <w:pPr>
        <w:pStyle w:val="Titre2"/>
        <w:keepNext/>
      </w:pPr>
      <w:r>
        <w:t>Strategic Context</w:t>
      </w:r>
    </w:p>
    <w:p w:rsidR="00064DCA" w:rsidRPr="0054526E" w:rsidRDefault="00B26B8D">
      <w:pPr>
        <w:rPr>
          <w:lang w:val="en-US"/>
        </w:rPr>
      </w:pPr>
      <w:r>
        <w:rPr>
          <w:lang w:val="en-US"/>
        </w:rPr>
        <w:t>Invest4Libya is an EU-funded programme implemented by Expertise France. Component 1 supports improved public financial management in Libya through institutional reform, technical tools, capacity building and coordination. The C1 reform roadmap prioritises improved macro-fiscal forecasting and economic analysis, including practical skills transfer to national institutions.</w:t>
      </w:r>
    </w:p>
    <w:p w:rsidR="00064DCA" w:rsidRPr="0054526E" w:rsidRDefault="00B26B8D">
      <w:pPr>
        <w:rPr>
          <w:lang w:val="en-US"/>
        </w:rPr>
      </w:pPr>
      <w:r>
        <w:rPr>
          <w:lang w:val="en-US"/>
        </w:rPr>
        <w:t xml:space="preserve">The approved training agenda provides for a three-day cross-institutional introductory course in Tripoli on 17–19 November 2026. The course will be delivered in Arabic, with training resources in Arabic and English, and uses Excel and relevant Libyan data as its main practical instruments.</w:t>
      </w:r>
    </w:p>
    <w:p w:rsidR="00064DCA" w:rsidRDefault="00B26B8D">
      <w:pPr>
        <w:pStyle w:val="Titre1"/>
        <w:keepNext/>
      </w:pPr>
      <w:r>
        <w:t>OBJECTIVES AND SCOPE OF WORK</w:t>
      </w:r>
    </w:p>
    <w:p w:rsidR="00064DCA" w:rsidRDefault="00B26B8D">
      <w:pPr>
        <w:pStyle w:val="Titre2"/>
        <w:keepNext/>
      </w:pPr>
      <w:r>
        <w:t>Project Objectives</w:t>
      </w:r>
    </w:p>
    <w:p w:rsidR="00064DCA" w:rsidRPr="0054526E" w:rsidRDefault="00B26B8D">
      <w:pPr>
        <w:rPr>
          <w:lang w:val="en-US"/>
        </w:rPr>
      </w:pPr>
      <w:r>
        <w:rPr>
          <w:lang w:val="en-US"/>
        </w:rPr>
        <w:t>The overall objective of Invest4Libya is to strengthen public financial management and support investment. Within Specific Objective 1, the project strengthens the capacity of Libyan institutions to design and implement targeted PFM reforms.</w:t>
      </w:r>
    </w:p>
    <w:p w:rsidR="00064DCA" w:rsidRDefault="00B26B8D">
      <w:pPr>
        <w:pStyle w:val="Titre2"/>
        <w:keepNext/>
      </w:pPr>
      <w:r>
        <w:t>Mission Objectives</w:t>
      </w:r>
    </w:p>
    <w:p w:rsidR="00064DCA" w:rsidRPr="0054526E" w:rsidRDefault="00B26B8D">
      <w:pPr>
        <w:rPr>
          <w:lang w:val="en-US"/>
        </w:rPr>
      </w:pPr>
      <w:r>
        <w:rPr>
          <w:lang w:val="en-US"/>
        </w:rPr>
        <w:t>At the end of the course, participants should be able to:</w:t>
      </w:r>
    </w:p>
    <w:p w:rsidR="00064DCA" w:rsidRPr="0054526E" w:rsidRDefault="00B26B8D">
      <w:pPr>
        <w:pStyle w:val="Listepuces"/>
        <w:rPr>
          <w:lang w:val="en-US"/>
        </w:rPr>
      </w:pPr>
      <w:r>
        <w:rPr>
          <w:lang w:val="en-US"/>
        </w:rPr>
        <w:lastRenderedPageBreak/>
        <w:t>Explain the purpose, uses and limitations of basic economic models in public policy, budget preparation and planning.</w:t>
      </w:r>
    </w:p>
    <w:p w:rsidR="00064DCA" w:rsidRPr="0054526E" w:rsidRDefault="00B26B8D">
      <w:pPr>
        <w:pStyle w:val="Listepuces"/>
        <w:rPr>
          <w:lang w:val="en-US"/>
        </w:rPr>
      </w:pPr>
      <w:r>
        <w:rPr>
          <w:lang w:val="en-US"/>
        </w:rPr>
        <w:t>Identify the principal macroeconomic indicators and accounts and locate key Libyan economic and fiscal data sources.</w:t>
      </w:r>
    </w:p>
    <w:p w:rsidR="00064DCA" w:rsidRPr="0054526E" w:rsidRDefault="00B26B8D">
      <w:pPr>
        <w:pStyle w:val="Listepuces"/>
        <w:rPr>
          <w:lang w:val="en-US"/>
        </w:rPr>
      </w:pPr>
      <w:r>
        <w:rPr>
          <w:lang w:val="en-US"/>
        </w:rPr>
        <w:t>Apply simple projection techniques in Excel to illustrative revenue and expenditure data.</w:t>
      </w:r>
    </w:p>
    <w:p w:rsidR="00064DCA" w:rsidRPr="0054526E" w:rsidRDefault="00B26B8D">
      <w:pPr>
        <w:pStyle w:val="Listepuces"/>
        <w:rPr>
          <w:lang w:val="en-US"/>
        </w:rPr>
      </w:pPr>
      <w:r>
        <w:rPr>
          <w:lang w:val="en-US"/>
        </w:rPr>
        <w:t>Test an oil-price or oil-production scenario, review its fiscal implications and communicate results in a concise management note.</w:t>
      </w:r>
    </w:p>
    <w:p w:rsidR="00064DCA" w:rsidRDefault="00B26B8D">
      <w:pPr>
        <w:pStyle w:val="Titre2"/>
        <w:keepNext/>
      </w:pPr>
      <w:r>
        <w:t>Scope of Work</w:t>
      </w:r>
    </w:p>
    <w:p w:rsidR="00064DCA" w:rsidRPr="0054526E" w:rsidRDefault="00B26B8D">
      <w:pPr>
        <w:rPr>
          <w:lang w:val="en-US"/>
        </w:rPr>
      </w:pPr>
      <w:r>
        <w:rPr>
          <w:lang w:val="en-US"/>
        </w:rPr>
        <w:t>The trainer will carry out the following tasks under the technical direction of the Key Technical Expert of Component 1 and in coordination with Expertise France:</w:t>
      </w:r>
    </w:p>
    <w:p w:rsidR="00064DCA" w:rsidRPr="0054526E" w:rsidRDefault="00B26B8D">
      <w:pPr>
        <w:rPr>
          <w:lang w:val="en-US"/>
        </w:rPr>
      </w:pPr>
      <w:r>
        <w:rPr>
          <w:b/>
          <w:lang w:val="en-US"/>
        </w:rPr>
        <w:t xml:space="preserve">1. Training design and preparation. </w:t>
      </w:r>
      <w:r>
        <w:rPr>
          <w:lang w:val="en-US"/>
        </w:rPr>
        <w:t>Review the approved agenda; confirm participant entry level and available datasets; prepare a concise facilitation plan, exercises, presentations, short entry and final tests, and editable Excel files. Use real Libyan data where feasible and clearly distinguish assumptions or illustrative datasets.</w:t>
      </w:r>
    </w:p>
    <w:p w:rsidR="00064DCA" w:rsidRPr="0054526E" w:rsidRDefault="00B26B8D">
      <w:pPr>
        <w:rPr>
          <w:lang w:val="en-US"/>
        </w:rPr>
      </w:pPr>
      <w:r>
        <w:rPr>
          <w:b/>
          <w:lang w:val="en-US"/>
        </w:rPr>
        <w:t xml:space="preserve">2. Day 1 – Concepts and Libyan data (17 November). </w:t>
      </w:r>
      <w:r>
        <w:rPr>
          <w:lang w:val="en-US"/>
        </w:rPr>
        <w:t xml:space="preserve">Explain the uses and limits of economic modelling; introduce GDP, growth, inflation and employment; explain national budget, balance-of-payments and monetary accounts; and guide participants through the main Libyan data sources and indicators.</w:t>
      </w:r>
    </w:p>
    <w:p w:rsidR="00064DCA" w:rsidRPr="0054526E" w:rsidRDefault="00B26B8D">
      <w:pPr>
        <w:rPr>
          <w:lang w:val="en-US"/>
        </w:rPr>
      </w:pPr>
      <w:r>
        <w:rPr>
          <w:b/>
          <w:lang w:val="en-US"/>
        </w:rPr>
        <w:t xml:space="preserve">3. Day 2 – From data to projections (18 November). </w:t>
      </w:r>
      <w:r>
        <w:rPr>
          <w:lang w:val="en-US"/>
        </w:rPr>
        <w:t xml:space="preserve">Explain links between the oil sector, growth, the budget and the external accounts; introduce ratios, trends and growth-rate projections; guide participants in creating simple revenue and expenditure projections in Excel and checking for errors and consistency.</w:t>
      </w:r>
    </w:p>
    <w:p w:rsidR="00064DCA" w:rsidRPr="0054526E" w:rsidRDefault="00B26B8D">
      <w:pPr>
        <w:rPr>
          <w:lang w:val="en-US"/>
        </w:rPr>
      </w:pPr>
      <w:r>
        <w:rPr>
          <w:b/>
          <w:lang w:val="en-US"/>
        </w:rPr>
        <w:t xml:space="preserve">4. Day 3 – Scenarios and results (19 November). </w:t>
      </w:r>
      <w:r>
        <w:rPr>
          <w:lang w:val="en-US"/>
        </w:rPr>
        <w:t>Demonstrate oil-price and production scenarios using Excel; facilitate group exercises; guide groups in presenting results and their budget implications in a short management note; and complete participant assessment and feedback.</w:t>
      </w:r>
    </w:p>
    <w:p w:rsidR="00064DCA" w:rsidRPr="0054526E" w:rsidRDefault="00B26B8D">
      <w:pPr>
        <w:rPr>
          <w:lang w:val="en-US"/>
        </w:rPr>
      </w:pPr>
      <w:r>
        <w:rPr>
          <w:b/>
          <w:lang w:val="en-US"/>
        </w:rPr>
        <w:t xml:space="preserve">5. Training evaluation and reporting. </w:t>
      </w:r>
      <w:r>
        <w:rPr>
          <w:lang w:val="en-US"/>
        </w:rPr>
        <w:t>Administer or support entry and exit assessments, collect participant feedback, consolidate attendance and exercises, summarise results and recommend appropriate follow-up modules and/or coaching based on observed learning needs.</w:t>
      </w:r>
    </w:p>
    <w:p w:rsidR="00064DCA" w:rsidRPr="0054526E" w:rsidRDefault="00B26B8D">
      <w:pPr>
        <w:rPr>
          <w:lang w:val="en-US"/>
        </w:rPr>
      </w:pPr>
      <w:r>
        <w:rPr>
          <w:b/>
          <w:lang w:val="en-US"/>
        </w:rPr>
        <w:t xml:space="preserve">6. Coordination and technical consistency. </w:t>
      </w:r>
      <w:r>
        <w:rPr>
          <w:lang w:val="en-US"/>
        </w:rPr>
        <w:t>Work with the Component 1 team and the macro-fiscal expert to ensure the exercises are consistent with the wider fiscal-capacity-building programme, without duplicating their specialised modelling assignment.</w:t>
      </w:r>
    </w:p>
    <w:p w:rsidR="00064DCA" w:rsidRDefault="00B26B8D">
      <w:pPr>
        <w:pStyle w:val="Titre1"/>
        <w:keepNext/>
      </w:pPr>
      <w:r>
        <w:t>METHODOLOGICAL FRAMEWORK</w:t>
      </w:r>
    </w:p>
    <w:p w:rsidR="00064DCA" w:rsidRPr="0054526E" w:rsidRDefault="00B26B8D">
      <w:pPr>
        <w:rPr>
          <w:lang w:val="en-US"/>
        </w:rPr>
      </w:pPr>
      <w:r>
        <w:rPr>
          <w:lang w:val="en-US"/>
        </w:rPr>
        <w:t xml:space="preserve">The course will use a progressive, practical learning approach suitable for beginners. No prior modelling experience is required, but participants should have working knowledge of Excel and bring a laptop with Excel installed.</w:t>
      </w:r>
    </w:p>
    <w:p w:rsidR="00064DCA" w:rsidRPr="0054526E" w:rsidRDefault="00B26B8D">
      <w:pPr>
        <w:pStyle w:val="Listepuces"/>
        <w:rPr>
          <w:lang w:val="en-US"/>
        </w:rPr>
      </w:pPr>
      <w:r>
        <w:rPr>
          <w:lang w:val="en-US"/>
        </w:rPr>
        <w:t>Interactive delivery in Arabic, with slides, exercise instructions and key reference materials available in Arabic and English.</w:t>
      </w:r>
    </w:p>
    <w:p w:rsidR="00064DCA" w:rsidRPr="0054526E" w:rsidRDefault="00B26B8D">
      <w:pPr>
        <w:pStyle w:val="Listepuces"/>
        <w:rPr>
          <w:lang w:val="en-US"/>
        </w:rPr>
      </w:pPr>
      <w:r>
        <w:rPr>
          <w:lang w:val="en-US"/>
        </w:rPr>
        <w:t>Short presentations followed by guided demonstrations, individual tasks, group work and peer review.</w:t>
      </w:r>
    </w:p>
    <w:p w:rsidR="00064DCA" w:rsidRPr="0054526E" w:rsidRDefault="00B26B8D">
      <w:pPr>
        <w:pStyle w:val="Listepuces"/>
        <w:rPr>
          <w:lang w:val="en-US"/>
        </w:rPr>
      </w:pPr>
      <w:r>
        <w:rPr>
          <w:lang w:val="en-US"/>
        </w:rPr>
        <w:t>Use of Libyan macroeconomic and fiscal examples, making clear where data are incomplete or illustrative.</w:t>
      </w:r>
    </w:p>
    <w:p w:rsidR="00064DCA" w:rsidRPr="0054526E" w:rsidRDefault="00B26B8D">
      <w:pPr>
        <w:pStyle w:val="Listepuces"/>
        <w:rPr>
          <w:lang w:val="en-US"/>
        </w:rPr>
      </w:pPr>
      <w:r>
        <w:rPr>
          <w:lang w:val="en-US"/>
        </w:rPr>
        <w:t>An initial quiz, regular short knowledge checks and a final assessment to identify practical learning gains.</w:t>
      </w:r>
    </w:p>
    <w:p w:rsidR="00064DCA" w:rsidRPr="0054526E" w:rsidRDefault="00B26B8D">
      <w:pPr>
        <w:pStyle w:val="Listepuces"/>
        <w:rPr>
          <w:lang w:val="en-US"/>
        </w:rPr>
      </w:pPr>
      <w:r>
        <w:rPr>
          <w:lang w:val="en-US"/>
        </w:rPr>
        <w:t>Editable Excel workbooks with visible formulas and clear instructions; materials usable after the course.</w:t>
      </w:r>
    </w:p>
    <w:p w:rsidR="00064DCA" w:rsidRPr="0054526E" w:rsidRDefault="00B26B8D">
      <w:pPr>
        <w:pStyle w:val="Listepuces"/>
        <w:rPr>
          <w:lang w:val="en-US"/>
        </w:rPr>
      </w:pPr>
      <w:r>
        <w:rPr>
          <w:lang w:val="en-US"/>
        </w:rPr>
        <w:t>Adaptation of pace to actual participant needs while covering the full agreed three-day agenda.</w:t>
      </w:r>
    </w:p>
    <w:p w:rsidR="00064DCA" w:rsidRDefault="00B26B8D">
      <w:pPr>
        <w:pStyle w:val="Titre2"/>
        <w:keepNext/>
      </w:pPr>
      <w:r>
        <w:t>Quality Requirements</w:t>
      </w:r>
    </w:p>
    <w:p w:rsidR="00064DCA" w:rsidRPr="0054526E" w:rsidRDefault="00B26B8D">
      <w:pPr>
        <w:rPr>
          <w:lang w:val="en-US"/>
        </w:rPr>
      </w:pPr>
      <w:r>
        <w:rPr>
          <w:lang w:val="en-US"/>
        </w:rPr>
        <w:t xml:space="preserve">The trainer must maintain technical accuracy, clear and accessible language, methodological transparency and a practical focus on skills that public officials can apply. All data sources and key assumptions will be documented. Exercises must be reproducible and the training materials supplied to Expertise France in editable formats.</w:t>
      </w:r>
    </w:p>
    <w:p w:rsidR="00064DCA" w:rsidRDefault="00B26B8D">
      <w:pPr>
        <w:pStyle w:val="Titre1"/>
        <w:keepNext/>
      </w:pPr>
      <w:r>
        <w:lastRenderedPageBreak/>
        <w:t xml:space="preserve">GOVERNANCE AND VALIDATION ARCHITECTURE</w:t>
      </w:r>
    </w:p>
    <w:p w:rsidR="00064DCA" w:rsidRDefault="00B26B8D">
      <w:pPr>
        <w:pStyle w:val="Titre2"/>
        <w:keepNext/>
      </w:pPr>
      <w:r>
        <w:t>Governance Approach</w:t>
      </w:r>
    </w:p>
    <w:p w:rsidR="00064DCA" w:rsidRPr="0054526E" w:rsidRDefault="00B26B8D">
      <w:pPr>
        <w:rPr>
          <w:lang w:val="en-US"/>
        </w:rPr>
      </w:pPr>
      <w:r>
        <w:rPr>
          <w:lang w:val="en-US"/>
        </w:rPr>
        <w:t>Expertise France will provide project management, quality control and oversight. The Key Technical Expert of Component 1 will provide technical guidance and ensure consistency with the wider PFM roadmap. Participating institutions will nominate suitable officials and facilitate participation as agreed.</w:t>
      </w:r>
    </w:p>
    <w:p w:rsidR="00064DCA" w:rsidRDefault="00B26B8D">
      <w:pPr>
        <w:pStyle w:val="Titre2"/>
        <w:keepNext/>
      </w:pPr>
      <w:r>
        <w:t>Internal Coordination and Communication</w:t>
      </w:r>
    </w:p>
    <w:p w:rsidR="00064DCA" w:rsidRPr="0054526E" w:rsidRDefault="00B26B8D">
      <w:pPr>
        <w:rPr>
          <w:lang w:val="en-US"/>
        </w:rPr>
      </w:pPr>
      <w:r>
        <w:rPr>
          <w:lang w:val="en-US"/>
        </w:rPr>
        <w:t xml:space="preserve">The trainer will submit all materials and reports to the Invest4Libya Technical Coordinator. Technical clearance will be provided by the Key Technical Expert of Component 1, with final approval according to Expertise France project procedures. Any changes to the programme or data requirements should be agreed in advance.</w:t>
      </w:r>
    </w:p>
    <w:p w:rsidR="00064DCA" w:rsidRDefault="00B26B8D">
      <w:pPr>
        <w:pStyle w:val="Titre1"/>
        <w:keepNext/>
      </w:pPr>
      <w:r>
        <w:t>DELIVERABLES AND TIMELINE</w:t>
      </w:r>
    </w:p>
    <w:tbl>
      <w:tblPr>
        <w:tblW w:w="0" w:type="auto"/>
        <w:jc w:val="center"/>
        <w:tblLayout w:type="fixed"/>
        <w:tblLook w:val="04A0" w:firstRow="1" w:lastRow="0" w:firstColumn="1" w:lastColumn="0" w:noHBand="0" w:noVBand="1"/>
      </w:tblPr>
      <w:tblGrid>
        <w:gridCol w:w="2074"/>
        <w:gridCol w:w="5256"/>
        <w:gridCol w:w="2174"/>
      </w:tblGrid>
      <w:tr w:rsidR="00064DCA">
        <w:trPr>
          <w:tblHeader/>
          <w:jc w:val="center"/>
        </w:trPr>
        <w:tc>
          <w:tcPr>
            <w:tcW w:w="2074" w:type="dxa"/>
            <w:tcBorders>
              <w:top w:val="single" w:sz="4" w:space="0" w:color="C2D2DF"/>
              <w:left w:val="single" w:sz="4" w:space="0" w:color="C2D2DF"/>
              <w:bottom w:val="single" w:sz="4" w:space="0" w:color="C2D2DF"/>
              <w:right w:val="single" w:sz="4" w:space="0" w:color="C2D2DF"/>
            </w:tcBorders>
            <w:shd w:val="clear" w:color="auto" w:fill="103759"/>
            <w:vAlign w:val="center"/>
          </w:tcPr>
          <w:p w:rsidR="00064DCA" w:rsidRDefault="00B26B8D">
            <w:pPr>
              <w:spacing w:after="0"/>
            </w:pPr>
            <w:r>
              <w:rPr>
                <w:b/>
                <w:color w:val="FFFFFF"/>
                <w:sz w:val="18"/>
              </w:rPr>
              <w:t>Deliverable</w:t>
            </w:r>
          </w:p>
        </w:tc>
        <w:tc>
          <w:tcPr>
            <w:tcW w:w="5256" w:type="dxa"/>
            <w:tcBorders>
              <w:top w:val="single" w:sz="4" w:space="0" w:color="C2D2DF"/>
              <w:left w:val="single" w:sz="4" w:space="0" w:color="C2D2DF"/>
              <w:bottom w:val="single" w:sz="4" w:space="0" w:color="C2D2DF"/>
              <w:right w:val="single" w:sz="4" w:space="0" w:color="C2D2DF"/>
            </w:tcBorders>
            <w:shd w:val="clear" w:color="auto" w:fill="103759"/>
            <w:vAlign w:val="center"/>
          </w:tcPr>
          <w:p w:rsidR="00064DCA" w:rsidRDefault="00B26B8D">
            <w:pPr>
              <w:spacing w:after="0"/>
            </w:pPr>
            <w:r>
              <w:rPr>
                <w:b/>
                <w:color w:val="FFFFFF"/>
                <w:sz w:val="18"/>
              </w:rPr>
              <w:t>Content / evidence</w:t>
            </w:r>
          </w:p>
        </w:tc>
        <w:tc>
          <w:tcPr>
            <w:tcW w:w="2174" w:type="dxa"/>
            <w:tcBorders>
              <w:top w:val="single" w:sz="4" w:space="0" w:color="C2D2DF"/>
              <w:left w:val="single" w:sz="4" w:space="0" w:color="C2D2DF"/>
              <w:bottom w:val="single" w:sz="4" w:space="0" w:color="C2D2DF"/>
              <w:right w:val="single" w:sz="4" w:space="0" w:color="C2D2DF"/>
            </w:tcBorders>
            <w:shd w:val="clear" w:color="auto" w:fill="103759"/>
            <w:vAlign w:val="center"/>
          </w:tcPr>
          <w:p w:rsidR="00064DCA" w:rsidRDefault="00B26B8D">
            <w:pPr>
              <w:spacing w:after="0"/>
            </w:pPr>
            <w:r>
              <w:rPr>
                <w:b/>
                <w:color w:val="FFFFFF"/>
                <w:sz w:val="18"/>
              </w:rPr>
              <w:t>Indicative deadline</w:t>
            </w:r>
          </w:p>
        </w:tc>
      </w:tr>
      <w:tr w:rsidR="00064DCA">
        <w:trPr>
          <w:jc w:val="center"/>
        </w:trPr>
        <w:tc>
          <w:tcPr>
            <w:tcW w:w="2074"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D1 – Training preparation package</w:t>
            </w:r>
          </w:p>
        </w:tc>
        <w:tc>
          <w:tcPr>
            <w:tcW w:w="5256" w:type="dxa"/>
            <w:tcBorders>
              <w:top w:val="single" w:sz="4" w:space="0" w:color="C2D2DF"/>
              <w:left w:val="single" w:sz="4" w:space="0" w:color="C2D2DF"/>
              <w:bottom w:val="single" w:sz="4" w:space="0" w:color="C2D2DF"/>
              <w:right w:val="single" w:sz="4" w:space="0" w:color="C2D2DF"/>
            </w:tcBorders>
            <w:vAlign w:val="center"/>
          </w:tcPr>
          <w:p w:rsidR="00064DCA" w:rsidRPr="0054526E" w:rsidRDefault="00B26B8D">
            <w:pPr>
              <w:spacing w:after="0"/>
              <w:rPr>
                <w:lang w:val="en-US"/>
              </w:rPr>
            </w:pPr>
            <w:r>
              <w:rPr>
                <w:sz w:val="18"/>
                <w:lang w:val="en-US"/>
              </w:rPr>
              <w:t>Three-day facilitation plan, bilingual slides, exercises and initial/final assessment questions.</w:t>
            </w:r>
          </w:p>
        </w:tc>
        <w:tc>
          <w:tcPr>
            <w:tcW w:w="2174"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Before training; proposed 12 Nov 2026</w:t>
            </w:r>
          </w:p>
        </w:tc>
      </w:tr>
      <w:tr w:rsidR="00064DCA">
        <w:trPr>
          <w:jc w:val="center"/>
        </w:trPr>
        <w:tc>
          <w:tcPr>
            <w:tcW w:w="207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D2 – Practical Excel package</w:t>
            </w:r>
          </w:p>
        </w:tc>
        <w:tc>
          <w:tcPr>
            <w:tcW w:w="5256"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 xml:space="preserve">Editable workbook(s), datasets, formulas, instructions and answer examples for projection and scenario exercises.</w:t>
            </w:r>
          </w:p>
        </w:tc>
        <w:tc>
          <w:tcPr>
            <w:tcW w:w="217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Default="00B26B8D">
            <w:pPr>
              <w:spacing w:after="0"/>
            </w:pPr>
            <w:r>
              <w:rPr>
                <w:sz w:val="18"/>
              </w:rPr>
              <w:t>Before training; proposed 12 Nov 2026</w:t>
            </w:r>
          </w:p>
        </w:tc>
      </w:tr>
      <w:tr w:rsidR="00064DCA">
        <w:trPr>
          <w:jc w:val="center"/>
        </w:trPr>
        <w:tc>
          <w:tcPr>
            <w:tcW w:w="2074"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D3 – Training delivery</w:t>
            </w:r>
          </w:p>
        </w:tc>
        <w:tc>
          <w:tcPr>
            <w:tcW w:w="5256" w:type="dxa"/>
            <w:tcBorders>
              <w:top w:val="single" w:sz="4" w:space="0" w:color="C2D2DF"/>
              <w:left w:val="single" w:sz="4" w:space="0" w:color="C2D2DF"/>
              <w:bottom w:val="single" w:sz="4" w:space="0" w:color="C2D2DF"/>
              <w:right w:val="single" w:sz="4" w:space="0" w:color="C2D2DF"/>
            </w:tcBorders>
            <w:vAlign w:val="center"/>
          </w:tcPr>
          <w:p w:rsidR="00064DCA" w:rsidRPr="0054526E" w:rsidRDefault="00B26B8D">
            <w:pPr>
              <w:spacing w:after="0"/>
              <w:rPr>
                <w:lang w:val="en-US"/>
              </w:rPr>
            </w:pPr>
            <w:r>
              <w:rPr>
                <w:sz w:val="18"/>
                <w:lang w:val="en-US"/>
              </w:rPr>
              <w:t>In-person delivery of the complete 17–19 November agenda, including demonstrations, individual/group exercises and participant presentations.</w:t>
            </w:r>
          </w:p>
        </w:tc>
        <w:tc>
          <w:tcPr>
            <w:tcW w:w="2174" w:type="dxa"/>
            <w:tcBorders>
              <w:top w:val="single" w:sz="4" w:space="0" w:color="C2D2DF"/>
              <w:left w:val="single" w:sz="4" w:space="0" w:color="C2D2DF"/>
              <w:bottom w:val="single" w:sz="4" w:space="0" w:color="C2D2DF"/>
              <w:right w:val="single" w:sz="4" w:space="0" w:color="C2D2DF"/>
            </w:tcBorders>
            <w:vAlign w:val="center"/>
          </w:tcPr>
          <w:p w:rsidR="00064DCA" w:rsidRDefault="00B26B8D">
            <w:pPr>
              <w:spacing w:after="0"/>
            </w:pPr>
            <w:r>
              <w:rPr>
                <w:sz w:val="18"/>
              </w:rPr>
              <w:t>17–19 Nov 2026</w:t>
            </w:r>
          </w:p>
        </w:tc>
      </w:tr>
      <w:tr w:rsidR="00064DCA" w:rsidRPr="0054526E">
        <w:trPr>
          <w:jc w:val="center"/>
        </w:trPr>
        <w:tc>
          <w:tcPr>
            <w:tcW w:w="207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D4 – Completion and evaluation report</w:t>
            </w:r>
          </w:p>
        </w:tc>
        <w:tc>
          <w:tcPr>
            <w:tcW w:w="5256"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Attendance record, assessment summary, feedback, training materials as delivered, examples of group outputs and recommended next steps.</w:t>
            </w:r>
          </w:p>
        </w:tc>
        <w:tc>
          <w:tcPr>
            <w:tcW w:w="2174" w:type="dxa"/>
            <w:tcBorders>
              <w:top w:val="single" w:sz="4" w:space="0" w:color="C2D2DF"/>
              <w:left w:val="single" w:sz="4" w:space="0" w:color="C2D2DF"/>
              <w:bottom w:val="single" w:sz="4" w:space="0" w:color="C2D2DF"/>
              <w:right w:val="single" w:sz="4" w:space="0" w:color="C2D2DF"/>
            </w:tcBorders>
            <w:shd w:val="clear" w:color="auto" w:fill="F0F5F9"/>
            <w:vAlign w:val="center"/>
          </w:tcPr>
          <w:p w:rsidR="00064DCA" w:rsidRPr="0054526E" w:rsidRDefault="00B26B8D">
            <w:pPr>
              <w:spacing w:after="0"/>
              <w:rPr>
                <w:lang w:val="en-US"/>
              </w:rPr>
            </w:pPr>
            <w:r>
              <w:rPr>
                <w:sz w:val="18"/>
                <w:lang w:val="en-US"/>
              </w:rPr>
              <w:t>Following training; proposed by 27 Nov 2026</w:t>
            </w:r>
          </w:p>
        </w:tc>
      </w:tr>
    </w:tbl>
    <w:p w:rsidR="00064DCA" w:rsidRPr="0054526E" w:rsidRDefault="00064DCA">
      <w:pPr>
        <w:spacing w:after="20"/>
        <w:rPr>
          <w:lang w:val="en-US"/>
        </w:rPr>
      </w:pPr>
    </w:p>
    <w:p w:rsidR="00064DCA" w:rsidRPr="0054526E" w:rsidRDefault="00B26B8D">
      <w:pPr>
        <w:rPr>
          <w:lang w:val="en-US"/>
        </w:rPr>
      </w:pPr>
      <w:r>
        <w:rPr>
          <w:lang w:val="en-US"/>
        </w:rPr>
        <w:t>The above preparation and reporting deadlines and working-day estimate are proposed for contracting and should be confirmed by Expertise France. The training dates and daily content follow the attached agenda.</w:t>
      </w:r>
    </w:p>
    <w:p w:rsidR="00064DCA" w:rsidRDefault="00B26B8D">
      <w:pPr>
        <w:pStyle w:val="Titre1"/>
        <w:keepNext/>
      </w:pPr>
      <w:r>
        <w:t xml:space="preserve">QUALITY ASSURANCE AND COMPLIANCE EXPECTATIONS</w:t>
      </w:r>
    </w:p>
    <w:p w:rsidR="00064DCA" w:rsidRPr="0054526E" w:rsidRDefault="00B26B8D">
      <w:pPr>
        <w:rPr>
          <w:lang w:val="en-US"/>
        </w:rPr>
      </w:pPr>
      <w:r>
        <w:rPr>
          <w:lang w:val="en-US"/>
        </w:rPr>
        <w:t xml:space="preserve">All deliverables will be submitted for review and approval in accordance with Expertise France procedures. The trainer will incorporate consolidated comments and correct any deficiencies identified during technical or editorial review. Payment will be subject to the terms of the signed contract and acceptance of the agreed deliverables.</w:t>
      </w:r>
    </w:p>
    <w:p w:rsidR="00064DCA" w:rsidRPr="0054526E" w:rsidRDefault="00B26B8D">
      <w:pPr>
        <w:rPr>
          <w:lang w:val="en-US"/>
        </w:rPr>
      </w:pPr>
      <w:r>
        <w:rPr>
          <w:lang w:val="en-US"/>
        </w:rPr>
        <w:t>The trainer is expected to deliver the full three-day programme, participate in agreed coordination meetings, respect training schedules, maintain accurate attendance and reporting records and promptly flag any constraints that could affect delivery. All materials, datasets and exercises must be shared with Expertise France in editable format.</w:t>
      </w:r>
    </w:p>
    <w:p w:rsidR="00064DCA" w:rsidRDefault="00B26B8D">
      <w:pPr>
        <w:pStyle w:val="Titre1"/>
        <w:keepNext/>
      </w:pPr>
      <w:r>
        <w:t>PROFILE AND EXPERTISE REQUIRED</w:t>
      </w:r>
    </w:p>
    <w:p w:rsidR="00064DCA" w:rsidRDefault="00B26B8D">
      <w:pPr>
        <w:pStyle w:val="Titre2"/>
        <w:keepNext/>
      </w:pPr>
      <w:r>
        <w:t>Qualifications and Experience</w:t>
      </w:r>
    </w:p>
    <w:p w:rsidR="00064DCA" w:rsidRPr="0054526E" w:rsidRDefault="00B26B8D">
      <w:pPr>
        <w:pStyle w:val="Listepuces"/>
        <w:rPr>
          <w:lang w:val="en-US"/>
        </w:rPr>
      </w:pPr>
      <w:r>
        <w:rPr>
          <w:lang w:val="en-US"/>
        </w:rPr>
        <w:t>Postgraduate degree in economics, applied macroeconomics, statistics, public finance, econometrics or a closely related discipline.</w:t>
      </w:r>
    </w:p>
    <w:p w:rsidR="00064DCA" w:rsidRPr="0054526E" w:rsidRDefault="00B26B8D" w:rsidP="0054526E">
      <w:pPr>
        <w:pStyle w:val="Listepuces"/>
        <w:rPr>
          <w:lang w:val="en-US"/>
        </w:rPr>
      </w:pPr>
      <w:r>
        <w:rPr>
          <w:lang w:val="en-US"/>
        </w:rPr>
        <w:t xml:space="preserve">At least five years of relevant professional experience in economic analysis, economic modelling, fiscal analysis or applied quantitative methods.</w:t>
      </w:r>
    </w:p>
    <w:p w:rsidR="00064DCA" w:rsidRPr="0054526E" w:rsidRDefault="00B26B8D">
      <w:pPr>
        <w:pStyle w:val="Listepuces"/>
        <w:rPr>
          <w:lang w:val="en-US"/>
        </w:rPr>
      </w:pPr>
      <w:r>
        <w:rPr>
          <w:lang w:val="en-US"/>
        </w:rPr>
        <w:t>Demonstrated ability to design and deliver introductory training on economic modelling, macroeconomic indicators and practical forecasting for public-sector or non-specialist audiences.</w:t>
      </w:r>
    </w:p>
    <w:p w:rsidR="00064DCA" w:rsidRPr="0054526E" w:rsidRDefault="00B26B8D">
      <w:pPr>
        <w:pStyle w:val="Listepuces"/>
        <w:rPr>
          <w:lang w:val="en-US"/>
        </w:rPr>
      </w:pPr>
      <w:r>
        <w:rPr>
          <w:lang w:val="en-US"/>
        </w:rPr>
        <w:t>Strong applied skills in Excel-based projections, scenario analysis, data presentation and teaching with real-world examples.</w:t>
      </w:r>
    </w:p>
    <w:p w:rsidR="00064DCA" w:rsidRPr="0054526E" w:rsidRDefault="00B26B8D">
      <w:pPr>
        <w:pStyle w:val="Listepuces"/>
        <w:rPr>
          <w:lang w:val="en-US"/>
        </w:rPr>
      </w:pPr>
      <w:r>
        <w:rPr>
          <w:lang w:val="en-US"/>
        </w:rPr>
        <w:lastRenderedPageBreak/>
        <w:t>Knowledge of Libya’s economy, oil-related macroeconomic dynamics and relevant national statistical and fiscal sources is strongly desirable.</w:t>
      </w:r>
    </w:p>
    <w:p w:rsidR="00064DCA" w:rsidRPr="0054526E" w:rsidRDefault="00B26B8D">
      <w:pPr>
        <w:pStyle w:val="Listepuces"/>
        <w:rPr>
          <w:lang w:val="en-US"/>
        </w:rPr>
      </w:pPr>
      <w:r>
        <w:rPr>
          <w:lang w:val="en-US"/>
        </w:rPr>
        <w:t>Experience with ministries, public agencies or donor-funded technical cooperation projects is an advantage.</w:t>
      </w:r>
    </w:p>
    <w:p w:rsidR="00064DCA" w:rsidRPr="0054526E" w:rsidRDefault="00B26B8D">
      <w:pPr>
        <w:pStyle w:val="Listepuces"/>
        <w:rPr>
          <w:lang w:val="en-US"/>
        </w:rPr>
      </w:pPr>
      <w:r>
        <w:rPr>
          <w:lang w:val="en-US"/>
        </w:rPr>
        <w:t>Fluent Arabic for oral delivery and the preparation of training materials; professional English for coordination and reporting.</w:t>
      </w:r>
    </w:p>
    <w:p w:rsidR="00064DCA" w:rsidRDefault="00B26B8D">
      <w:pPr>
        <w:pStyle w:val="Titre2"/>
        <w:keepNext/>
      </w:pPr>
      <w:r>
        <w:t>Personal Competencies</w:t>
      </w:r>
    </w:p>
    <w:p w:rsidR="00064DCA" w:rsidRPr="0054526E" w:rsidRDefault="00B26B8D" w:rsidP="0054526E">
      <w:pPr>
        <w:rPr>
          <w:lang w:val="en-US"/>
        </w:rPr>
      </w:pPr>
      <w:r>
        <w:rPr>
          <w:lang w:val="en-US"/>
        </w:rPr>
        <w:t xml:space="preserve">Clear communication, excellent facilitation skills, sound judgement, respect for institutional sensitivities and an ability to adapt teaching to varied participant backgrounds.</w:t>
      </w:r>
    </w:p>
    <w:p w:rsidR="00064DCA" w:rsidRPr="0054526E" w:rsidRDefault="00B26B8D">
      <w:pPr>
        <w:pStyle w:val="Titre1"/>
        <w:keepNext/>
        <w:rPr>
          <w:lang w:val="en-US"/>
        </w:rPr>
      </w:pPr>
      <w:r>
        <w:rPr>
          <w:lang w:val="en-US"/>
        </w:rPr>
        <w:t>ETHICAL STANDARDS, CONFIDENTIALITY AND DATA PROTECTION</w:t>
      </w:r>
    </w:p>
    <w:p w:rsidR="00064DCA" w:rsidRPr="0054526E" w:rsidRDefault="00B26B8D">
      <w:pPr>
        <w:rPr>
          <w:lang w:val="en-US"/>
        </w:rPr>
      </w:pPr>
      <w:r>
        <w:rPr>
          <w:lang w:val="en-US"/>
        </w:rPr>
        <w:t>All work must comply with Expertise France and European Union ethical standards, including integrity, impartiality, professional conduct and prevention of conflicts of interest. Training participants and institutions must be treated fairly and respectfully.</w:t>
      </w:r>
    </w:p>
    <w:p w:rsidR="00064DCA" w:rsidRPr="0054526E" w:rsidRDefault="00B26B8D">
      <w:pPr>
        <w:rPr>
          <w:lang w:val="en-US"/>
        </w:rPr>
      </w:pPr>
      <w:r>
        <w:rPr>
          <w:lang w:val="en-US"/>
        </w:rPr>
        <w:t>The trainer must protect non-public institutional information, personal information and any participant assessment data, using only approved storage and communication channels. No confidential information or material produced for the assignment may be disclosed or reused without prior written authorisation from Expertise France. Relevant data-protection requirements, including applicable GDPR principles, must be observed.</w:t>
      </w:r>
    </w:p>
    <w:p w:rsidR="00064DCA" w:rsidRDefault="00B26B8D">
      <w:pPr>
        <w:pStyle w:val="Titre1"/>
        <w:keepNext/>
      </w:pPr>
      <w:r>
        <w:t>REPORTING AND COMMUNICATION PROTOCOLS</w:t>
      </w:r>
    </w:p>
    <w:p w:rsidR="00064DCA" w:rsidRDefault="00B26B8D">
      <w:pPr>
        <w:pStyle w:val="Titre2"/>
        <w:keepNext/>
      </w:pPr>
      <w:r>
        <w:t>Reporting Structure</w:t>
      </w:r>
    </w:p>
    <w:p w:rsidR="00064DCA" w:rsidRDefault="00B26B8D">
      <w:r>
        <w:rPr>
          <w:lang w:val="en-US"/>
        </w:rPr>
        <w:t xml:space="preserve">The trainer reports to the Invest4Libya Technical Coordinator, under the technical oversight of the Key Technical Expert of Component 1. </w:t>
      </w:r>
      <w:r>
        <w:t>Final deliverable validation follows Expertise France project procedures.</w:t>
      </w:r>
    </w:p>
    <w:p w:rsidR="00064DCA" w:rsidRDefault="00B26B8D">
      <w:pPr>
        <w:pStyle w:val="Titre2"/>
        <w:keepNext/>
      </w:pPr>
      <w:r>
        <w:t>Format and Branding</w:t>
      </w:r>
    </w:p>
    <w:p w:rsidR="00064DCA" w:rsidRPr="0054526E" w:rsidRDefault="00B26B8D">
      <w:pPr>
        <w:rPr>
          <w:lang w:val="en-US"/>
        </w:rPr>
      </w:pPr>
      <w:r>
        <w:rPr>
          <w:lang w:val="en-US"/>
        </w:rPr>
        <w:t>Training materials and reports will follow the required Expertise France and European Union visual identity and include appropriate acknowledgement of EU financial support. The final report shall include the following disclaimer:</w:t>
      </w:r>
    </w:p>
    <w:p w:rsidR="00064DCA" w:rsidRPr="0054526E" w:rsidRDefault="00B26B8D">
      <w:pPr>
        <w:rPr>
          <w:lang w:val="en-US"/>
        </w:rPr>
      </w:pPr>
      <w:r>
        <w:rPr>
          <w:lang w:val="en-US"/>
        </w:rPr>
        <w:t>“This document was produced with the financial support of the European Union. Its contents are the sole responsibility of Expertise France and do not necessarily reflect the views of the European Union.”</w:t>
      </w:r>
    </w:p>
    <w:p w:rsidR="00064DCA" w:rsidRDefault="00B26B8D">
      <w:pPr>
        <w:pStyle w:val="Titre2"/>
        <w:keepNext/>
      </w:pPr>
      <w:r>
        <w:t>External Communication</w:t>
      </w:r>
    </w:p>
    <w:p w:rsidR="00064DCA" w:rsidRPr="0054526E" w:rsidRDefault="00B26B8D">
      <w:pPr>
        <w:rPr>
          <w:lang w:val="en-US"/>
        </w:rPr>
      </w:pPr>
      <w:r>
        <w:rPr>
          <w:lang w:val="en-US"/>
        </w:rPr>
        <w:t xml:space="preserve">Any external publication, interview, public statement or dissemination of training results requires the prior written authorisation of Expertise France.</w:t>
      </w:r>
    </w:p>
    <w:p w:rsidR="00064DCA" w:rsidRDefault="00B26B8D">
      <w:pPr>
        <w:pStyle w:val="Titre1"/>
        <w:keepNext/>
      </w:pPr>
      <w:r>
        <w:t>ADMINISTRATIVE AND LOGISTICAL ARRANGEMENTS</w:t>
      </w:r>
    </w:p>
    <w:p w:rsidR="00064DCA" w:rsidRDefault="00B26B8D">
      <w:pPr>
        <w:pStyle w:val="Titre2"/>
        <w:keepNext/>
      </w:pPr>
      <w:r>
        <w:t>Training Location and Dates</w:t>
      </w:r>
    </w:p>
    <w:p w:rsidR="00064DCA" w:rsidRPr="0054526E" w:rsidRDefault="00B26B8D" w:rsidP="0054526E">
      <w:pPr>
        <w:rPr>
          <w:lang w:val="en-US"/>
        </w:rPr>
      </w:pPr>
      <w:r>
        <w:rPr>
          <w:lang w:val="en-US"/>
        </w:rPr>
        <w:t xml:space="preserve">The three-day training will take place in Tripoli on 17–19 November 2026.</w:t>
      </w:r>
    </w:p>
    <w:p w:rsidR="00064DCA" w:rsidRDefault="00B26B8D">
      <w:pPr>
        <w:pStyle w:val="Titre2"/>
        <w:keepNext/>
      </w:pPr>
      <w:r>
        <w:t>Travel, Venue and Security</w:t>
      </w:r>
    </w:p>
    <w:p w:rsidR="00064DCA" w:rsidRPr="0054526E" w:rsidRDefault="00B26B8D">
      <w:pPr>
        <w:rPr>
          <w:lang w:val="en-US"/>
        </w:rPr>
      </w:pPr>
      <w:r>
        <w:rPr>
          <w:lang w:val="en-US"/>
        </w:rPr>
        <w:t>Expertise France will coordinate the training venue and relevant project logistics under its procedures. Any travel, accommodation, access permissions and security arrangements will be determined in the applicable contract and authorised by Expertise France.</w:t>
      </w:r>
    </w:p>
    <w:p w:rsidR="00064DCA" w:rsidRDefault="00B26B8D">
      <w:pPr>
        <w:pStyle w:val="Titre2"/>
        <w:keepNext/>
      </w:pPr>
      <w:r>
        <w:lastRenderedPageBreak/>
        <w:t>Equipment and Training Resources</w:t>
      </w:r>
    </w:p>
    <w:p w:rsidR="00064DCA" w:rsidRPr="0054526E" w:rsidRDefault="00B26B8D">
      <w:pPr>
        <w:rPr>
          <w:lang w:val="en-US"/>
        </w:rPr>
      </w:pPr>
      <w:r>
        <w:rPr>
          <w:lang w:val="en-US"/>
        </w:rPr>
        <w:t xml:space="preserve">Participants will be asked to bring laptops with Microsoft Excel. The trainer will provide working digital copies of the training materials and editable exercises sufficiently in advance and will identify any additional software requirements during preparation.</w:t>
      </w:r>
      <w:bookmarkStart w:id="1" w:name="_GoBack"/>
      <w:bookmarkEnd w:id="1"/>
    </w:p>
    <w:sectPr w:rsidR="00064DCA" w:rsidRPr="0054526E" w:rsidSect="000B3C87">
      <w:pgSz w:w="11900" w:h="16840"/>
      <w:pgMar w:top="1134" w:right="1138" w:bottom="1134" w:left="1138" w:header="709" w:footer="59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C1C4C67" w16cex:dateUtc="2024-05-21T13:15:00Z"/>
  <w16cex:commentExtensible w16cex:durableId="5529464E" w16cex:dateUtc="2024-05-22T12: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F04D034" w16cid:durableId="4C1C4C67"/>
  <w16cid:commentId w16cid:paraId="35F23927" w16cid:durableId="1B112035"/>
  <w16cid:commentId w16cid:paraId="6FABA721" w16cid:durableId="5529464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B8D" w:rsidRDefault="00B26B8D" w:rsidP="0082361C">
      <w:r>
        <w:separator/>
      </w:r>
    </w:p>
    <w:p w:rsidR="00B26B8D" w:rsidRDefault="00B26B8D" w:rsidP="0082361C"/>
  </w:endnote>
  <w:endnote w:type="continuationSeparator" w:id="0">
    <w:p w:rsidR="00B26B8D" w:rsidRDefault="00B26B8D" w:rsidP="0082361C">
      <w:r>
        <w:continuationSeparator/>
      </w:r>
    </w:p>
    <w:p w:rsidR="00B26B8D" w:rsidRDefault="00B26B8D" w:rsidP="008236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Open Sans">
    <w:altName w:val="Times New Roman"/>
    <w:charset w:val="00"/>
    <w:family w:val="auto"/>
    <w:pitch w:val="default"/>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charset w:val="00"/>
    <w:family w:val="auto"/>
    <w:pitch w:val="default"/>
  </w:font>
  <w:font w:name="Verdana">
    <w:panose1 w:val="020B0604030504040204"/>
    <w:charset w:val="00"/>
    <w:family w:val="swiss"/>
    <w:pitch w:val="variable"/>
    <w:sig w:usb0="A00006FF" w:usb1="4000205B" w:usb2="00000010" w:usb3="00000000" w:csb0="0000019F" w:csb1="00000000"/>
  </w:font>
  <w:font w:name="MyriadPro-Regular-Identity-H">
    <w:altName w:val="Cambria"/>
    <w:charset w:val="00"/>
    <w:family w:val="auto"/>
    <w:pitch w:val="default"/>
  </w:font>
  <w:font w:name="Verdana-Italic">
    <w:altName w:val="Verdana"/>
    <w:charset w:val="00"/>
    <w:family w:val="auto"/>
    <w:pitch w:val="default"/>
  </w:font>
  <w:font w:name="Times New Roman (Corps CS)">
    <w:altName w:val="Courier New"/>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Italic">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B8D" w:rsidRDefault="00B26B8D" w:rsidP="0082361C">
      <w:r>
        <w:separator/>
      </w:r>
    </w:p>
    <w:p w:rsidR="00B26B8D" w:rsidRDefault="00B26B8D" w:rsidP="0082361C"/>
  </w:footnote>
  <w:footnote w:type="continuationSeparator" w:id="0">
    <w:p w:rsidR="00B26B8D" w:rsidRDefault="00B26B8D" w:rsidP="0082361C">
      <w:r>
        <w:continuationSeparator/>
      </w:r>
    </w:p>
    <w:p w:rsidR="00B26B8D" w:rsidRDefault="00B26B8D" w:rsidP="0082361C"/>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73E17D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75774C"/>
    <w:multiLevelType w:val="multilevel"/>
    <w:tmpl w:val="DB62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23920"/>
    <w:multiLevelType w:val="hybridMultilevel"/>
    <w:tmpl w:val="8734697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4D05EC"/>
    <w:multiLevelType w:val="hybridMultilevel"/>
    <w:tmpl w:val="37E49744"/>
    <w:lvl w:ilvl="0" w:tplc="BBB6EC8E">
      <w:start w:val="1"/>
      <w:numFmt w:val="bullet"/>
      <w:pStyle w:val="puceEF"/>
      <w:lvlText w:val="»"/>
      <w:lvlJc w:val="left"/>
      <w:pPr>
        <w:ind w:left="1080" w:hanging="360"/>
      </w:pPr>
      <w:rPr>
        <w:rFonts w:ascii="Calibri" w:hAnsi="Calibri" w:hint="default"/>
        <w:b w:val="0"/>
        <w:i w:val="0"/>
        <w:color w:val="4F81BD" w:themeColor="accent1"/>
        <w:sz w:val="2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016461E"/>
    <w:multiLevelType w:val="multilevel"/>
    <w:tmpl w:val="693A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56A67"/>
    <w:multiLevelType w:val="multilevel"/>
    <w:tmpl w:val="716C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A53A0"/>
    <w:multiLevelType w:val="multilevel"/>
    <w:tmpl w:val="D10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EE7571"/>
    <w:multiLevelType w:val="multilevel"/>
    <w:tmpl w:val="733C6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90642"/>
    <w:multiLevelType w:val="multilevel"/>
    <w:tmpl w:val="040C001F"/>
    <w:styleLink w:val="111111"/>
    <w:lvl w:ilvl="0">
      <w:start w:val="1"/>
      <w:numFmt w:val="decimal"/>
      <w:pStyle w:val="EXP-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9D6D8A"/>
    <w:multiLevelType w:val="multilevel"/>
    <w:tmpl w:val="EF6472F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w Cen MT" w:eastAsia="Times New Roman" w:hAnsi="Tw Cen MT"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B79EA"/>
    <w:multiLevelType w:val="multilevel"/>
    <w:tmpl w:val="B8A0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64701F"/>
    <w:multiLevelType w:val="hybridMultilevel"/>
    <w:tmpl w:val="40488840"/>
    <w:lvl w:ilvl="0" w:tplc="4F3AF562">
      <w:start w:val="30"/>
      <w:numFmt w:val="bullet"/>
      <w:lvlText w:val="-"/>
      <w:lvlJc w:val="left"/>
      <w:pPr>
        <w:ind w:left="1080" w:hanging="360"/>
      </w:pPr>
      <w:rPr>
        <w:rFonts w:ascii="Open Sans" w:eastAsiaTheme="minorEastAsia" w:hAnsi="Open Sans" w:cs="Open San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27F80985"/>
    <w:multiLevelType w:val="multilevel"/>
    <w:tmpl w:val="B7107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2F17F3"/>
    <w:multiLevelType w:val="multilevel"/>
    <w:tmpl w:val="FF226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0D0E88"/>
    <w:multiLevelType w:val="multilevel"/>
    <w:tmpl w:val="6A02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7A6D02"/>
    <w:multiLevelType w:val="multilevel"/>
    <w:tmpl w:val="5F7E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42626"/>
    <w:multiLevelType w:val="multilevel"/>
    <w:tmpl w:val="64A6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5E129B"/>
    <w:multiLevelType w:val="multilevel"/>
    <w:tmpl w:val="DFA8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AE18F6"/>
    <w:multiLevelType w:val="multilevel"/>
    <w:tmpl w:val="8C08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E74330"/>
    <w:multiLevelType w:val="multilevel"/>
    <w:tmpl w:val="84B2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FC608C"/>
    <w:multiLevelType w:val="multilevel"/>
    <w:tmpl w:val="5166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6265F8"/>
    <w:multiLevelType w:val="multilevel"/>
    <w:tmpl w:val="72D6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2F43"/>
    <w:multiLevelType w:val="multilevel"/>
    <w:tmpl w:val="92065AB2"/>
    <w:lvl w:ilvl="0">
      <w:start w:val="1"/>
      <w:numFmt w:val="decimal"/>
      <w:lvlText w:val="%1."/>
      <w:lvlJc w:val="left"/>
      <w:pPr>
        <w:ind w:left="360" w:hanging="360"/>
      </w:pPr>
      <w:rPr>
        <w:rFonts w:hint="default"/>
        <w:b/>
        <w:bCs/>
        <w:i w:val="0"/>
        <w:iCs w:val="0"/>
        <w:color w:val="004979"/>
        <w:sz w:val="32"/>
        <w:szCs w:val="32"/>
        <w:u w:val="none"/>
      </w:rPr>
    </w:lvl>
    <w:lvl w:ilvl="1">
      <w:start w:val="1"/>
      <w:numFmt w:val="decimal"/>
      <w:pStyle w:val="EXP-Titre2"/>
      <w:lvlText w:val="%1.%2."/>
      <w:lvlJc w:val="left"/>
      <w:pPr>
        <w:ind w:left="792" w:hanging="432"/>
      </w:pPr>
      <w:rPr>
        <w:rFonts w:hint="default"/>
        <w:b/>
        <w:bCs/>
        <w:i w:val="0"/>
        <w:iCs w:val="0"/>
        <w:color w:val="68B1E6"/>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A14CD2"/>
    <w:multiLevelType w:val="multilevel"/>
    <w:tmpl w:val="A328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C962ED"/>
    <w:multiLevelType w:val="multilevel"/>
    <w:tmpl w:val="CEBC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17078A"/>
    <w:multiLevelType w:val="hybridMultilevel"/>
    <w:tmpl w:val="EBD4BB0C"/>
    <w:lvl w:ilvl="0" w:tplc="4F3AF562">
      <w:start w:val="30"/>
      <w:numFmt w:val="bullet"/>
      <w:lvlText w:val="-"/>
      <w:lvlJc w:val="left"/>
      <w:pPr>
        <w:ind w:left="1080" w:hanging="360"/>
      </w:pPr>
      <w:rPr>
        <w:rFonts w:ascii="Open Sans" w:eastAsiaTheme="minorEastAsia" w:hAnsi="Open Sans" w:cs="Open San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4E600BA4"/>
    <w:multiLevelType w:val="multilevel"/>
    <w:tmpl w:val="A23C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E71B65"/>
    <w:multiLevelType w:val="hybridMultilevel"/>
    <w:tmpl w:val="AE80F750"/>
    <w:lvl w:ilvl="0" w:tplc="5A18BE12">
      <w:start w:val="1"/>
      <w:numFmt w:val="bullet"/>
      <w:pStyle w:val="Paragraphedeliste"/>
      <w:lvlText w:val="»"/>
      <w:lvlJc w:val="left"/>
      <w:pPr>
        <w:ind w:left="1429" w:hanging="360"/>
      </w:pPr>
      <w:rPr>
        <w:rFonts w:ascii="Calibri" w:hAnsi="Calibri" w:hint="default"/>
        <w:b w:val="0"/>
        <w:i w:val="0"/>
        <w:color w:val="4F81BD" w:themeColor="accent1"/>
        <w:sz w:val="21"/>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8" w15:restartNumberingAfterBreak="0">
    <w:nsid w:val="518B0B15"/>
    <w:multiLevelType w:val="multilevel"/>
    <w:tmpl w:val="C4C8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E57450"/>
    <w:multiLevelType w:val="multilevel"/>
    <w:tmpl w:val="03AA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BC3A01"/>
    <w:multiLevelType w:val="multilevel"/>
    <w:tmpl w:val="FEF2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843753"/>
    <w:multiLevelType w:val="multilevel"/>
    <w:tmpl w:val="533EC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D42113"/>
    <w:multiLevelType w:val="multilevel"/>
    <w:tmpl w:val="0F58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C94DDA"/>
    <w:multiLevelType w:val="multilevel"/>
    <w:tmpl w:val="040C001F"/>
    <w:numStyleLink w:val="111111"/>
  </w:abstractNum>
  <w:abstractNum w:abstractNumId="34" w15:restartNumberingAfterBreak="0">
    <w:nsid w:val="56746104"/>
    <w:multiLevelType w:val="multilevel"/>
    <w:tmpl w:val="0C08DAF6"/>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911309D"/>
    <w:multiLevelType w:val="multilevel"/>
    <w:tmpl w:val="8154D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C829AB"/>
    <w:multiLevelType w:val="multilevel"/>
    <w:tmpl w:val="8CF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227988"/>
    <w:multiLevelType w:val="multilevel"/>
    <w:tmpl w:val="66148558"/>
    <w:lvl w:ilvl="0">
      <w:start w:val="1"/>
      <w:numFmt w:val="bullet"/>
      <w:isLgl/>
      <w:lvlText w:val=""/>
      <w:lvlJc w:val="left"/>
      <w:pPr>
        <w:tabs>
          <w:tab w:val="num" w:pos="0"/>
        </w:tabs>
        <w:ind w:left="480" w:hanging="240"/>
      </w:pPr>
      <w:rPr>
        <w:rFonts w:ascii="Symbol" w:hAnsi="Symbol" w:cs="Symbol" w:hint="default"/>
      </w:rPr>
    </w:lvl>
    <w:lvl w:ilvl="1">
      <w:start w:val="1"/>
      <w:numFmt w:val="bullet"/>
      <w:isLgl/>
      <w:lvlText w:val=""/>
      <w:lvlJc w:val="left"/>
      <w:pPr>
        <w:tabs>
          <w:tab w:val="num" w:pos="0"/>
        </w:tabs>
        <w:ind w:left="960" w:hanging="240"/>
      </w:pPr>
      <w:rPr>
        <w:rFonts w:ascii="Symbol" w:hAnsi="Symbol" w:cs="Symbol" w:hint="default"/>
      </w:rPr>
    </w:lvl>
    <w:lvl w:ilvl="2">
      <w:numFmt w:val="decimal"/>
      <w:isLgl/>
      <w:lvlText w:val=""/>
      <w:lvlJc w:val="left"/>
      <w:pPr>
        <w:tabs>
          <w:tab w:val="num" w:pos="0"/>
        </w:tabs>
        <w:ind w:left="0" w:firstLine="0"/>
      </w:pPr>
    </w:lvl>
    <w:lvl w:ilvl="3">
      <w:numFmt w:val="decimal"/>
      <w:isLgl/>
      <w:lvlText w:val=""/>
      <w:lvlJc w:val="left"/>
      <w:pPr>
        <w:tabs>
          <w:tab w:val="num" w:pos="0"/>
        </w:tabs>
        <w:ind w:left="0" w:firstLine="0"/>
      </w:pPr>
    </w:lvl>
    <w:lvl w:ilvl="4">
      <w:numFmt w:val="decimal"/>
      <w:isLgl/>
      <w:lvlText w:val=""/>
      <w:lvlJc w:val="left"/>
      <w:pPr>
        <w:tabs>
          <w:tab w:val="num" w:pos="0"/>
        </w:tabs>
        <w:ind w:left="0" w:firstLine="0"/>
      </w:pPr>
    </w:lvl>
    <w:lvl w:ilvl="5">
      <w:numFmt w:val="decimal"/>
      <w:isLgl/>
      <w:lvlText w:val=""/>
      <w:lvlJc w:val="left"/>
      <w:pPr>
        <w:tabs>
          <w:tab w:val="num" w:pos="0"/>
        </w:tabs>
        <w:ind w:left="0" w:firstLine="0"/>
      </w:pPr>
    </w:lvl>
    <w:lvl w:ilvl="6">
      <w:numFmt w:val="decimal"/>
      <w:isLgl/>
      <w:lvlText w:val=""/>
      <w:lvlJc w:val="left"/>
      <w:pPr>
        <w:tabs>
          <w:tab w:val="num" w:pos="0"/>
        </w:tabs>
        <w:ind w:left="0" w:firstLine="0"/>
      </w:pPr>
    </w:lvl>
    <w:lvl w:ilvl="7">
      <w:numFmt w:val="decimal"/>
      <w:isLgl/>
      <w:lvlText w:val=""/>
      <w:lvlJc w:val="left"/>
      <w:pPr>
        <w:tabs>
          <w:tab w:val="num" w:pos="0"/>
        </w:tabs>
        <w:ind w:left="0" w:firstLine="0"/>
      </w:pPr>
    </w:lvl>
    <w:lvl w:ilvl="8">
      <w:numFmt w:val="decimal"/>
      <w:isLgl/>
      <w:lvlText w:val=""/>
      <w:lvlJc w:val="left"/>
      <w:pPr>
        <w:tabs>
          <w:tab w:val="num" w:pos="0"/>
        </w:tabs>
        <w:ind w:left="0" w:firstLine="0"/>
      </w:pPr>
    </w:lvl>
  </w:abstractNum>
  <w:abstractNum w:abstractNumId="38" w15:restartNumberingAfterBreak="0">
    <w:nsid w:val="5BBE52F6"/>
    <w:multiLevelType w:val="multilevel"/>
    <w:tmpl w:val="0172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11138A"/>
    <w:multiLevelType w:val="multilevel"/>
    <w:tmpl w:val="2042EAB8"/>
    <w:lvl w:ilvl="0">
      <w:start w:val="1"/>
      <w:numFmt w:val="decimal"/>
      <w:pStyle w:val="Titre1"/>
      <w:lvlText w:val="%1"/>
      <w:lvlJc w:val="left"/>
      <w:pPr>
        <w:ind w:left="432" w:hanging="432"/>
      </w:pPr>
    </w:lvl>
    <w:lvl w:ilvl="1">
      <w:start w:val="1"/>
      <w:numFmt w:val="decimal"/>
      <w:pStyle w:val="Titre2"/>
      <w:lvlText w:val="%1.%2"/>
      <w:lvlJc w:val="left"/>
      <w:pPr>
        <w:ind w:left="128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lvlText w:val="%1.%2.%3"/>
      <w:lvlJc w:val="left"/>
      <w:pPr>
        <w:ind w:left="2280" w:hanging="720"/>
      </w:pPr>
    </w:lvl>
    <w:lvl w:ilvl="3">
      <w:start w:val="1"/>
      <w:numFmt w:val="decimal"/>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0" w15:restartNumberingAfterBreak="0">
    <w:nsid w:val="60FC5CEE"/>
    <w:multiLevelType w:val="multilevel"/>
    <w:tmpl w:val="B558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FD0B68"/>
    <w:multiLevelType w:val="multilevel"/>
    <w:tmpl w:val="786E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010E45"/>
    <w:multiLevelType w:val="multilevel"/>
    <w:tmpl w:val="5406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0F49E8"/>
    <w:multiLevelType w:val="multilevel"/>
    <w:tmpl w:val="36B6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9C6FA1"/>
    <w:multiLevelType w:val="hybridMultilevel"/>
    <w:tmpl w:val="949A6C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69C73AB3"/>
    <w:multiLevelType w:val="multilevel"/>
    <w:tmpl w:val="47CCD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E27BB4"/>
    <w:multiLevelType w:val="multilevel"/>
    <w:tmpl w:val="E0C8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3360C6"/>
    <w:multiLevelType w:val="multilevel"/>
    <w:tmpl w:val="AD4601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7E2670"/>
    <w:multiLevelType w:val="multilevel"/>
    <w:tmpl w:val="C356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A3411E"/>
    <w:multiLevelType w:val="multilevel"/>
    <w:tmpl w:val="9E3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2C2384"/>
    <w:multiLevelType w:val="multilevel"/>
    <w:tmpl w:val="5B0E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66700C"/>
    <w:multiLevelType w:val="multilevel"/>
    <w:tmpl w:val="9ADC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3"/>
    <w:lvlOverride w:ilvl="0">
      <w:lvl w:ilvl="0">
        <w:start w:val="1"/>
        <w:numFmt w:val="decimal"/>
        <w:pStyle w:val="EXP-Titre1"/>
        <w:lvlText w:val="%1."/>
        <w:lvlJc w:val="left"/>
        <w:pPr>
          <w:ind w:left="360" w:hanging="360"/>
        </w:pPr>
        <w:rPr>
          <w:b/>
          <w:color w:val="004979"/>
        </w:rPr>
      </w:lvl>
    </w:lvlOverride>
  </w:num>
  <w:num w:numId="3">
    <w:abstractNumId w:val="22"/>
  </w:num>
  <w:num w:numId="4">
    <w:abstractNumId w:val="27"/>
  </w:num>
  <w:num w:numId="5">
    <w:abstractNumId w:val="39"/>
  </w:num>
  <w:num w:numId="6">
    <w:abstractNumId w:val="3"/>
  </w:num>
  <w:num w:numId="7">
    <w:abstractNumId w:val="0"/>
  </w:num>
  <w:num w:numId="8">
    <w:abstractNumId w:val="1"/>
  </w:num>
  <w:num w:numId="9">
    <w:abstractNumId w:val="18"/>
  </w:num>
  <w:num w:numId="10">
    <w:abstractNumId w:val="45"/>
  </w:num>
  <w:num w:numId="11">
    <w:abstractNumId w:val="4"/>
  </w:num>
  <w:num w:numId="12">
    <w:abstractNumId w:val="36"/>
  </w:num>
  <w:num w:numId="13">
    <w:abstractNumId w:val="15"/>
  </w:num>
  <w:num w:numId="14">
    <w:abstractNumId w:val="16"/>
  </w:num>
  <w:num w:numId="15">
    <w:abstractNumId w:val="42"/>
  </w:num>
  <w:num w:numId="16">
    <w:abstractNumId w:val="34"/>
  </w:num>
  <w:num w:numId="17">
    <w:abstractNumId w:val="32"/>
  </w:num>
  <w:num w:numId="18">
    <w:abstractNumId w:val="48"/>
  </w:num>
  <w:num w:numId="19">
    <w:abstractNumId w:val="20"/>
  </w:num>
  <w:num w:numId="20">
    <w:abstractNumId w:val="46"/>
  </w:num>
  <w:num w:numId="21">
    <w:abstractNumId w:val="19"/>
  </w:num>
  <w:num w:numId="22">
    <w:abstractNumId w:val="10"/>
  </w:num>
  <w:num w:numId="23">
    <w:abstractNumId w:val="30"/>
  </w:num>
  <w:num w:numId="24">
    <w:abstractNumId w:val="5"/>
  </w:num>
  <w:num w:numId="25">
    <w:abstractNumId w:val="23"/>
  </w:num>
  <w:num w:numId="26">
    <w:abstractNumId w:val="31"/>
  </w:num>
  <w:num w:numId="27">
    <w:abstractNumId w:val="21"/>
  </w:num>
  <w:num w:numId="28">
    <w:abstractNumId w:val="51"/>
  </w:num>
  <w:num w:numId="29">
    <w:abstractNumId w:val="49"/>
  </w:num>
  <w:num w:numId="30">
    <w:abstractNumId w:val="43"/>
  </w:num>
  <w:num w:numId="31">
    <w:abstractNumId w:val="17"/>
  </w:num>
  <w:num w:numId="32">
    <w:abstractNumId w:val="24"/>
  </w:num>
  <w:num w:numId="33">
    <w:abstractNumId w:val="29"/>
  </w:num>
  <w:num w:numId="34">
    <w:abstractNumId w:val="13"/>
  </w:num>
  <w:num w:numId="35">
    <w:abstractNumId w:val="40"/>
  </w:num>
  <w:num w:numId="36">
    <w:abstractNumId w:val="41"/>
  </w:num>
  <w:num w:numId="37">
    <w:abstractNumId w:val="44"/>
  </w:num>
  <w:num w:numId="38">
    <w:abstractNumId w:val="7"/>
  </w:num>
  <w:num w:numId="39">
    <w:abstractNumId w:val="9"/>
  </w:num>
  <w:num w:numId="40">
    <w:abstractNumId w:val="47"/>
  </w:num>
  <w:num w:numId="41">
    <w:abstractNumId w:val="6"/>
  </w:num>
  <w:num w:numId="42">
    <w:abstractNumId w:val="26"/>
  </w:num>
  <w:num w:numId="43">
    <w:abstractNumId w:val="14"/>
  </w:num>
  <w:num w:numId="44">
    <w:abstractNumId w:val="28"/>
  </w:num>
  <w:num w:numId="45">
    <w:abstractNumId w:val="35"/>
  </w:num>
  <w:num w:numId="46">
    <w:abstractNumId w:val="12"/>
  </w:num>
  <w:num w:numId="47">
    <w:abstractNumId w:val="38"/>
  </w:num>
  <w:num w:numId="48">
    <w:abstractNumId w:val="50"/>
  </w:num>
  <w:num w:numId="49">
    <w:abstractNumId w:val="25"/>
  </w:num>
  <w:num w:numId="50">
    <w:abstractNumId w:val="11"/>
  </w:num>
  <w:num w:numId="51">
    <w:abstractNumId w:val="2"/>
  </w:num>
  <w:num w:numId="52">
    <w:abstractNumId w:val="37"/>
  </w:num>
  <w:num w:numId="53">
    <w:abstractNumId w:val="37"/>
    <w:lvlOverride w:ilvl="0">
      <w:startOverride w:val="1"/>
    </w:lvlOverride>
  </w:num>
  <w:num w:numId="54">
    <w:abstractNumId w:val="39"/>
  </w:num>
  <w:num w:numId="55">
    <w:abstractNumId w:val="39"/>
  </w:num>
  <w:num w:numId="56">
    <w:abstractNumId w:val="39"/>
  </w:num>
  <w:num w:numId="57">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fr-FR" w:vendorID="64" w:dllVersion="131078" w:nlCheck="1" w:checkStyle="0"/>
  <w:activeWritingStyle w:appName="MSWord" w:lang="en-US" w:vendorID="64" w:dllVersion="131078" w:nlCheck="1" w:checkStyle="0"/>
  <w:defaultTabStop w:val="709"/>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7CF"/>
    <w:rsid w:val="000010E4"/>
    <w:rsid w:val="000027E1"/>
    <w:rsid w:val="00003746"/>
    <w:rsid w:val="000064A9"/>
    <w:rsid w:val="00006A61"/>
    <w:rsid w:val="000111E0"/>
    <w:rsid w:val="00012A27"/>
    <w:rsid w:val="00015114"/>
    <w:rsid w:val="00021CDB"/>
    <w:rsid w:val="00024161"/>
    <w:rsid w:val="00036EE7"/>
    <w:rsid w:val="00037106"/>
    <w:rsid w:val="000428B7"/>
    <w:rsid w:val="00043020"/>
    <w:rsid w:val="000435EB"/>
    <w:rsid w:val="00045319"/>
    <w:rsid w:val="00047E92"/>
    <w:rsid w:val="00055123"/>
    <w:rsid w:val="000557E6"/>
    <w:rsid w:val="00062EC8"/>
    <w:rsid w:val="0006360F"/>
    <w:rsid w:val="000646B3"/>
    <w:rsid w:val="00064DCA"/>
    <w:rsid w:val="00065299"/>
    <w:rsid w:val="00066FD7"/>
    <w:rsid w:val="00067A97"/>
    <w:rsid w:val="00072865"/>
    <w:rsid w:val="00076B58"/>
    <w:rsid w:val="00090261"/>
    <w:rsid w:val="000A0947"/>
    <w:rsid w:val="000A13E8"/>
    <w:rsid w:val="000A5534"/>
    <w:rsid w:val="000A7D25"/>
    <w:rsid w:val="000B3588"/>
    <w:rsid w:val="000B3B4F"/>
    <w:rsid w:val="000B3C84"/>
    <w:rsid w:val="000B3C87"/>
    <w:rsid w:val="000C006A"/>
    <w:rsid w:val="000C0724"/>
    <w:rsid w:val="000C10B8"/>
    <w:rsid w:val="000C1F4A"/>
    <w:rsid w:val="000D1F95"/>
    <w:rsid w:val="000D3541"/>
    <w:rsid w:val="000D3C57"/>
    <w:rsid w:val="000E2AAD"/>
    <w:rsid w:val="000E72F3"/>
    <w:rsid w:val="000E79BA"/>
    <w:rsid w:val="000F152E"/>
    <w:rsid w:val="000F17CF"/>
    <w:rsid w:val="000F1E88"/>
    <w:rsid w:val="000F6F34"/>
    <w:rsid w:val="001053DB"/>
    <w:rsid w:val="001067A0"/>
    <w:rsid w:val="001101A3"/>
    <w:rsid w:val="00110E47"/>
    <w:rsid w:val="00112D09"/>
    <w:rsid w:val="00115F5F"/>
    <w:rsid w:val="00117BBF"/>
    <w:rsid w:val="00121C96"/>
    <w:rsid w:val="00123E28"/>
    <w:rsid w:val="00124F2F"/>
    <w:rsid w:val="00124F71"/>
    <w:rsid w:val="00134186"/>
    <w:rsid w:val="0013476E"/>
    <w:rsid w:val="0013790F"/>
    <w:rsid w:val="0014141B"/>
    <w:rsid w:val="00144C80"/>
    <w:rsid w:val="00154257"/>
    <w:rsid w:val="00154A0A"/>
    <w:rsid w:val="0015665A"/>
    <w:rsid w:val="00161F0C"/>
    <w:rsid w:val="00162C6A"/>
    <w:rsid w:val="00163DCD"/>
    <w:rsid w:val="001650D4"/>
    <w:rsid w:val="00166D2F"/>
    <w:rsid w:val="001737A8"/>
    <w:rsid w:val="0017412A"/>
    <w:rsid w:val="00176D0E"/>
    <w:rsid w:val="001771D9"/>
    <w:rsid w:val="00192C5E"/>
    <w:rsid w:val="001A1379"/>
    <w:rsid w:val="001A141E"/>
    <w:rsid w:val="001A18B7"/>
    <w:rsid w:val="001A2942"/>
    <w:rsid w:val="001A43EC"/>
    <w:rsid w:val="001A608D"/>
    <w:rsid w:val="001A745E"/>
    <w:rsid w:val="001B1A67"/>
    <w:rsid w:val="001B6D43"/>
    <w:rsid w:val="001D0BA9"/>
    <w:rsid w:val="001D7CD1"/>
    <w:rsid w:val="001E2061"/>
    <w:rsid w:val="001E25A2"/>
    <w:rsid w:val="001E34B4"/>
    <w:rsid w:val="001E5FB8"/>
    <w:rsid w:val="001E797C"/>
    <w:rsid w:val="001F2E46"/>
    <w:rsid w:val="001F49FC"/>
    <w:rsid w:val="001F7661"/>
    <w:rsid w:val="001F7E22"/>
    <w:rsid w:val="00201813"/>
    <w:rsid w:val="00206C9A"/>
    <w:rsid w:val="00211C10"/>
    <w:rsid w:val="002125C7"/>
    <w:rsid w:val="00212F2B"/>
    <w:rsid w:val="0021400D"/>
    <w:rsid w:val="002177FA"/>
    <w:rsid w:val="0022118C"/>
    <w:rsid w:val="00226149"/>
    <w:rsid w:val="002338D0"/>
    <w:rsid w:val="002372DF"/>
    <w:rsid w:val="0024367E"/>
    <w:rsid w:val="0024421A"/>
    <w:rsid w:val="0025149A"/>
    <w:rsid w:val="00255DEE"/>
    <w:rsid w:val="002614DF"/>
    <w:rsid w:val="00265BB9"/>
    <w:rsid w:val="00273301"/>
    <w:rsid w:val="00276A4B"/>
    <w:rsid w:val="00281F8A"/>
    <w:rsid w:val="00286331"/>
    <w:rsid w:val="00290C76"/>
    <w:rsid w:val="00295264"/>
    <w:rsid w:val="002A0BA9"/>
    <w:rsid w:val="002A140F"/>
    <w:rsid w:val="002A3211"/>
    <w:rsid w:val="002A58E9"/>
    <w:rsid w:val="002A6037"/>
    <w:rsid w:val="002C236D"/>
    <w:rsid w:val="002C4244"/>
    <w:rsid w:val="002C7502"/>
    <w:rsid w:val="002D64B3"/>
    <w:rsid w:val="002E0D6F"/>
    <w:rsid w:val="002E2607"/>
    <w:rsid w:val="002E3C95"/>
    <w:rsid w:val="002E680D"/>
    <w:rsid w:val="002F741A"/>
    <w:rsid w:val="00300882"/>
    <w:rsid w:val="00301538"/>
    <w:rsid w:val="00302C46"/>
    <w:rsid w:val="00307E66"/>
    <w:rsid w:val="0031217B"/>
    <w:rsid w:val="0033590B"/>
    <w:rsid w:val="00335EBD"/>
    <w:rsid w:val="003360E6"/>
    <w:rsid w:val="00337111"/>
    <w:rsid w:val="00340707"/>
    <w:rsid w:val="003450AF"/>
    <w:rsid w:val="00345972"/>
    <w:rsid w:val="00345E08"/>
    <w:rsid w:val="0035361D"/>
    <w:rsid w:val="00353AD8"/>
    <w:rsid w:val="00354D8B"/>
    <w:rsid w:val="00355AA2"/>
    <w:rsid w:val="0035687E"/>
    <w:rsid w:val="00360A8D"/>
    <w:rsid w:val="00362538"/>
    <w:rsid w:val="003634E8"/>
    <w:rsid w:val="00364005"/>
    <w:rsid w:val="00364B7D"/>
    <w:rsid w:val="00364F0E"/>
    <w:rsid w:val="00365020"/>
    <w:rsid w:val="003748C6"/>
    <w:rsid w:val="00377320"/>
    <w:rsid w:val="00386FEB"/>
    <w:rsid w:val="0038702F"/>
    <w:rsid w:val="00387809"/>
    <w:rsid w:val="00387AB1"/>
    <w:rsid w:val="00397F25"/>
    <w:rsid w:val="003A0521"/>
    <w:rsid w:val="003A0DA8"/>
    <w:rsid w:val="003A1357"/>
    <w:rsid w:val="003A1772"/>
    <w:rsid w:val="003A3A31"/>
    <w:rsid w:val="003A440B"/>
    <w:rsid w:val="003A48C0"/>
    <w:rsid w:val="003A4974"/>
    <w:rsid w:val="003A71E9"/>
    <w:rsid w:val="003B0BEA"/>
    <w:rsid w:val="003B1013"/>
    <w:rsid w:val="003C265C"/>
    <w:rsid w:val="003C31EB"/>
    <w:rsid w:val="003C3410"/>
    <w:rsid w:val="003D2A26"/>
    <w:rsid w:val="003D2A70"/>
    <w:rsid w:val="003D39CD"/>
    <w:rsid w:val="003D3A19"/>
    <w:rsid w:val="003E146C"/>
    <w:rsid w:val="003E1C00"/>
    <w:rsid w:val="003E42F7"/>
    <w:rsid w:val="003E72C0"/>
    <w:rsid w:val="003F22C4"/>
    <w:rsid w:val="003F237A"/>
    <w:rsid w:val="003F586D"/>
    <w:rsid w:val="003F6E57"/>
    <w:rsid w:val="004040DA"/>
    <w:rsid w:val="00412B83"/>
    <w:rsid w:val="004133C7"/>
    <w:rsid w:val="00415233"/>
    <w:rsid w:val="00420926"/>
    <w:rsid w:val="004249A2"/>
    <w:rsid w:val="00424EF6"/>
    <w:rsid w:val="00430106"/>
    <w:rsid w:val="00431D55"/>
    <w:rsid w:val="00432019"/>
    <w:rsid w:val="00433289"/>
    <w:rsid w:val="0043441F"/>
    <w:rsid w:val="004365BE"/>
    <w:rsid w:val="00440166"/>
    <w:rsid w:val="004431A4"/>
    <w:rsid w:val="00456422"/>
    <w:rsid w:val="00457C08"/>
    <w:rsid w:val="00462E51"/>
    <w:rsid w:val="004660E1"/>
    <w:rsid w:val="0047316C"/>
    <w:rsid w:val="00473944"/>
    <w:rsid w:val="004759AB"/>
    <w:rsid w:val="0047644F"/>
    <w:rsid w:val="00490FE4"/>
    <w:rsid w:val="00492EA3"/>
    <w:rsid w:val="00493C94"/>
    <w:rsid w:val="00493D47"/>
    <w:rsid w:val="004A06EC"/>
    <w:rsid w:val="004A11FB"/>
    <w:rsid w:val="004A2F58"/>
    <w:rsid w:val="004A3389"/>
    <w:rsid w:val="004A631C"/>
    <w:rsid w:val="004A6D32"/>
    <w:rsid w:val="004B1A15"/>
    <w:rsid w:val="004B4D6E"/>
    <w:rsid w:val="004B69EA"/>
    <w:rsid w:val="004D00B2"/>
    <w:rsid w:val="004D0152"/>
    <w:rsid w:val="004D29E8"/>
    <w:rsid w:val="004D3880"/>
    <w:rsid w:val="004D45A2"/>
    <w:rsid w:val="004E1823"/>
    <w:rsid w:val="004E3ACE"/>
    <w:rsid w:val="004E42F9"/>
    <w:rsid w:val="004E725E"/>
    <w:rsid w:val="004F2A4C"/>
    <w:rsid w:val="004F395E"/>
    <w:rsid w:val="004F75E0"/>
    <w:rsid w:val="00504215"/>
    <w:rsid w:val="00507F34"/>
    <w:rsid w:val="00507FF6"/>
    <w:rsid w:val="00516D15"/>
    <w:rsid w:val="0052121F"/>
    <w:rsid w:val="00525E12"/>
    <w:rsid w:val="00527A39"/>
    <w:rsid w:val="00533A46"/>
    <w:rsid w:val="00535F06"/>
    <w:rsid w:val="0054526E"/>
    <w:rsid w:val="00546ABD"/>
    <w:rsid w:val="00550B7D"/>
    <w:rsid w:val="005528CF"/>
    <w:rsid w:val="0055327A"/>
    <w:rsid w:val="00553A35"/>
    <w:rsid w:val="00554877"/>
    <w:rsid w:val="0056077C"/>
    <w:rsid w:val="005633A9"/>
    <w:rsid w:val="00566074"/>
    <w:rsid w:val="00566A2A"/>
    <w:rsid w:val="00572CE1"/>
    <w:rsid w:val="00575180"/>
    <w:rsid w:val="005778D5"/>
    <w:rsid w:val="00577FEB"/>
    <w:rsid w:val="00580E8E"/>
    <w:rsid w:val="0058416C"/>
    <w:rsid w:val="005848A5"/>
    <w:rsid w:val="005864EF"/>
    <w:rsid w:val="0059089C"/>
    <w:rsid w:val="00592A70"/>
    <w:rsid w:val="00592CCC"/>
    <w:rsid w:val="00593200"/>
    <w:rsid w:val="00596B57"/>
    <w:rsid w:val="005A3543"/>
    <w:rsid w:val="005A4CCC"/>
    <w:rsid w:val="005A6D38"/>
    <w:rsid w:val="005A7A52"/>
    <w:rsid w:val="005B6486"/>
    <w:rsid w:val="005C51C2"/>
    <w:rsid w:val="005C6D60"/>
    <w:rsid w:val="005E5928"/>
    <w:rsid w:val="005E5F51"/>
    <w:rsid w:val="005E7798"/>
    <w:rsid w:val="00602E87"/>
    <w:rsid w:val="00603412"/>
    <w:rsid w:val="00603792"/>
    <w:rsid w:val="00603BA3"/>
    <w:rsid w:val="006137D5"/>
    <w:rsid w:val="00614957"/>
    <w:rsid w:val="00622231"/>
    <w:rsid w:val="0062409A"/>
    <w:rsid w:val="00624BCD"/>
    <w:rsid w:val="00626C43"/>
    <w:rsid w:val="00642570"/>
    <w:rsid w:val="00644CD1"/>
    <w:rsid w:val="00647E53"/>
    <w:rsid w:val="00661206"/>
    <w:rsid w:val="00663BD1"/>
    <w:rsid w:val="0066753E"/>
    <w:rsid w:val="0067208B"/>
    <w:rsid w:val="00677665"/>
    <w:rsid w:val="0068034F"/>
    <w:rsid w:val="00685ED0"/>
    <w:rsid w:val="00686218"/>
    <w:rsid w:val="006866EC"/>
    <w:rsid w:val="006A6785"/>
    <w:rsid w:val="006B1BA8"/>
    <w:rsid w:val="006C19EB"/>
    <w:rsid w:val="006C2F25"/>
    <w:rsid w:val="006C783E"/>
    <w:rsid w:val="006D0777"/>
    <w:rsid w:val="006D2B11"/>
    <w:rsid w:val="006D2C4F"/>
    <w:rsid w:val="006D31B8"/>
    <w:rsid w:val="006D4869"/>
    <w:rsid w:val="006D6C78"/>
    <w:rsid w:val="006E374E"/>
    <w:rsid w:val="006E3AD1"/>
    <w:rsid w:val="006E4427"/>
    <w:rsid w:val="006E5C17"/>
    <w:rsid w:val="006E66F4"/>
    <w:rsid w:val="006E6C08"/>
    <w:rsid w:val="006E7DE2"/>
    <w:rsid w:val="006F3F78"/>
    <w:rsid w:val="006F54AD"/>
    <w:rsid w:val="006F6013"/>
    <w:rsid w:val="006F6953"/>
    <w:rsid w:val="006F6F43"/>
    <w:rsid w:val="006F7280"/>
    <w:rsid w:val="00704DF4"/>
    <w:rsid w:val="00716F89"/>
    <w:rsid w:val="00720D86"/>
    <w:rsid w:val="00724A1C"/>
    <w:rsid w:val="00725418"/>
    <w:rsid w:val="00725BA8"/>
    <w:rsid w:val="00730A93"/>
    <w:rsid w:val="00735820"/>
    <w:rsid w:val="00735DB3"/>
    <w:rsid w:val="007424F2"/>
    <w:rsid w:val="00743247"/>
    <w:rsid w:val="00745731"/>
    <w:rsid w:val="00746583"/>
    <w:rsid w:val="00764BE6"/>
    <w:rsid w:val="00770174"/>
    <w:rsid w:val="00776A6D"/>
    <w:rsid w:val="007819FF"/>
    <w:rsid w:val="00784F2E"/>
    <w:rsid w:val="00785CCF"/>
    <w:rsid w:val="007912A3"/>
    <w:rsid w:val="00794585"/>
    <w:rsid w:val="007A73DD"/>
    <w:rsid w:val="007B077B"/>
    <w:rsid w:val="007B0836"/>
    <w:rsid w:val="007B5080"/>
    <w:rsid w:val="007C5843"/>
    <w:rsid w:val="007C611F"/>
    <w:rsid w:val="007D05E9"/>
    <w:rsid w:val="007D0BB0"/>
    <w:rsid w:val="007D2065"/>
    <w:rsid w:val="007D3C39"/>
    <w:rsid w:val="007E2C5C"/>
    <w:rsid w:val="007E7B0B"/>
    <w:rsid w:val="007F0515"/>
    <w:rsid w:val="007F23B5"/>
    <w:rsid w:val="007F5242"/>
    <w:rsid w:val="007F6227"/>
    <w:rsid w:val="007F665B"/>
    <w:rsid w:val="00800E83"/>
    <w:rsid w:val="008021E1"/>
    <w:rsid w:val="00806661"/>
    <w:rsid w:val="00810F56"/>
    <w:rsid w:val="008225E8"/>
    <w:rsid w:val="0082361C"/>
    <w:rsid w:val="008243D7"/>
    <w:rsid w:val="00825A46"/>
    <w:rsid w:val="00826183"/>
    <w:rsid w:val="00831CD8"/>
    <w:rsid w:val="00831D99"/>
    <w:rsid w:val="00835A90"/>
    <w:rsid w:val="00840A12"/>
    <w:rsid w:val="00850E0A"/>
    <w:rsid w:val="00854C74"/>
    <w:rsid w:val="00861305"/>
    <w:rsid w:val="00862500"/>
    <w:rsid w:val="0086355A"/>
    <w:rsid w:val="00873CD5"/>
    <w:rsid w:val="00877515"/>
    <w:rsid w:val="008820DD"/>
    <w:rsid w:val="008829B7"/>
    <w:rsid w:val="0088640B"/>
    <w:rsid w:val="00887F75"/>
    <w:rsid w:val="008900B7"/>
    <w:rsid w:val="00890D8C"/>
    <w:rsid w:val="00895A20"/>
    <w:rsid w:val="008A17E2"/>
    <w:rsid w:val="008A44EE"/>
    <w:rsid w:val="008B3306"/>
    <w:rsid w:val="008B3C49"/>
    <w:rsid w:val="008B60CF"/>
    <w:rsid w:val="008B67BD"/>
    <w:rsid w:val="008C040A"/>
    <w:rsid w:val="008C4B19"/>
    <w:rsid w:val="008C5083"/>
    <w:rsid w:val="008D2C48"/>
    <w:rsid w:val="008D4289"/>
    <w:rsid w:val="008D45B0"/>
    <w:rsid w:val="008D7F11"/>
    <w:rsid w:val="008E03BE"/>
    <w:rsid w:val="008E0FB0"/>
    <w:rsid w:val="008F1481"/>
    <w:rsid w:val="008F1855"/>
    <w:rsid w:val="008F3DC8"/>
    <w:rsid w:val="008F4FB9"/>
    <w:rsid w:val="00910E56"/>
    <w:rsid w:val="00921D7E"/>
    <w:rsid w:val="009231FD"/>
    <w:rsid w:val="00926FCC"/>
    <w:rsid w:val="009336C5"/>
    <w:rsid w:val="00935E38"/>
    <w:rsid w:val="00937A47"/>
    <w:rsid w:val="009415AD"/>
    <w:rsid w:val="00941A0F"/>
    <w:rsid w:val="00941D4F"/>
    <w:rsid w:val="0094607B"/>
    <w:rsid w:val="0094796B"/>
    <w:rsid w:val="00947CD2"/>
    <w:rsid w:val="009501B4"/>
    <w:rsid w:val="009608AB"/>
    <w:rsid w:val="00960F0E"/>
    <w:rsid w:val="00961704"/>
    <w:rsid w:val="009633C7"/>
    <w:rsid w:val="00965CBD"/>
    <w:rsid w:val="009705BA"/>
    <w:rsid w:val="009721A5"/>
    <w:rsid w:val="00974C36"/>
    <w:rsid w:val="00980811"/>
    <w:rsid w:val="009812C0"/>
    <w:rsid w:val="00983C9F"/>
    <w:rsid w:val="00985571"/>
    <w:rsid w:val="00985A28"/>
    <w:rsid w:val="00986A7D"/>
    <w:rsid w:val="009922F5"/>
    <w:rsid w:val="00995A9C"/>
    <w:rsid w:val="00995BDF"/>
    <w:rsid w:val="009A00A3"/>
    <w:rsid w:val="009A3D94"/>
    <w:rsid w:val="009C09FF"/>
    <w:rsid w:val="009C1BE7"/>
    <w:rsid w:val="009C1EA0"/>
    <w:rsid w:val="009C3196"/>
    <w:rsid w:val="009C671D"/>
    <w:rsid w:val="009C6D37"/>
    <w:rsid w:val="009C726F"/>
    <w:rsid w:val="009D05B4"/>
    <w:rsid w:val="009D4FF5"/>
    <w:rsid w:val="009F227D"/>
    <w:rsid w:val="009F34DA"/>
    <w:rsid w:val="009F6981"/>
    <w:rsid w:val="009F73F0"/>
    <w:rsid w:val="009F74E4"/>
    <w:rsid w:val="009F757F"/>
    <w:rsid w:val="009F7876"/>
    <w:rsid w:val="00A02840"/>
    <w:rsid w:val="00A02F14"/>
    <w:rsid w:val="00A14FC9"/>
    <w:rsid w:val="00A15019"/>
    <w:rsid w:val="00A17232"/>
    <w:rsid w:val="00A22654"/>
    <w:rsid w:val="00A22CB9"/>
    <w:rsid w:val="00A230A0"/>
    <w:rsid w:val="00A25933"/>
    <w:rsid w:val="00A25C1F"/>
    <w:rsid w:val="00A26A2B"/>
    <w:rsid w:val="00A31880"/>
    <w:rsid w:val="00A33646"/>
    <w:rsid w:val="00A336BF"/>
    <w:rsid w:val="00A33755"/>
    <w:rsid w:val="00A412DC"/>
    <w:rsid w:val="00A42906"/>
    <w:rsid w:val="00A4566A"/>
    <w:rsid w:val="00A45A16"/>
    <w:rsid w:val="00A4628C"/>
    <w:rsid w:val="00A51F43"/>
    <w:rsid w:val="00A545B8"/>
    <w:rsid w:val="00A54776"/>
    <w:rsid w:val="00A55F80"/>
    <w:rsid w:val="00A62401"/>
    <w:rsid w:val="00A62A3F"/>
    <w:rsid w:val="00A62CB6"/>
    <w:rsid w:val="00A708A0"/>
    <w:rsid w:val="00A721CA"/>
    <w:rsid w:val="00A75E05"/>
    <w:rsid w:val="00A76486"/>
    <w:rsid w:val="00A803E8"/>
    <w:rsid w:val="00A82BBC"/>
    <w:rsid w:val="00A838A5"/>
    <w:rsid w:val="00A83B3E"/>
    <w:rsid w:val="00A91B44"/>
    <w:rsid w:val="00A93447"/>
    <w:rsid w:val="00A937ED"/>
    <w:rsid w:val="00AA31A6"/>
    <w:rsid w:val="00AA32D2"/>
    <w:rsid w:val="00AA4312"/>
    <w:rsid w:val="00AB777E"/>
    <w:rsid w:val="00AC0339"/>
    <w:rsid w:val="00AC141D"/>
    <w:rsid w:val="00AC37C8"/>
    <w:rsid w:val="00AC3C76"/>
    <w:rsid w:val="00AC5F7F"/>
    <w:rsid w:val="00AC7050"/>
    <w:rsid w:val="00AD5986"/>
    <w:rsid w:val="00AE09FA"/>
    <w:rsid w:val="00AE48C3"/>
    <w:rsid w:val="00AE5539"/>
    <w:rsid w:val="00AE762B"/>
    <w:rsid w:val="00B023D0"/>
    <w:rsid w:val="00B03482"/>
    <w:rsid w:val="00B0518F"/>
    <w:rsid w:val="00B06994"/>
    <w:rsid w:val="00B11686"/>
    <w:rsid w:val="00B17B05"/>
    <w:rsid w:val="00B222C3"/>
    <w:rsid w:val="00B229DA"/>
    <w:rsid w:val="00B26B8D"/>
    <w:rsid w:val="00B42184"/>
    <w:rsid w:val="00B4759D"/>
    <w:rsid w:val="00B47DF8"/>
    <w:rsid w:val="00B50E1E"/>
    <w:rsid w:val="00B519CD"/>
    <w:rsid w:val="00B62560"/>
    <w:rsid w:val="00B67847"/>
    <w:rsid w:val="00B702F0"/>
    <w:rsid w:val="00B731B9"/>
    <w:rsid w:val="00B7589D"/>
    <w:rsid w:val="00B8525C"/>
    <w:rsid w:val="00B87FDD"/>
    <w:rsid w:val="00B932D2"/>
    <w:rsid w:val="00BA0BFF"/>
    <w:rsid w:val="00BA1E62"/>
    <w:rsid w:val="00BB2C95"/>
    <w:rsid w:val="00BB6BE5"/>
    <w:rsid w:val="00BC2F5D"/>
    <w:rsid w:val="00BC3689"/>
    <w:rsid w:val="00BC7C41"/>
    <w:rsid w:val="00BD2D4C"/>
    <w:rsid w:val="00BE56BB"/>
    <w:rsid w:val="00BF0AFF"/>
    <w:rsid w:val="00BF23A9"/>
    <w:rsid w:val="00BF3035"/>
    <w:rsid w:val="00BF59E8"/>
    <w:rsid w:val="00BF6376"/>
    <w:rsid w:val="00BF7281"/>
    <w:rsid w:val="00C007E6"/>
    <w:rsid w:val="00C00AFF"/>
    <w:rsid w:val="00C0452B"/>
    <w:rsid w:val="00C073AC"/>
    <w:rsid w:val="00C10D64"/>
    <w:rsid w:val="00C134DA"/>
    <w:rsid w:val="00C138BE"/>
    <w:rsid w:val="00C153AD"/>
    <w:rsid w:val="00C200D6"/>
    <w:rsid w:val="00C202AF"/>
    <w:rsid w:val="00C3188C"/>
    <w:rsid w:val="00C33791"/>
    <w:rsid w:val="00C355E1"/>
    <w:rsid w:val="00C35A58"/>
    <w:rsid w:val="00C40054"/>
    <w:rsid w:val="00C4188B"/>
    <w:rsid w:val="00C51C7F"/>
    <w:rsid w:val="00C52959"/>
    <w:rsid w:val="00C53E7F"/>
    <w:rsid w:val="00C553A1"/>
    <w:rsid w:val="00C7035C"/>
    <w:rsid w:val="00C70DAA"/>
    <w:rsid w:val="00C847FA"/>
    <w:rsid w:val="00CA64A3"/>
    <w:rsid w:val="00CB6E25"/>
    <w:rsid w:val="00CC51C6"/>
    <w:rsid w:val="00CD5F31"/>
    <w:rsid w:val="00CD7134"/>
    <w:rsid w:val="00CD7433"/>
    <w:rsid w:val="00CE6225"/>
    <w:rsid w:val="00CF1317"/>
    <w:rsid w:val="00CF2344"/>
    <w:rsid w:val="00CF6837"/>
    <w:rsid w:val="00CF7B13"/>
    <w:rsid w:val="00D103AB"/>
    <w:rsid w:val="00D141F1"/>
    <w:rsid w:val="00D15030"/>
    <w:rsid w:val="00D171C2"/>
    <w:rsid w:val="00D1754E"/>
    <w:rsid w:val="00D17D98"/>
    <w:rsid w:val="00D261F5"/>
    <w:rsid w:val="00D26A56"/>
    <w:rsid w:val="00D27260"/>
    <w:rsid w:val="00D3163C"/>
    <w:rsid w:val="00D339C1"/>
    <w:rsid w:val="00D346AE"/>
    <w:rsid w:val="00D35DBF"/>
    <w:rsid w:val="00D3700E"/>
    <w:rsid w:val="00D41367"/>
    <w:rsid w:val="00D41511"/>
    <w:rsid w:val="00D471A5"/>
    <w:rsid w:val="00D47E18"/>
    <w:rsid w:val="00D54793"/>
    <w:rsid w:val="00D55C61"/>
    <w:rsid w:val="00D6188A"/>
    <w:rsid w:val="00D64D6F"/>
    <w:rsid w:val="00D65921"/>
    <w:rsid w:val="00D65A78"/>
    <w:rsid w:val="00D71A3A"/>
    <w:rsid w:val="00D75623"/>
    <w:rsid w:val="00D80E6B"/>
    <w:rsid w:val="00D86149"/>
    <w:rsid w:val="00D923B4"/>
    <w:rsid w:val="00D96168"/>
    <w:rsid w:val="00D96767"/>
    <w:rsid w:val="00DA2093"/>
    <w:rsid w:val="00DA3C8A"/>
    <w:rsid w:val="00DA41CE"/>
    <w:rsid w:val="00DA5CD1"/>
    <w:rsid w:val="00DA5E61"/>
    <w:rsid w:val="00DA7232"/>
    <w:rsid w:val="00DB1E3F"/>
    <w:rsid w:val="00DB567D"/>
    <w:rsid w:val="00DC3561"/>
    <w:rsid w:val="00DC5E3B"/>
    <w:rsid w:val="00DD6547"/>
    <w:rsid w:val="00DE030A"/>
    <w:rsid w:val="00DE0BE0"/>
    <w:rsid w:val="00DE3160"/>
    <w:rsid w:val="00DF00BD"/>
    <w:rsid w:val="00DF3226"/>
    <w:rsid w:val="00DF6126"/>
    <w:rsid w:val="00E134BA"/>
    <w:rsid w:val="00E225E4"/>
    <w:rsid w:val="00E27D82"/>
    <w:rsid w:val="00E27EF2"/>
    <w:rsid w:val="00E31064"/>
    <w:rsid w:val="00E37994"/>
    <w:rsid w:val="00E43D39"/>
    <w:rsid w:val="00E46C02"/>
    <w:rsid w:val="00E478B7"/>
    <w:rsid w:val="00E50C5F"/>
    <w:rsid w:val="00E66BCF"/>
    <w:rsid w:val="00E765C4"/>
    <w:rsid w:val="00E77247"/>
    <w:rsid w:val="00E81A10"/>
    <w:rsid w:val="00E81E41"/>
    <w:rsid w:val="00E82D0E"/>
    <w:rsid w:val="00E85C37"/>
    <w:rsid w:val="00E87DA1"/>
    <w:rsid w:val="00E906B1"/>
    <w:rsid w:val="00E91006"/>
    <w:rsid w:val="00EA39CF"/>
    <w:rsid w:val="00EB2763"/>
    <w:rsid w:val="00EB344B"/>
    <w:rsid w:val="00EB4B5C"/>
    <w:rsid w:val="00EC439A"/>
    <w:rsid w:val="00EC619A"/>
    <w:rsid w:val="00EC6A65"/>
    <w:rsid w:val="00ED0666"/>
    <w:rsid w:val="00ED16D1"/>
    <w:rsid w:val="00EE6CCC"/>
    <w:rsid w:val="00EF03F0"/>
    <w:rsid w:val="00EF1E19"/>
    <w:rsid w:val="00EF28BE"/>
    <w:rsid w:val="00F0550C"/>
    <w:rsid w:val="00F065DF"/>
    <w:rsid w:val="00F109D9"/>
    <w:rsid w:val="00F14811"/>
    <w:rsid w:val="00F14B4C"/>
    <w:rsid w:val="00F227D4"/>
    <w:rsid w:val="00F30E8A"/>
    <w:rsid w:val="00F31888"/>
    <w:rsid w:val="00F353F8"/>
    <w:rsid w:val="00F36BCE"/>
    <w:rsid w:val="00F50213"/>
    <w:rsid w:val="00F568E2"/>
    <w:rsid w:val="00F61219"/>
    <w:rsid w:val="00F66759"/>
    <w:rsid w:val="00F66944"/>
    <w:rsid w:val="00F67BC6"/>
    <w:rsid w:val="00F70CB0"/>
    <w:rsid w:val="00F70D88"/>
    <w:rsid w:val="00F71805"/>
    <w:rsid w:val="00F7195C"/>
    <w:rsid w:val="00F74C34"/>
    <w:rsid w:val="00F775C6"/>
    <w:rsid w:val="00F83905"/>
    <w:rsid w:val="00F8479D"/>
    <w:rsid w:val="00F8502E"/>
    <w:rsid w:val="00F968F6"/>
    <w:rsid w:val="00F96B29"/>
    <w:rsid w:val="00FA0821"/>
    <w:rsid w:val="00FA1EE2"/>
    <w:rsid w:val="00FB0BE5"/>
    <w:rsid w:val="00FB0FD9"/>
    <w:rsid w:val="00FB70B3"/>
    <w:rsid w:val="00FB780D"/>
    <w:rsid w:val="00FC6F55"/>
    <w:rsid w:val="00FD410E"/>
    <w:rsid w:val="00FD524F"/>
    <w:rsid w:val="00FE0D40"/>
    <w:rsid w:val="00FE3E3F"/>
    <w:rsid w:val="00FE527E"/>
    <w:rsid w:val="00FE6B82"/>
    <w:rsid w:val="00FF21E2"/>
    <w:rsid w:val="00FF57D7"/>
    <w:rsid w:val="00FF7B9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F6513B9"/>
  <w15:docId w15:val="{D1088713-7F2A-4EC4-8CA6-D60679399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933"/>
    <w:pPr>
      <w:tabs>
        <w:tab w:val="right" w:leader="dot" w:pos="9923"/>
      </w:tabs>
      <w:spacing w:after="140"/>
      <w:ind w:left="360"/>
      <w:jc w:val="both"/>
    </w:pPr>
    <w:rPr>
      <w:rFonts w:ascii="Arial" w:hAnsi="Arial" w:cs="Arial"/>
      <w:iCs/>
      <w:color w:val="000000"/>
      <w:sz w:val="21"/>
      <w:szCs w:val="22"/>
      <w:lang w:val="fr-FR"/>
    </w:rPr>
  </w:style>
  <w:style w:type="paragraph" w:styleId="Titre1">
    <w:name w:val="heading 1"/>
    <w:basedOn w:val="EXP-Titre1"/>
    <w:next w:val="Normal"/>
    <w:link w:val="Titre1Car"/>
    <w:uiPriority w:val="9"/>
    <w:qFormat/>
    <w:rsid w:val="008D7F11"/>
    <w:pPr>
      <w:numPr>
        <w:numId w:val="5"/>
      </w:numPr>
      <w:pBdr>
        <w:top w:val="single" w:sz="4" w:space="1" w:color="auto"/>
        <w:left w:val="single" w:sz="4" w:space="4" w:color="auto"/>
        <w:bottom w:val="single" w:sz="4" w:space="1" w:color="auto"/>
        <w:right w:val="single" w:sz="4" w:space="4" w:color="auto"/>
      </w:pBdr>
      <w:shd w:val="clear" w:color="auto" w:fill="1F497D" w:themeFill="text2"/>
      <w:outlineLvl w:val="0"/>
    </w:pPr>
    <w:rPr>
      <w:b/>
    </w:rPr>
  </w:style>
  <w:style w:type="paragraph" w:styleId="Titre2">
    <w:name w:val="heading 2"/>
    <w:basedOn w:val="EXP-Titre2"/>
    <w:next w:val="Normal"/>
    <w:link w:val="Titre2Car"/>
    <w:uiPriority w:val="9"/>
    <w:unhideWhenUsed/>
    <w:qFormat/>
    <w:rsid w:val="009D4FF5"/>
    <w:pPr>
      <w:numPr>
        <w:numId w:val="5"/>
      </w:numPr>
      <w:shd w:val="clear" w:color="auto" w:fill="95B3D7" w:themeFill="accent1" w:themeFillTint="99"/>
      <w:outlineLvl w:val="1"/>
    </w:pPr>
    <w:rPr>
      <w:shd w:val="clear" w:color="auto" w:fill="auto"/>
    </w:rPr>
  </w:style>
  <w:style w:type="paragraph" w:styleId="Titre3">
    <w:name w:val="heading 3"/>
    <w:basedOn w:val="Normal"/>
    <w:next w:val="Normal"/>
    <w:link w:val="Titre3Car"/>
    <w:uiPriority w:val="9"/>
    <w:unhideWhenUsed/>
    <w:qFormat/>
    <w:rsid w:val="00B932D2"/>
    <w:pPr>
      <w:keepNext/>
      <w:keepLines/>
      <w:numPr>
        <w:ilvl w:val="2"/>
        <w:numId w:val="5"/>
      </w:numPr>
      <w:spacing w:before="40"/>
      <w:outlineLvl w:val="2"/>
    </w:pPr>
    <w:rPr>
      <w:rFonts w:asciiTheme="majorHAnsi" w:eastAsiaTheme="majorEastAsia" w:hAnsiTheme="majorHAnsi" w:cstheme="majorBidi"/>
      <w:b/>
      <w:bCs/>
      <w:color w:val="243F60" w:themeColor="accent1" w:themeShade="7F"/>
    </w:rPr>
  </w:style>
  <w:style w:type="paragraph" w:styleId="Titre4">
    <w:name w:val="heading 4"/>
    <w:basedOn w:val="Normal"/>
    <w:next w:val="Normal"/>
    <w:link w:val="Titre4Car"/>
    <w:uiPriority w:val="9"/>
    <w:unhideWhenUsed/>
    <w:qFormat/>
    <w:rsid w:val="00BF6376"/>
    <w:pPr>
      <w:keepNext/>
      <w:keepLines/>
      <w:spacing w:before="40" w:after="0"/>
      <w:outlineLvl w:val="3"/>
    </w:pPr>
    <w:rPr>
      <w:rFonts w:asciiTheme="majorHAnsi" w:eastAsiaTheme="majorEastAsia" w:hAnsiTheme="majorHAnsi" w:cstheme="majorBidi"/>
      <w:i/>
      <w:iCs w:val="0"/>
      <w:color w:val="365F91" w:themeColor="accent1" w:themeShade="BF"/>
    </w:rPr>
  </w:style>
  <w:style w:type="paragraph" w:styleId="Titre5">
    <w:name w:val="heading 5"/>
    <w:basedOn w:val="Normal"/>
    <w:next w:val="Normal"/>
    <w:link w:val="Titre5Car"/>
    <w:uiPriority w:val="9"/>
    <w:unhideWhenUsed/>
    <w:qFormat/>
    <w:rsid w:val="00B932D2"/>
    <w:pPr>
      <w:keepNext/>
      <w:keepLines/>
      <w:numPr>
        <w:ilvl w:val="4"/>
        <w:numId w:val="5"/>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unhideWhenUsed/>
    <w:qFormat/>
    <w:rsid w:val="00B932D2"/>
    <w:pPr>
      <w:keepNext/>
      <w:keepLines/>
      <w:numPr>
        <w:ilvl w:val="5"/>
        <w:numId w:val="5"/>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unhideWhenUsed/>
    <w:qFormat/>
    <w:rsid w:val="00B932D2"/>
    <w:pPr>
      <w:keepNext/>
      <w:keepLines/>
      <w:numPr>
        <w:ilvl w:val="6"/>
        <w:numId w:val="5"/>
      </w:numPr>
      <w:spacing w:before="40" w:after="0"/>
      <w:outlineLvl w:val="6"/>
    </w:pPr>
    <w:rPr>
      <w:rFonts w:asciiTheme="majorHAnsi" w:eastAsiaTheme="majorEastAsia" w:hAnsiTheme="majorHAnsi" w:cstheme="majorBidi"/>
      <w:i/>
      <w:iCs w:val="0"/>
      <w:color w:val="243F60" w:themeColor="accent1" w:themeShade="7F"/>
    </w:rPr>
  </w:style>
  <w:style w:type="paragraph" w:styleId="Titre8">
    <w:name w:val="heading 8"/>
    <w:basedOn w:val="Normal"/>
    <w:next w:val="Normal"/>
    <w:link w:val="Titre8Car"/>
    <w:uiPriority w:val="9"/>
    <w:semiHidden/>
    <w:unhideWhenUsed/>
    <w:qFormat/>
    <w:rsid w:val="00B932D2"/>
    <w:pPr>
      <w:keepNext/>
      <w:keepLines/>
      <w:numPr>
        <w:ilvl w:val="7"/>
        <w:numId w:val="5"/>
      </w:numPr>
      <w:spacing w:before="40" w:after="0"/>
      <w:outlineLvl w:val="7"/>
    </w:pPr>
    <w:rPr>
      <w:rFonts w:asciiTheme="majorHAnsi" w:eastAsiaTheme="majorEastAsia" w:hAnsiTheme="majorHAnsi" w:cstheme="majorBidi"/>
      <w:color w:val="272727" w:themeColor="text1" w:themeTint="D8"/>
      <w:szCs w:val="21"/>
    </w:rPr>
  </w:style>
  <w:style w:type="paragraph" w:styleId="Titre9">
    <w:name w:val="heading 9"/>
    <w:basedOn w:val="Normal"/>
    <w:next w:val="Normal"/>
    <w:link w:val="Titre9Car"/>
    <w:uiPriority w:val="9"/>
    <w:semiHidden/>
    <w:unhideWhenUsed/>
    <w:qFormat/>
    <w:rsid w:val="00B932D2"/>
    <w:pPr>
      <w:keepNext/>
      <w:keepLines/>
      <w:numPr>
        <w:ilvl w:val="8"/>
        <w:numId w:val="5"/>
      </w:numPr>
      <w:spacing w:before="40" w:after="0"/>
      <w:outlineLvl w:val="8"/>
    </w:pPr>
    <w:rPr>
      <w:rFonts w:asciiTheme="majorHAnsi" w:eastAsiaTheme="majorEastAsia" w:hAnsiTheme="majorHAnsi" w:cstheme="majorBidi"/>
      <w:i/>
      <w:iCs w:val="0"/>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F17CF"/>
    <w:pPr>
      <w:tabs>
        <w:tab w:val="center" w:pos="4536"/>
        <w:tab w:val="right" w:pos="9072"/>
      </w:tabs>
      <w:spacing w:after="0"/>
    </w:pPr>
  </w:style>
  <w:style w:type="character" w:customStyle="1" w:styleId="En-tteCar">
    <w:name w:val="En-tête Car"/>
    <w:basedOn w:val="Policepardfaut"/>
    <w:link w:val="En-tte"/>
    <w:uiPriority w:val="99"/>
    <w:rsid w:val="000F17CF"/>
    <w:rPr>
      <w:sz w:val="24"/>
      <w:szCs w:val="24"/>
      <w:lang w:val="fr-FR"/>
    </w:rPr>
  </w:style>
  <w:style w:type="paragraph" w:styleId="Pieddepage">
    <w:name w:val="footer"/>
    <w:basedOn w:val="Normal"/>
    <w:link w:val="PieddepageCar"/>
    <w:uiPriority w:val="99"/>
    <w:unhideWhenUsed/>
    <w:rsid w:val="000F17CF"/>
    <w:pPr>
      <w:tabs>
        <w:tab w:val="center" w:pos="4536"/>
        <w:tab w:val="right" w:pos="9072"/>
      </w:tabs>
      <w:spacing w:after="0"/>
    </w:pPr>
  </w:style>
  <w:style w:type="character" w:customStyle="1" w:styleId="PieddepageCar">
    <w:name w:val="Pied de page Car"/>
    <w:basedOn w:val="Policepardfaut"/>
    <w:link w:val="Pieddepage"/>
    <w:uiPriority w:val="99"/>
    <w:rsid w:val="000F17CF"/>
    <w:rPr>
      <w:sz w:val="24"/>
      <w:szCs w:val="24"/>
      <w:lang w:val="fr-FR"/>
    </w:rPr>
  </w:style>
  <w:style w:type="paragraph" w:styleId="Paragraphedeliste">
    <w:name w:val="List Paragraph"/>
    <w:aliases w:val="Dot pt,F5 List Paragraph,No Spacing1,List Paragraph Char Char Char,Indicator Text,Numbered Para 1,Colorful List - Accent 11,Bullet 1,Bullet Points,MAIN CONTENT,List Paragraph12,List Paragraph2,Normal numbered,First Level Outline"/>
    <w:basedOn w:val="Normal"/>
    <w:link w:val="ParagraphedelisteCar"/>
    <w:qFormat/>
    <w:rsid w:val="008021E1"/>
    <w:pPr>
      <w:numPr>
        <w:numId w:val="4"/>
      </w:numPr>
      <w:spacing w:after="120"/>
    </w:pPr>
  </w:style>
  <w:style w:type="character" w:styleId="Numrodepage">
    <w:name w:val="page number"/>
    <w:basedOn w:val="Policepardfaut"/>
    <w:uiPriority w:val="99"/>
    <w:semiHidden/>
    <w:unhideWhenUsed/>
    <w:rsid w:val="00FB780D"/>
  </w:style>
  <w:style w:type="numbering" w:styleId="111111">
    <w:name w:val="Outline List 2"/>
    <w:basedOn w:val="Aucuneliste"/>
    <w:uiPriority w:val="99"/>
    <w:semiHidden/>
    <w:unhideWhenUsed/>
    <w:rsid w:val="00424EF6"/>
    <w:pPr>
      <w:numPr>
        <w:numId w:val="1"/>
      </w:numPr>
    </w:pPr>
  </w:style>
  <w:style w:type="paragraph" w:customStyle="1" w:styleId="EXP-Titre1">
    <w:name w:val="EXP - Titre 1"/>
    <w:basedOn w:val="Paragraphedeliste"/>
    <w:link w:val="EXP-Titre1Car"/>
    <w:autoRedefine/>
    <w:rsid w:val="00A721CA"/>
    <w:pPr>
      <w:numPr>
        <w:numId w:val="2"/>
      </w:numPr>
      <w:spacing w:after="240" w:line="300" w:lineRule="atLeast"/>
    </w:pPr>
    <w:rPr>
      <w:caps/>
      <w:color w:val="FFFFFF" w:themeColor="background1"/>
      <w:shd w:val="clear" w:color="auto" w:fill="004979"/>
    </w:rPr>
  </w:style>
  <w:style w:type="paragraph" w:customStyle="1" w:styleId="EXP-Titre2">
    <w:name w:val="EXP - Titre 2"/>
    <w:basedOn w:val="Paragraphedeliste"/>
    <w:link w:val="EXP-Titre2Car"/>
    <w:rsid w:val="009C671D"/>
    <w:pPr>
      <w:numPr>
        <w:ilvl w:val="1"/>
        <w:numId w:val="3"/>
      </w:numPr>
      <w:spacing w:after="240" w:line="300" w:lineRule="atLeast"/>
      <w:ind w:left="709" w:hanging="792"/>
    </w:pPr>
    <w:rPr>
      <w:color w:val="FFFFFF" w:themeColor="background1"/>
      <w:shd w:val="clear" w:color="auto" w:fill="68B1E6"/>
    </w:rPr>
  </w:style>
  <w:style w:type="character" w:customStyle="1" w:styleId="ParagraphedelisteCar">
    <w:name w:val="Paragraphe de liste Car"/>
    <w:aliases w:val="Dot pt Car,F5 List Paragraph Car,No Spacing1 Car,List Paragraph Char Char Char Car,Indicator Text Car,Numbered Para 1 Car,Colorful List - Accent 11 Car,Bullet 1 Car,Bullet Points Car,MAIN CONTENT Car,List Paragraph12 Car"/>
    <w:basedOn w:val="Policepardfaut"/>
    <w:link w:val="Paragraphedeliste"/>
    <w:uiPriority w:val="99"/>
    <w:qFormat/>
    <w:rsid w:val="008021E1"/>
    <w:rPr>
      <w:rFonts w:ascii="Tw Cen MT" w:hAnsi="Tw Cen MT" w:cs="Arial"/>
      <w:iCs/>
      <w:color w:val="000000"/>
      <w:sz w:val="22"/>
      <w:szCs w:val="22"/>
      <w:lang w:val="fr-FR"/>
    </w:rPr>
  </w:style>
  <w:style w:type="character" w:customStyle="1" w:styleId="EXP-Titre1Car">
    <w:name w:val="EXP - Titre 1 Car"/>
    <w:basedOn w:val="ParagraphedelisteCar"/>
    <w:link w:val="EXP-Titre1"/>
    <w:rsid w:val="00A721CA"/>
    <w:rPr>
      <w:rFonts w:ascii="Tw Cen MT" w:hAnsi="Tw Cen MT" w:cs="Arial"/>
      <w:iCs/>
      <w:caps/>
      <w:color w:val="FFFFFF" w:themeColor="background1"/>
      <w:sz w:val="22"/>
      <w:szCs w:val="22"/>
      <w:lang w:val="fr-FR"/>
    </w:rPr>
  </w:style>
  <w:style w:type="paragraph" w:customStyle="1" w:styleId="EXP-Titre3">
    <w:name w:val="EXP - Titre 3"/>
    <w:basedOn w:val="Normal"/>
    <w:link w:val="EXP-Titre3Car"/>
    <w:rsid w:val="009C671D"/>
    <w:rPr>
      <w:b/>
      <w:color w:val="004979"/>
      <w:shd w:val="clear" w:color="auto" w:fill="E9E4DE"/>
    </w:rPr>
  </w:style>
  <w:style w:type="character" w:customStyle="1" w:styleId="EXP-Titre2Car">
    <w:name w:val="EXP - Titre 2 Car"/>
    <w:basedOn w:val="ParagraphedelisteCar"/>
    <w:link w:val="EXP-Titre2"/>
    <w:rsid w:val="009C671D"/>
    <w:rPr>
      <w:rFonts w:ascii="Tw Cen MT" w:hAnsi="Tw Cen MT" w:cs="Arial"/>
      <w:iCs/>
      <w:color w:val="FFFFFF" w:themeColor="background1"/>
      <w:sz w:val="22"/>
      <w:szCs w:val="22"/>
      <w:lang w:val="fr-FR"/>
    </w:rPr>
  </w:style>
  <w:style w:type="paragraph" w:customStyle="1" w:styleId="EXP-Titre4">
    <w:name w:val="EXP - Titre 4"/>
    <w:basedOn w:val="Normal"/>
    <w:link w:val="EXP-Titre4Car"/>
    <w:rsid w:val="009C671D"/>
    <w:rPr>
      <w:b/>
      <w:color w:val="004979"/>
      <w:u w:val="single"/>
    </w:rPr>
  </w:style>
  <w:style w:type="character" w:customStyle="1" w:styleId="EXP-Titre3Car">
    <w:name w:val="EXP - Titre 3 Car"/>
    <w:basedOn w:val="Policepardfaut"/>
    <w:link w:val="EXP-Titre3"/>
    <w:rsid w:val="009C671D"/>
    <w:rPr>
      <w:rFonts w:ascii="Arial" w:hAnsi="Arial" w:cs="Arial"/>
      <w:b/>
      <w:color w:val="004979"/>
      <w:sz w:val="22"/>
      <w:szCs w:val="22"/>
      <w:lang w:val="fr-FR"/>
    </w:rPr>
  </w:style>
  <w:style w:type="paragraph" w:customStyle="1" w:styleId="EXP-Contenu">
    <w:name w:val="EXP - Contenu"/>
    <w:basedOn w:val="Normal"/>
    <w:link w:val="EXP-ContenuCar"/>
    <w:rsid w:val="009C671D"/>
  </w:style>
  <w:style w:type="character" w:customStyle="1" w:styleId="EXP-Titre4Car">
    <w:name w:val="EXP - Titre 4 Car"/>
    <w:basedOn w:val="Policepardfaut"/>
    <w:link w:val="EXP-Titre4"/>
    <w:rsid w:val="009C671D"/>
    <w:rPr>
      <w:rFonts w:ascii="Arial" w:hAnsi="Arial" w:cs="Arial"/>
      <w:b/>
      <w:color w:val="004979"/>
      <w:sz w:val="22"/>
      <w:szCs w:val="22"/>
      <w:u w:val="single"/>
      <w:lang w:val="fr-FR"/>
    </w:rPr>
  </w:style>
  <w:style w:type="character" w:customStyle="1" w:styleId="Titre1Car">
    <w:name w:val="Titre 1 Car"/>
    <w:basedOn w:val="Policepardfaut"/>
    <w:link w:val="Titre1"/>
    <w:uiPriority w:val="9"/>
    <w:rsid w:val="008D7F11"/>
    <w:rPr>
      <w:rFonts w:ascii="Tw Cen MT" w:hAnsi="Tw Cen MT" w:cs="Arial"/>
      <w:b/>
      <w:iCs/>
      <w:caps/>
      <w:color w:val="FFFFFF" w:themeColor="background1"/>
      <w:sz w:val="22"/>
      <w:szCs w:val="22"/>
      <w:shd w:val="clear" w:color="auto" w:fill="1F497D" w:themeFill="text2"/>
      <w:lang w:val="fr-FR"/>
    </w:rPr>
  </w:style>
  <w:style w:type="character" w:customStyle="1" w:styleId="EXP-ContenuCar">
    <w:name w:val="EXP - Contenu Car"/>
    <w:basedOn w:val="Policepardfaut"/>
    <w:link w:val="EXP-Contenu"/>
    <w:rsid w:val="009C671D"/>
    <w:rPr>
      <w:rFonts w:ascii="Arial" w:hAnsi="Arial" w:cs="Arial"/>
      <w:sz w:val="22"/>
      <w:szCs w:val="22"/>
      <w:lang w:val="fr-FR"/>
    </w:rPr>
  </w:style>
  <w:style w:type="character" w:customStyle="1" w:styleId="Titre2Car">
    <w:name w:val="Titre 2 Car"/>
    <w:basedOn w:val="Policepardfaut"/>
    <w:link w:val="Titre2"/>
    <w:uiPriority w:val="9"/>
    <w:rsid w:val="009D4FF5"/>
    <w:rPr>
      <w:rFonts w:ascii="Tw Cen MT" w:hAnsi="Tw Cen MT" w:cs="Arial"/>
      <w:iCs/>
      <w:color w:val="FFFFFF" w:themeColor="background1"/>
      <w:sz w:val="22"/>
      <w:szCs w:val="22"/>
      <w:shd w:val="clear" w:color="auto" w:fill="95B3D7" w:themeFill="accent1" w:themeFillTint="99"/>
      <w:lang w:val="fr-FR"/>
    </w:rPr>
  </w:style>
  <w:style w:type="character" w:customStyle="1" w:styleId="Titre3Car">
    <w:name w:val="Titre 3 Car"/>
    <w:basedOn w:val="Policepardfaut"/>
    <w:link w:val="Titre3"/>
    <w:uiPriority w:val="9"/>
    <w:rsid w:val="00B932D2"/>
    <w:rPr>
      <w:rFonts w:asciiTheme="majorHAnsi" w:eastAsiaTheme="majorEastAsia" w:hAnsiTheme="majorHAnsi" w:cstheme="majorBidi"/>
      <w:b/>
      <w:bCs/>
      <w:iCs/>
      <w:color w:val="243F60" w:themeColor="accent1" w:themeShade="7F"/>
      <w:sz w:val="22"/>
      <w:szCs w:val="22"/>
      <w:lang w:val="fr-FR"/>
    </w:rPr>
  </w:style>
  <w:style w:type="paragraph" w:styleId="TM1">
    <w:name w:val="toc 1"/>
    <w:basedOn w:val="Sansinterligne"/>
    <w:next w:val="Normal"/>
    <w:autoRedefine/>
    <w:uiPriority w:val="39"/>
    <w:unhideWhenUsed/>
    <w:rsid w:val="00037106"/>
    <w:pPr>
      <w:spacing w:after="100"/>
    </w:pPr>
    <w:rPr>
      <w:rFonts w:ascii="Arial" w:hAnsi="Arial"/>
      <w:b/>
      <w:caps/>
      <w:color w:val="004979"/>
    </w:rPr>
  </w:style>
  <w:style w:type="paragraph" w:styleId="TM2">
    <w:name w:val="toc 2"/>
    <w:basedOn w:val="Sansinterligne"/>
    <w:next w:val="Normal"/>
    <w:autoRedefine/>
    <w:uiPriority w:val="39"/>
    <w:unhideWhenUsed/>
    <w:rsid w:val="00037106"/>
    <w:pPr>
      <w:spacing w:after="100"/>
      <w:ind w:left="240"/>
    </w:pPr>
    <w:rPr>
      <w:rFonts w:ascii="Arial" w:hAnsi="Arial"/>
      <w:color w:val="68B1E6"/>
    </w:rPr>
  </w:style>
  <w:style w:type="character" w:styleId="Lienhypertexte">
    <w:name w:val="Hyperlink"/>
    <w:basedOn w:val="Policepardfaut"/>
    <w:uiPriority w:val="99"/>
    <w:unhideWhenUsed/>
    <w:rsid w:val="003C31EB"/>
    <w:rPr>
      <w:color w:val="0000FF" w:themeColor="hyperlink"/>
      <w:u w:val="single"/>
    </w:rPr>
  </w:style>
  <w:style w:type="paragraph" w:styleId="NormalWeb">
    <w:name w:val="Normal (Web)"/>
    <w:basedOn w:val="Normal"/>
    <w:uiPriority w:val="99"/>
    <w:unhideWhenUsed/>
    <w:rsid w:val="002372DF"/>
    <w:pPr>
      <w:spacing w:before="100" w:beforeAutospacing="1" w:after="100" w:afterAutospacing="1"/>
    </w:pPr>
    <w:rPr>
      <w:rFonts w:ascii="Times New Roman" w:eastAsia="Times New Roman" w:hAnsi="Times New Roman" w:cs="Times New Roman"/>
      <w:lang w:eastAsia="fr-FR"/>
    </w:rPr>
  </w:style>
  <w:style w:type="paragraph" w:styleId="Notedebasdepage">
    <w:name w:val="footnote text"/>
    <w:aliases w:val="Fußnotentextf,Fuﬂnotentextf,Footnote Text Blue,Geneva 9,Font: Geneva 9,Boston 10,f,Podrozdział,Footnote text,Footnote Text Char Char Char Char Char Char,Tekst przypisu,Footnote Text Char Char Char,Footnote,fn"/>
    <w:basedOn w:val="Normal"/>
    <w:link w:val="NotedebasdepageCar"/>
    <w:semiHidden/>
    <w:unhideWhenUsed/>
    <w:qFormat/>
    <w:rsid w:val="00CF1317"/>
    <w:pPr>
      <w:spacing w:after="0"/>
    </w:pPr>
    <w:rPr>
      <w:sz w:val="20"/>
      <w:szCs w:val="20"/>
    </w:rPr>
  </w:style>
  <w:style w:type="character" w:customStyle="1" w:styleId="NotedebasdepageCar">
    <w:name w:val="Note de bas de page Car"/>
    <w:aliases w:val="Fußnotentextf Car,Fuﬂnotentextf Car,Footnote Text Blue Car,Geneva 9 Car,Font: Geneva 9 Car,Boston 10 Car,f Car,Podrozdział Car,Footnote text Car,Footnote Text Char Char Char Char Char Char Car,Tekst przypisu Car,Footnote Car"/>
    <w:basedOn w:val="Policepardfaut"/>
    <w:link w:val="Notedebasdepage"/>
    <w:semiHidden/>
    <w:rsid w:val="00CF1317"/>
    <w:rPr>
      <w:lang w:val="fr-FR"/>
    </w:rPr>
  </w:style>
  <w:style w:type="character" w:styleId="Appelnotedebasdep">
    <w:name w:val="footnote reference"/>
    <w:aliases w:val="16 Point,Superscript 6 Point,Char Char,Ref,de nota al pie,Footnote Reference Superscript,Footnote symbol,BVI fnr,ftref,BVI fnr Char Car Char,ftref Char Car Char,16 Point Char Car Char,Footnote reference number"/>
    <w:basedOn w:val="Policepardfaut"/>
    <w:link w:val="BVIfnrCharCar1CarChar"/>
    <w:unhideWhenUsed/>
    <w:rsid w:val="00CF1317"/>
    <w:rPr>
      <w:vertAlign w:val="superscript"/>
    </w:rPr>
  </w:style>
  <w:style w:type="paragraph" w:styleId="En-ttedetabledesmatires">
    <w:name w:val="TOC Heading"/>
    <w:basedOn w:val="Titre1"/>
    <w:next w:val="Normal"/>
    <w:uiPriority w:val="39"/>
    <w:unhideWhenUsed/>
    <w:qFormat/>
    <w:rsid w:val="00941A0F"/>
    <w:pPr>
      <w:spacing w:line="259" w:lineRule="auto"/>
      <w:outlineLvl w:val="9"/>
    </w:pPr>
    <w:rPr>
      <w:lang w:eastAsia="fr-FR"/>
    </w:rPr>
  </w:style>
  <w:style w:type="paragraph" w:styleId="Sansinterligne">
    <w:name w:val="No Spacing"/>
    <w:uiPriority w:val="1"/>
    <w:qFormat/>
    <w:rsid w:val="00F14B4C"/>
    <w:pPr>
      <w:spacing w:after="0"/>
    </w:pPr>
    <w:rPr>
      <w:sz w:val="24"/>
      <w:szCs w:val="24"/>
      <w:lang w:val="fr-FR"/>
    </w:rPr>
  </w:style>
  <w:style w:type="paragraph" w:customStyle="1" w:styleId="EXPsous-titrefonc">
    <w:name w:val="EXP_sous-titre foncé"/>
    <w:basedOn w:val="Normal"/>
    <w:link w:val="EXPsous-titrefoncCar"/>
    <w:qFormat/>
    <w:rsid w:val="009231FD"/>
    <w:pPr>
      <w:spacing w:after="0"/>
    </w:pPr>
    <w:rPr>
      <w:color w:val="FFFFFF" w:themeColor="background1"/>
      <w:sz w:val="50"/>
      <w:szCs w:val="50"/>
      <w:shd w:val="clear" w:color="auto" w:fill="004979"/>
      <w14:props3d w14:extrusionH="0" w14:contourW="12700" w14:prstMaterial="none">
        <w14:contourClr>
          <w14:schemeClr w14:val="bg1"/>
        </w14:contourClr>
      </w14:props3d>
    </w:rPr>
  </w:style>
  <w:style w:type="paragraph" w:customStyle="1" w:styleId="EXP-soustitredfonc">
    <w:name w:val="EXP-sous titre défoncé"/>
    <w:basedOn w:val="Normal"/>
    <w:link w:val="EXP-soustitredfoncCar"/>
    <w:qFormat/>
    <w:rsid w:val="009231FD"/>
    <w:pPr>
      <w:spacing w:after="0"/>
    </w:pPr>
    <w:rPr>
      <w:color w:val="C0B5B2"/>
      <w:sz w:val="50"/>
      <w:szCs w:val="50"/>
      <w:shd w:val="clear" w:color="auto" w:fill="FFFFFF"/>
      <w14:props3d w14:extrusionH="0" w14:contourW="12700" w14:prstMaterial="none">
        <w14:contourClr>
          <w14:schemeClr w14:val="bg1"/>
        </w14:contourClr>
      </w14:props3d>
    </w:rPr>
  </w:style>
  <w:style w:type="character" w:customStyle="1" w:styleId="EXPsous-titrefoncCar">
    <w:name w:val="EXP_sous-titre foncé Car"/>
    <w:basedOn w:val="Policepardfaut"/>
    <w:link w:val="EXPsous-titrefonc"/>
    <w:rsid w:val="009231FD"/>
    <w:rPr>
      <w:rFonts w:ascii="Arial" w:hAnsi="Arial" w:cs="Arial"/>
      <w:color w:val="FFFFFF" w:themeColor="background1"/>
      <w:sz w:val="50"/>
      <w:szCs w:val="50"/>
      <w:lang w:val="fr-FR"/>
      <w14:props3d w14:extrusionH="0" w14:contourW="12700" w14:prstMaterial="none">
        <w14:contourClr>
          <w14:schemeClr w14:val="bg1"/>
        </w14:contourClr>
      </w14:props3d>
    </w:rPr>
  </w:style>
  <w:style w:type="table" w:styleId="Grilledutableau">
    <w:name w:val="Table Grid"/>
    <w:basedOn w:val="TableauNormal"/>
    <w:uiPriority w:val="59"/>
    <w:rsid w:val="003B0BEA"/>
    <w:pPr>
      <w:spacing w:after="0"/>
    </w:pPr>
    <w:rPr>
      <w:rFonts w:eastAsiaTheme="minorHAns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P-soustitredfoncCar">
    <w:name w:val="EXP-sous titre défoncé Car"/>
    <w:basedOn w:val="Policepardfaut"/>
    <w:link w:val="EXP-soustitredfonc"/>
    <w:rsid w:val="009231FD"/>
    <w:rPr>
      <w:rFonts w:ascii="Arial" w:hAnsi="Arial" w:cs="Arial"/>
      <w:color w:val="C0B5B2"/>
      <w:sz w:val="50"/>
      <w:szCs w:val="50"/>
      <w:lang w:val="fr-FR"/>
      <w14:props3d w14:extrusionH="0" w14:contourW="12700" w14:prstMaterial="none">
        <w14:contourClr>
          <w14:schemeClr w14:val="bg1"/>
        </w14:contourClr>
      </w14:props3d>
    </w:rPr>
  </w:style>
  <w:style w:type="paragraph" w:customStyle="1" w:styleId="2Tableaunormal">
    <w:name w:val="2Tableau_normal"/>
    <w:basedOn w:val="Normal"/>
    <w:link w:val="2TableaunormalCar"/>
    <w:rsid w:val="000B3B4F"/>
    <w:pPr>
      <w:tabs>
        <w:tab w:val="clear" w:pos="9923"/>
      </w:tabs>
      <w:spacing w:after="60"/>
      <w:ind w:left="0"/>
    </w:pPr>
    <w:rPr>
      <w:rFonts w:cstheme="minorBidi"/>
      <w:sz w:val="20"/>
      <w:lang w:eastAsia="en-US"/>
    </w:rPr>
  </w:style>
  <w:style w:type="character" w:customStyle="1" w:styleId="2TableaunormalCar">
    <w:name w:val="2Tableau_normal Car"/>
    <w:basedOn w:val="Policepardfaut"/>
    <w:link w:val="2Tableaunormal"/>
    <w:rsid w:val="000B3B4F"/>
    <w:rPr>
      <w:rFonts w:ascii="Arial" w:hAnsi="Arial"/>
      <w:szCs w:val="22"/>
      <w:lang w:val="fr-FR" w:eastAsia="en-US"/>
    </w:rPr>
  </w:style>
  <w:style w:type="character" w:customStyle="1" w:styleId="Mentionnonrsolue1">
    <w:name w:val="Mention non résolue1"/>
    <w:basedOn w:val="Policepardfaut"/>
    <w:uiPriority w:val="99"/>
    <w:semiHidden/>
    <w:unhideWhenUsed/>
    <w:rsid w:val="003B0BEA"/>
    <w:rPr>
      <w:color w:val="605E5C"/>
      <w:shd w:val="clear" w:color="auto" w:fill="E1DFDD"/>
    </w:rPr>
  </w:style>
  <w:style w:type="character" w:styleId="Lienhypertextesuivivisit">
    <w:name w:val="FollowedHyperlink"/>
    <w:basedOn w:val="Policepardfaut"/>
    <w:uiPriority w:val="99"/>
    <w:semiHidden/>
    <w:unhideWhenUsed/>
    <w:rsid w:val="008F1481"/>
    <w:rPr>
      <w:color w:val="800080" w:themeColor="followedHyperlink"/>
      <w:u w:val="single"/>
    </w:rPr>
  </w:style>
  <w:style w:type="character" w:customStyle="1" w:styleId="fontstyle01">
    <w:name w:val="fontstyle01"/>
    <w:basedOn w:val="Policepardfaut"/>
    <w:rsid w:val="008F1481"/>
    <w:rPr>
      <w:rFonts w:ascii="Verdana-Bold" w:hAnsi="Verdana-Bold" w:hint="default"/>
      <w:b/>
      <w:bCs/>
      <w:i w:val="0"/>
      <w:iCs w:val="0"/>
      <w:color w:val="000000"/>
      <w:sz w:val="20"/>
      <w:szCs w:val="20"/>
    </w:rPr>
  </w:style>
  <w:style w:type="character" w:customStyle="1" w:styleId="fontstyle21">
    <w:name w:val="fontstyle21"/>
    <w:basedOn w:val="Policepardfaut"/>
    <w:rsid w:val="008F1481"/>
    <w:rPr>
      <w:rFonts w:ascii="Verdana" w:hAnsi="Verdana" w:hint="default"/>
      <w:b w:val="0"/>
      <w:bCs w:val="0"/>
      <w:i w:val="0"/>
      <w:iCs w:val="0"/>
      <w:color w:val="000000"/>
      <w:sz w:val="18"/>
      <w:szCs w:val="18"/>
    </w:rPr>
  </w:style>
  <w:style w:type="paragraph" w:styleId="Lgende">
    <w:name w:val="caption"/>
    <w:basedOn w:val="Normal"/>
    <w:next w:val="Normal"/>
    <w:uiPriority w:val="35"/>
    <w:unhideWhenUsed/>
    <w:qFormat/>
    <w:rsid w:val="00397F25"/>
    <w:pPr>
      <w:spacing w:after="200"/>
    </w:pPr>
    <w:rPr>
      <w:i/>
      <w:iCs w:val="0"/>
      <w:color w:val="1F497D" w:themeColor="text2"/>
      <w:sz w:val="18"/>
      <w:szCs w:val="18"/>
    </w:rPr>
  </w:style>
  <w:style w:type="character" w:customStyle="1" w:styleId="Titre4Car">
    <w:name w:val="Titre 4 Car"/>
    <w:basedOn w:val="Policepardfaut"/>
    <w:link w:val="Titre4"/>
    <w:uiPriority w:val="9"/>
    <w:rsid w:val="00BF6376"/>
    <w:rPr>
      <w:rFonts w:asciiTheme="majorHAnsi" w:eastAsiaTheme="majorEastAsia" w:hAnsiTheme="majorHAnsi" w:cstheme="majorBidi"/>
      <w:i/>
      <w:iCs/>
      <w:color w:val="365F91" w:themeColor="accent1" w:themeShade="BF"/>
      <w:sz w:val="22"/>
      <w:szCs w:val="22"/>
      <w:lang w:val="fr-FR"/>
    </w:rPr>
  </w:style>
  <w:style w:type="paragraph" w:styleId="Citation">
    <w:name w:val="Quote"/>
    <w:basedOn w:val="Normal"/>
    <w:next w:val="Normal"/>
    <w:link w:val="CitationCar"/>
    <w:uiPriority w:val="29"/>
    <w:qFormat/>
    <w:rsid w:val="00A26A2B"/>
    <w:pPr>
      <w:spacing w:before="200" w:after="160"/>
      <w:ind w:left="864" w:right="864"/>
      <w:jc w:val="center"/>
    </w:pPr>
    <w:rPr>
      <w:i/>
      <w:iCs w:val="0"/>
      <w:color w:val="404040" w:themeColor="text1" w:themeTint="BF"/>
    </w:rPr>
  </w:style>
  <w:style w:type="character" w:customStyle="1" w:styleId="CitationCar">
    <w:name w:val="Citation Car"/>
    <w:basedOn w:val="Policepardfaut"/>
    <w:link w:val="Citation"/>
    <w:uiPriority w:val="29"/>
    <w:rsid w:val="00A26A2B"/>
    <w:rPr>
      <w:rFonts w:ascii="Arial" w:hAnsi="Arial" w:cs="Arial"/>
      <w:i/>
      <w:iCs/>
      <w:color w:val="404040" w:themeColor="text1" w:themeTint="BF"/>
      <w:sz w:val="22"/>
      <w:szCs w:val="22"/>
      <w:lang w:val="en-GB"/>
    </w:rPr>
  </w:style>
  <w:style w:type="character" w:customStyle="1" w:styleId="Titre5Car">
    <w:name w:val="Titre 5 Car"/>
    <w:basedOn w:val="Policepardfaut"/>
    <w:link w:val="Titre5"/>
    <w:uiPriority w:val="9"/>
    <w:rsid w:val="00B932D2"/>
    <w:rPr>
      <w:rFonts w:asciiTheme="majorHAnsi" w:eastAsiaTheme="majorEastAsia" w:hAnsiTheme="majorHAnsi" w:cstheme="majorBidi"/>
      <w:iCs/>
      <w:color w:val="365F91" w:themeColor="accent1" w:themeShade="BF"/>
      <w:sz w:val="22"/>
      <w:szCs w:val="22"/>
      <w:lang w:val="fr-FR"/>
    </w:rPr>
  </w:style>
  <w:style w:type="character" w:customStyle="1" w:styleId="Titre6Car">
    <w:name w:val="Titre 6 Car"/>
    <w:basedOn w:val="Policepardfaut"/>
    <w:link w:val="Titre6"/>
    <w:uiPriority w:val="9"/>
    <w:rsid w:val="00B932D2"/>
    <w:rPr>
      <w:rFonts w:asciiTheme="majorHAnsi" w:eastAsiaTheme="majorEastAsia" w:hAnsiTheme="majorHAnsi" w:cstheme="majorBidi"/>
      <w:iCs/>
      <w:color w:val="243F60" w:themeColor="accent1" w:themeShade="7F"/>
      <w:sz w:val="22"/>
      <w:szCs w:val="22"/>
      <w:lang w:val="fr-FR"/>
    </w:rPr>
  </w:style>
  <w:style w:type="character" w:customStyle="1" w:styleId="Titre7Car">
    <w:name w:val="Titre 7 Car"/>
    <w:basedOn w:val="Policepardfaut"/>
    <w:link w:val="Titre7"/>
    <w:uiPriority w:val="9"/>
    <w:rsid w:val="00B932D2"/>
    <w:rPr>
      <w:rFonts w:asciiTheme="majorHAnsi" w:eastAsiaTheme="majorEastAsia" w:hAnsiTheme="majorHAnsi" w:cstheme="majorBidi"/>
      <w:i/>
      <w:color w:val="243F60" w:themeColor="accent1" w:themeShade="7F"/>
      <w:sz w:val="22"/>
      <w:szCs w:val="22"/>
      <w:lang w:val="fr-FR"/>
    </w:rPr>
  </w:style>
  <w:style w:type="character" w:customStyle="1" w:styleId="Titre8Car">
    <w:name w:val="Titre 8 Car"/>
    <w:basedOn w:val="Policepardfaut"/>
    <w:link w:val="Titre8"/>
    <w:uiPriority w:val="9"/>
    <w:semiHidden/>
    <w:rsid w:val="00B932D2"/>
    <w:rPr>
      <w:rFonts w:asciiTheme="majorHAnsi" w:eastAsiaTheme="majorEastAsia" w:hAnsiTheme="majorHAnsi" w:cstheme="majorBidi"/>
      <w:iCs/>
      <w:color w:val="272727" w:themeColor="text1" w:themeTint="D8"/>
      <w:sz w:val="21"/>
      <w:szCs w:val="21"/>
      <w:lang w:val="fr-FR"/>
    </w:rPr>
  </w:style>
  <w:style w:type="character" w:customStyle="1" w:styleId="Titre9Car">
    <w:name w:val="Titre 9 Car"/>
    <w:basedOn w:val="Policepardfaut"/>
    <w:link w:val="Titre9"/>
    <w:uiPriority w:val="9"/>
    <w:semiHidden/>
    <w:rsid w:val="00B932D2"/>
    <w:rPr>
      <w:rFonts w:asciiTheme="majorHAnsi" w:eastAsiaTheme="majorEastAsia" w:hAnsiTheme="majorHAnsi" w:cstheme="majorBidi"/>
      <w:i/>
      <w:color w:val="272727" w:themeColor="text1" w:themeTint="D8"/>
      <w:sz w:val="21"/>
      <w:szCs w:val="21"/>
      <w:lang w:val="fr-FR"/>
    </w:rPr>
  </w:style>
  <w:style w:type="character" w:customStyle="1" w:styleId="fontstyle11">
    <w:name w:val="fontstyle11"/>
    <w:basedOn w:val="Policepardfaut"/>
    <w:rsid w:val="008021E1"/>
    <w:rPr>
      <w:rFonts w:ascii="MyriadPro-Regular-Identity-H" w:hAnsi="MyriadPro-Regular-Identity-H" w:hint="default"/>
      <w:b w:val="0"/>
      <w:bCs w:val="0"/>
      <w:i w:val="0"/>
      <w:iCs w:val="0"/>
      <w:color w:val="242021"/>
      <w:sz w:val="18"/>
      <w:szCs w:val="18"/>
    </w:rPr>
  </w:style>
  <w:style w:type="character" w:customStyle="1" w:styleId="fontstyle31">
    <w:name w:val="fontstyle31"/>
    <w:basedOn w:val="Policepardfaut"/>
    <w:rsid w:val="00D35DBF"/>
    <w:rPr>
      <w:rFonts w:ascii="Verdana-Italic" w:hAnsi="Verdana-Italic" w:hint="default"/>
      <w:b w:val="0"/>
      <w:bCs w:val="0"/>
      <w:i/>
      <w:iCs/>
      <w:color w:val="000000"/>
      <w:sz w:val="18"/>
      <w:szCs w:val="18"/>
    </w:rPr>
  </w:style>
  <w:style w:type="character" w:styleId="Marquedecommentaire">
    <w:name w:val="annotation reference"/>
    <w:basedOn w:val="Policepardfaut"/>
    <w:uiPriority w:val="99"/>
    <w:semiHidden/>
    <w:unhideWhenUsed/>
    <w:rsid w:val="00E37994"/>
    <w:rPr>
      <w:sz w:val="16"/>
      <w:szCs w:val="16"/>
    </w:rPr>
  </w:style>
  <w:style w:type="paragraph" w:styleId="Commentaire">
    <w:name w:val="annotation text"/>
    <w:basedOn w:val="Normal"/>
    <w:link w:val="CommentaireCar"/>
    <w:uiPriority w:val="99"/>
    <w:unhideWhenUsed/>
    <w:rsid w:val="00E37994"/>
    <w:rPr>
      <w:sz w:val="20"/>
      <w:szCs w:val="20"/>
    </w:rPr>
  </w:style>
  <w:style w:type="character" w:customStyle="1" w:styleId="CommentaireCar">
    <w:name w:val="Commentaire Car"/>
    <w:basedOn w:val="Policepardfaut"/>
    <w:link w:val="Commentaire"/>
    <w:uiPriority w:val="99"/>
    <w:rsid w:val="00E37994"/>
    <w:rPr>
      <w:rFonts w:ascii="Arial" w:hAnsi="Arial" w:cs="Arial"/>
      <w:lang w:val="en-GB"/>
    </w:rPr>
  </w:style>
  <w:style w:type="paragraph" w:styleId="Objetducommentaire">
    <w:name w:val="annotation subject"/>
    <w:basedOn w:val="Commentaire"/>
    <w:next w:val="Commentaire"/>
    <w:link w:val="ObjetducommentaireCar"/>
    <w:uiPriority w:val="99"/>
    <w:semiHidden/>
    <w:unhideWhenUsed/>
    <w:rsid w:val="00E37994"/>
    <w:rPr>
      <w:b/>
      <w:bCs/>
    </w:rPr>
  </w:style>
  <w:style w:type="character" w:customStyle="1" w:styleId="ObjetducommentaireCar">
    <w:name w:val="Objet du commentaire Car"/>
    <w:basedOn w:val="CommentaireCar"/>
    <w:link w:val="Objetducommentaire"/>
    <w:uiPriority w:val="99"/>
    <w:semiHidden/>
    <w:rsid w:val="00E37994"/>
    <w:rPr>
      <w:rFonts w:ascii="Arial" w:hAnsi="Arial" w:cs="Arial"/>
      <w:b/>
      <w:bCs/>
      <w:lang w:val="en-GB"/>
    </w:rPr>
  </w:style>
  <w:style w:type="paragraph" w:styleId="TM3">
    <w:name w:val="toc 3"/>
    <w:basedOn w:val="Normal"/>
    <w:next w:val="Normal"/>
    <w:autoRedefine/>
    <w:uiPriority w:val="39"/>
    <w:unhideWhenUsed/>
    <w:rsid w:val="00E37994"/>
    <w:pPr>
      <w:tabs>
        <w:tab w:val="clear" w:pos="9923"/>
      </w:tabs>
      <w:spacing w:after="100"/>
      <w:ind w:left="440"/>
    </w:pPr>
  </w:style>
  <w:style w:type="character" w:customStyle="1" w:styleId="Titre10">
    <w:name w:val="Titre1"/>
    <w:basedOn w:val="Policepardfaut"/>
    <w:rsid w:val="00580E8E"/>
  </w:style>
  <w:style w:type="table" w:customStyle="1" w:styleId="Focus">
    <w:name w:val="Focus"/>
    <w:basedOn w:val="TableauNormal"/>
    <w:uiPriority w:val="99"/>
    <w:rsid w:val="00307E66"/>
    <w:pPr>
      <w:spacing w:after="0"/>
    </w:pPr>
    <w:rPr>
      <w:rFonts w:eastAsiaTheme="minorHAnsi" w:cs="Times New Roman (Corps CS)"/>
      <w:sz w:val="21"/>
      <w:szCs w:val="24"/>
      <w:lang w:val="fr-FR"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113" w:type="dxa"/>
        <w:left w:w="198" w:type="dxa"/>
        <w:bottom w:w="113" w:type="dxa"/>
        <w:right w:w="198" w:type="dxa"/>
      </w:tblCellMar>
    </w:tblPr>
    <w:tcPr>
      <w:shd w:val="clear" w:color="auto" w:fill="F5F5F5"/>
    </w:tcPr>
    <w:tblStylePr w:type="firstRow">
      <w:rPr>
        <w:rFonts w:asciiTheme="minorHAnsi" w:hAnsiTheme="minorHAnsi"/>
      </w:rPr>
    </w:tblStylePr>
    <w:tblStylePr w:type="lastRow">
      <w:rPr>
        <w:rFonts w:asciiTheme="minorHAnsi" w:hAnsiTheme="minorHAnsi"/>
      </w:rPr>
    </w:tblStylePr>
    <w:tblStylePr w:type="firstCol">
      <w:rPr>
        <w:rFonts w:asciiTheme="minorHAnsi" w:hAnsiTheme="minorHAnsi"/>
      </w:rPr>
    </w:tblStylePr>
    <w:tblStylePr w:type="lastCol">
      <w:rPr>
        <w:rFonts w:asciiTheme="minorHAnsi" w:hAnsiTheme="minorHAnsi"/>
      </w:rPr>
    </w:tblStylePr>
    <w:tblStylePr w:type="band1Vert">
      <w:rPr>
        <w:rFonts w:asciiTheme="minorHAnsi" w:hAnsiTheme="minorHAnsi"/>
      </w:rPr>
    </w:tblStylePr>
    <w:tblStylePr w:type="band2Vert">
      <w:rPr>
        <w:rFonts w:asciiTheme="minorHAnsi" w:hAnsiTheme="minorHAnsi"/>
      </w:rPr>
    </w:tblStylePr>
    <w:tblStylePr w:type="band1Horz">
      <w:rPr>
        <w:rFonts w:asciiTheme="minorHAnsi" w:hAnsiTheme="minorHAnsi"/>
      </w:rPr>
    </w:tblStylePr>
    <w:tblStylePr w:type="band2Horz">
      <w:rPr>
        <w:rFonts w:asciiTheme="minorHAnsi" w:hAnsiTheme="minorHAnsi"/>
      </w:r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paragraph" w:customStyle="1" w:styleId="Default">
    <w:name w:val="Default"/>
    <w:rsid w:val="000B3B4F"/>
    <w:pPr>
      <w:autoSpaceDE w:val="0"/>
      <w:autoSpaceDN w:val="0"/>
      <w:adjustRightInd w:val="0"/>
      <w:spacing w:after="0"/>
    </w:pPr>
    <w:rPr>
      <w:rFonts w:ascii="Verdana" w:eastAsiaTheme="minorHAnsi" w:hAnsi="Verdana" w:cs="Verdana"/>
      <w:color w:val="000000"/>
      <w:sz w:val="24"/>
      <w:szCs w:val="24"/>
      <w:lang w:val="fr-FR" w:eastAsia="en-US"/>
    </w:rPr>
  </w:style>
  <w:style w:type="paragraph" w:customStyle="1" w:styleId="StyleStyleChecklist105ptAvant6ptHautPasdebordure">
    <w:name w:val="Style Style Check list + 105 pt Avant : 6 pt Haut: (Pas de bordure)..."/>
    <w:basedOn w:val="Default"/>
    <w:next w:val="Default"/>
    <w:uiPriority w:val="99"/>
    <w:rsid w:val="000B3B4F"/>
    <w:rPr>
      <w:rFonts w:cstheme="minorBidi"/>
      <w:color w:val="auto"/>
    </w:rPr>
  </w:style>
  <w:style w:type="paragraph" w:styleId="Listepuces">
    <w:name w:val="List Bullet"/>
    <w:basedOn w:val="Normal"/>
    <w:uiPriority w:val="99"/>
    <w:semiHidden/>
    <w:unhideWhenUsed/>
    <w:rsid w:val="00124F71"/>
    <w:pPr>
      <w:numPr>
        <w:numId w:val="7"/>
      </w:numPr>
      <w:contextualSpacing/>
    </w:pPr>
  </w:style>
  <w:style w:type="paragraph" w:customStyle="1" w:styleId="puceEF">
    <w:name w:val="puce_EF"/>
    <w:basedOn w:val="Paragraphedeliste"/>
    <w:link w:val="puceEFCar"/>
    <w:qFormat/>
    <w:rsid w:val="0082361C"/>
    <w:pPr>
      <w:numPr>
        <w:numId w:val="6"/>
      </w:numPr>
    </w:pPr>
  </w:style>
  <w:style w:type="character" w:customStyle="1" w:styleId="puceEFCar">
    <w:name w:val="puce_EF Car"/>
    <w:basedOn w:val="ParagraphedelisteCar"/>
    <w:link w:val="puceEF"/>
    <w:rsid w:val="0082361C"/>
    <w:rPr>
      <w:rFonts w:ascii="Tw Cen MT" w:hAnsi="Tw Cen MT" w:cs="Arial"/>
      <w:iCs/>
      <w:color w:val="000000"/>
      <w:sz w:val="22"/>
      <w:szCs w:val="22"/>
      <w:lang w:val="fr-FR"/>
    </w:rPr>
  </w:style>
  <w:style w:type="table" w:styleId="TableauGrille1Clair-Accentuation1">
    <w:name w:val="Grid Table 1 Light Accent 1"/>
    <w:basedOn w:val="TableauNormal"/>
    <w:uiPriority w:val="46"/>
    <w:rsid w:val="000A0947"/>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B4759D"/>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4759D"/>
    <w:rPr>
      <w:rFonts w:ascii="Segoe UI" w:hAnsi="Segoe UI" w:cs="Segoe UI"/>
      <w:i/>
      <w:iCs/>
      <w:color w:val="000000"/>
      <w:sz w:val="18"/>
      <w:szCs w:val="18"/>
      <w:lang w:val="fr-FR"/>
    </w:rPr>
  </w:style>
  <w:style w:type="paragraph" w:customStyle="1" w:styleId="BVIfnrCharCar1CarChar">
    <w:name w:val="BVI fnr Char Car1 Car Char"/>
    <w:aliases w:val="BVI fnr Char Car Car Char,ftref Char Car Car Char,BVI fnr Char Car Char Char Car Car Char,ftref Char Car Char Char Car Car Char,BVI fnr Char"/>
    <w:basedOn w:val="Normal"/>
    <w:next w:val="Normal"/>
    <w:link w:val="Appelnotedebasdep"/>
    <w:rsid w:val="001053DB"/>
    <w:pPr>
      <w:tabs>
        <w:tab w:val="clear" w:pos="9923"/>
      </w:tabs>
      <w:spacing w:after="160" w:line="240" w:lineRule="exact"/>
      <w:ind w:left="0"/>
      <w:jc w:val="left"/>
    </w:pPr>
    <w:rPr>
      <w:rFonts w:asciiTheme="minorHAnsi" w:hAnsiTheme="minorHAnsi" w:cstheme="minorBidi"/>
      <w:i/>
      <w:iCs w:val="0"/>
      <w:color w:val="auto"/>
      <w:sz w:val="20"/>
      <w:szCs w:val="20"/>
      <w:vertAlign w:val="superscript"/>
      <w:lang w:val="en-US"/>
    </w:rPr>
  </w:style>
  <w:style w:type="paragraph" w:styleId="PrformatHTML">
    <w:name w:val="HTML Preformatted"/>
    <w:basedOn w:val="Normal"/>
    <w:link w:val="PrformatHTMLCar"/>
    <w:uiPriority w:val="99"/>
    <w:semiHidden/>
    <w:unhideWhenUsed/>
    <w:rsid w:val="006F6953"/>
    <w:pPr>
      <w:tabs>
        <w:tab w:val="clear" w:pos="992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left"/>
    </w:pPr>
    <w:rPr>
      <w:rFonts w:ascii="Courier New" w:eastAsia="Times New Roman" w:hAnsi="Courier New" w:cs="Courier New"/>
      <w:i/>
      <w:iCs w:val="0"/>
      <w:color w:val="auto"/>
      <w:sz w:val="20"/>
      <w:szCs w:val="20"/>
      <w:lang w:val="en-GB" w:eastAsia="en-GB"/>
    </w:rPr>
  </w:style>
  <w:style w:type="character" w:customStyle="1" w:styleId="PrformatHTMLCar">
    <w:name w:val="Préformaté HTML Car"/>
    <w:basedOn w:val="Policepardfaut"/>
    <w:link w:val="PrformatHTML"/>
    <w:uiPriority w:val="99"/>
    <w:semiHidden/>
    <w:rsid w:val="006F6953"/>
    <w:rPr>
      <w:rFonts w:ascii="Courier New" w:eastAsia="Times New Roman" w:hAnsi="Courier New" w:cs="Courier New"/>
      <w:lang w:val="en-GB" w:eastAsia="en-GB"/>
    </w:rPr>
  </w:style>
  <w:style w:type="character" w:customStyle="1" w:styleId="y2iqfc">
    <w:name w:val="y2iqfc"/>
    <w:basedOn w:val="Policepardfaut"/>
    <w:rsid w:val="006F6953"/>
  </w:style>
  <w:style w:type="paragraph" w:styleId="Rvision">
    <w:name w:val="Revision"/>
    <w:hidden/>
    <w:uiPriority w:val="99"/>
    <w:semiHidden/>
    <w:rsid w:val="001A141E"/>
    <w:pPr>
      <w:spacing w:after="0"/>
    </w:pPr>
    <w:rPr>
      <w:rFonts w:ascii="Calibri-Italic" w:hAnsi="Calibri-Italic" w:cs="Arial"/>
      <w:i/>
      <w:iCs/>
      <w:color w:val="000000"/>
      <w:sz w:val="22"/>
      <w:szCs w:val="22"/>
      <w:lang w:val="fr-FR"/>
    </w:rPr>
  </w:style>
  <w:style w:type="character" w:styleId="lev">
    <w:name w:val="Strong"/>
    <w:basedOn w:val="Policepardfaut"/>
    <w:uiPriority w:val="22"/>
    <w:qFormat/>
    <w:rsid w:val="006F54AD"/>
    <w:rPr>
      <w:b/>
      <w:bCs/>
    </w:rPr>
  </w:style>
  <w:style w:type="table" w:styleId="TableauListe3-Accentuation1">
    <w:name w:val="List Table 3 Accent 1"/>
    <w:basedOn w:val="TableauNormal"/>
    <w:uiPriority w:val="48"/>
    <w:rsid w:val="0025149A"/>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Grille4-Accentuation1">
    <w:name w:val="Grid Table 4 Accent 1"/>
    <w:basedOn w:val="TableauNormal"/>
    <w:uiPriority w:val="49"/>
    <w:rsid w:val="0025149A"/>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Rfrenceintense">
    <w:name w:val="Intense Reference"/>
    <w:basedOn w:val="Policepardfaut"/>
    <w:uiPriority w:val="32"/>
    <w:qFormat/>
    <w:rsid w:val="004D0152"/>
    <w:rPr>
      <w:b/>
      <w:bCs/>
      <w:smallCaps/>
      <w:color w:val="4F81BD" w:themeColor="accent1"/>
      <w:spacing w:val="5"/>
    </w:rPr>
  </w:style>
  <w:style w:type="paragraph" w:styleId="Titre">
    <w:name w:val="Title"/>
    <w:basedOn w:val="Normal"/>
    <w:next w:val="Normal"/>
    <w:link w:val="TitreCar"/>
    <w:uiPriority w:val="10"/>
    <w:qFormat/>
    <w:rsid w:val="00A15019"/>
    <w:pPr>
      <w:spacing w:after="0"/>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A15019"/>
    <w:rPr>
      <w:rFonts w:asciiTheme="majorHAnsi" w:eastAsiaTheme="majorEastAsia" w:hAnsiTheme="majorHAnsi" w:cstheme="majorBidi"/>
      <w:iCs/>
      <w:spacing w:val="-10"/>
      <w:kern w:val="28"/>
      <w:sz w:val="56"/>
      <w:szCs w:val="56"/>
      <w:lang w:val="fr-FR"/>
    </w:rPr>
  </w:style>
  <w:style w:type="character" w:styleId="Accentuation">
    <w:name w:val="Emphasis"/>
    <w:basedOn w:val="Policepardfaut"/>
    <w:uiPriority w:val="20"/>
    <w:qFormat/>
    <w:rsid w:val="00A15019"/>
    <w:rPr>
      <w:i/>
      <w:iCs/>
    </w:rPr>
  </w:style>
  <w:style w:type="table" w:styleId="Tableausimple1">
    <w:name w:val="Plain Table 1"/>
    <w:basedOn w:val="TableauNormal"/>
    <w:uiPriority w:val="99"/>
    <w:rsid w:val="001A2942"/>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2044">
      <w:bodyDiv w:val="1"/>
      <w:marLeft w:val="0"/>
      <w:marRight w:val="0"/>
      <w:marTop w:val="0"/>
      <w:marBottom w:val="0"/>
      <w:divBdr>
        <w:top w:val="none" w:sz="0" w:space="0" w:color="auto"/>
        <w:left w:val="none" w:sz="0" w:space="0" w:color="auto"/>
        <w:bottom w:val="none" w:sz="0" w:space="0" w:color="auto"/>
        <w:right w:val="none" w:sz="0" w:space="0" w:color="auto"/>
      </w:divBdr>
    </w:div>
    <w:div w:id="62679526">
      <w:bodyDiv w:val="1"/>
      <w:marLeft w:val="0"/>
      <w:marRight w:val="0"/>
      <w:marTop w:val="0"/>
      <w:marBottom w:val="0"/>
      <w:divBdr>
        <w:top w:val="none" w:sz="0" w:space="0" w:color="auto"/>
        <w:left w:val="none" w:sz="0" w:space="0" w:color="auto"/>
        <w:bottom w:val="none" w:sz="0" w:space="0" w:color="auto"/>
        <w:right w:val="none" w:sz="0" w:space="0" w:color="auto"/>
      </w:divBdr>
    </w:div>
    <w:div w:id="75907180">
      <w:bodyDiv w:val="1"/>
      <w:marLeft w:val="0"/>
      <w:marRight w:val="0"/>
      <w:marTop w:val="0"/>
      <w:marBottom w:val="0"/>
      <w:divBdr>
        <w:top w:val="none" w:sz="0" w:space="0" w:color="auto"/>
        <w:left w:val="none" w:sz="0" w:space="0" w:color="auto"/>
        <w:bottom w:val="none" w:sz="0" w:space="0" w:color="auto"/>
        <w:right w:val="none" w:sz="0" w:space="0" w:color="auto"/>
      </w:divBdr>
    </w:div>
    <w:div w:id="86512023">
      <w:bodyDiv w:val="1"/>
      <w:marLeft w:val="0"/>
      <w:marRight w:val="0"/>
      <w:marTop w:val="0"/>
      <w:marBottom w:val="0"/>
      <w:divBdr>
        <w:top w:val="none" w:sz="0" w:space="0" w:color="auto"/>
        <w:left w:val="none" w:sz="0" w:space="0" w:color="auto"/>
        <w:bottom w:val="none" w:sz="0" w:space="0" w:color="auto"/>
        <w:right w:val="none" w:sz="0" w:space="0" w:color="auto"/>
      </w:divBdr>
    </w:div>
    <w:div w:id="107895595">
      <w:bodyDiv w:val="1"/>
      <w:marLeft w:val="0"/>
      <w:marRight w:val="0"/>
      <w:marTop w:val="0"/>
      <w:marBottom w:val="0"/>
      <w:divBdr>
        <w:top w:val="none" w:sz="0" w:space="0" w:color="auto"/>
        <w:left w:val="none" w:sz="0" w:space="0" w:color="auto"/>
        <w:bottom w:val="none" w:sz="0" w:space="0" w:color="auto"/>
        <w:right w:val="none" w:sz="0" w:space="0" w:color="auto"/>
      </w:divBdr>
    </w:div>
    <w:div w:id="151221427">
      <w:bodyDiv w:val="1"/>
      <w:marLeft w:val="0"/>
      <w:marRight w:val="0"/>
      <w:marTop w:val="0"/>
      <w:marBottom w:val="0"/>
      <w:divBdr>
        <w:top w:val="none" w:sz="0" w:space="0" w:color="auto"/>
        <w:left w:val="none" w:sz="0" w:space="0" w:color="auto"/>
        <w:bottom w:val="none" w:sz="0" w:space="0" w:color="auto"/>
        <w:right w:val="none" w:sz="0" w:space="0" w:color="auto"/>
      </w:divBdr>
      <w:divsChild>
        <w:div w:id="1466118690">
          <w:marLeft w:val="0"/>
          <w:marRight w:val="0"/>
          <w:marTop w:val="0"/>
          <w:marBottom w:val="0"/>
          <w:divBdr>
            <w:top w:val="none" w:sz="0" w:space="0" w:color="auto"/>
            <w:left w:val="none" w:sz="0" w:space="0" w:color="auto"/>
            <w:bottom w:val="none" w:sz="0" w:space="0" w:color="auto"/>
            <w:right w:val="none" w:sz="0" w:space="0" w:color="auto"/>
          </w:divBdr>
          <w:divsChild>
            <w:div w:id="1307127166">
              <w:marLeft w:val="0"/>
              <w:marRight w:val="0"/>
              <w:marTop w:val="0"/>
              <w:marBottom w:val="0"/>
              <w:divBdr>
                <w:top w:val="none" w:sz="0" w:space="0" w:color="auto"/>
                <w:left w:val="none" w:sz="0" w:space="0" w:color="auto"/>
                <w:bottom w:val="none" w:sz="0" w:space="0" w:color="auto"/>
                <w:right w:val="none" w:sz="0" w:space="0" w:color="auto"/>
              </w:divBdr>
            </w:div>
          </w:divsChild>
        </w:div>
        <w:div w:id="1428885921">
          <w:marLeft w:val="0"/>
          <w:marRight w:val="0"/>
          <w:marTop w:val="0"/>
          <w:marBottom w:val="0"/>
          <w:divBdr>
            <w:top w:val="none" w:sz="0" w:space="0" w:color="auto"/>
            <w:left w:val="none" w:sz="0" w:space="0" w:color="auto"/>
            <w:bottom w:val="none" w:sz="0" w:space="0" w:color="auto"/>
            <w:right w:val="none" w:sz="0" w:space="0" w:color="auto"/>
          </w:divBdr>
          <w:divsChild>
            <w:div w:id="166685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7963">
      <w:bodyDiv w:val="1"/>
      <w:marLeft w:val="0"/>
      <w:marRight w:val="0"/>
      <w:marTop w:val="0"/>
      <w:marBottom w:val="0"/>
      <w:divBdr>
        <w:top w:val="none" w:sz="0" w:space="0" w:color="auto"/>
        <w:left w:val="none" w:sz="0" w:space="0" w:color="auto"/>
        <w:bottom w:val="none" w:sz="0" w:space="0" w:color="auto"/>
        <w:right w:val="none" w:sz="0" w:space="0" w:color="auto"/>
      </w:divBdr>
    </w:div>
    <w:div w:id="161242016">
      <w:bodyDiv w:val="1"/>
      <w:marLeft w:val="0"/>
      <w:marRight w:val="0"/>
      <w:marTop w:val="0"/>
      <w:marBottom w:val="0"/>
      <w:divBdr>
        <w:top w:val="none" w:sz="0" w:space="0" w:color="auto"/>
        <w:left w:val="none" w:sz="0" w:space="0" w:color="auto"/>
        <w:bottom w:val="none" w:sz="0" w:space="0" w:color="auto"/>
        <w:right w:val="none" w:sz="0" w:space="0" w:color="auto"/>
      </w:divBdr>
    </w:div>
    <w:div w:id="193540984">
      <w:bodyDiv w:val="1"/>
      <w:marLeft w:val="0"/>
      <w:marRight w:val="0"/>
      <w:marTop w:val="0"/>
      <w:marBottom w:val="0"/>
      <w:divBdr>
        <w:top w:val="none" w:sz="0" w:space="0" w:color="auto"/>
        <w:left w:val="none" w:sz="0" w:space="0" w:color="auto"/>
        <w:bottom w:val="none" w:sz="0" w:space="0" w:color="auto"/>
        <w:right w:val="none" w:sz="0" w:space="0" w:color="auto"/>
      </w:divBdr>
    </w:div>
    <w:div w:id="212228977">
      <w:bodyDiv w:val="1"/>
      <w:marLeft w:val="0"/>
      <w:marRight w:val="0"/>
      <w:marTop w:val="0"/>
      <w:marBottom w:val="0"/>
      <w:divBdr>
        <w:top w:val="none" w:sz="0" w:space="0" w:color="auto"/>
        <w:left w:val="none" w:sz="0" w:space="0" w:color="auto"/>
        <w:bottom w:val="none" w:sz="0" w:space="0" w:color="auto"/>
        <w:right w:val="none" w:sz="0" w:space="0" w:color="auto"/>
      </w:divBdr>
    </w:div>
    <w:div w:id="224266115">
      <w:bodyDiv w:val="1"/>
      <w:marLeft w:val="0"/>
      <w:marRight w:val="0"/>
      <w:marTop w:val="0"/>
      <w:marBottom w:val="0"/>
      <w:divBdr>
        <w:top w:val="none" w:sz="0" w:space="0" w:color="auto"/>
        <w:left w:val="none" w:sz="0" w:space="0" w:color="auto"/>
        <w:bottom w:val="none" w:sz="0" w:space="0" w:color="auto"/>
        <w:right w:val="none" w:sz="0" w:space="0" w:color="auto"/>
      </w:divBdr>
    </w:div>
    <w:div w:id="228615791">
      <w:bodyDiv w:val="1"/>
      <w:marLeft w:val="0"/>
      <w:marRight w:val="0"/>
      <w:marTop w:val="0"/>
      <w:marBottom w:val="0"/>
      <w:divBdr>
        <w:top w:val="none" w:sz="0" w:space="0" w:color="auto"/>
        <w:left w:val="none" w:sz="0" w:space="0" w:color="auto"/>
        <w:bottom w:val="none" w:sz="0" w:space="0" w:color="auto"/>
        <w:right w:val="none" w:sz="0" w:space="0" w:color="auto"/>
      </w:divBdr>
    </w:div>
    <w:div w:id="278268508">
      <w:bodyDiv w:val="1"/>
      <w:marLeft w:val="0"/>
      <w:marRight w:val="0"/>
      <w:marTop w:val="0"/>
      <w:marBottom w:val="0"/>
      <w:divBdr>
        <w:top w:val="none" w:sz="0" w:space="0" w:color="auto"/>
        <w:left w:val="none" w:sz="0" w:space="0" w:color="auto"/>
        <w:bottom w:val="none" w:sz="0" w:space="0" w:color="auto"/>
        <w:right w:val="none" w:sz="0" w:space="0" w:color="auto"/>
      </w:divBdr>
    </w:div>
    <w:div w:id="295917838">
      <w:bodyDiv w:val="1"/>
      <w:marLeft w:val="0"/>
      <w:marRight w:val="0"/>
      <w:marTop w:val="0"/>
      <w:marBottom w:val="0"/>
      <w:divBdr>
        <w:top w:val="none" w:sz="0" w:space="0" w:color="auto"/>
        <w:left w:val="none" w:sz="0" w:space="0" w:color="auto"/>
        <w:bottom w:val="none" w:sz="0" w:space="0" w:color="auto"/>
        <w:right w:val="none" w:sz="0" w:space="0" w:color="auto"/>
      </w:divBdr>
    </w:div>
    <w:div w:id="363949332">
      <w:bodyDiv w:val="1"/>
      <w:marLeft w:val="0"/>
      <w:marRight w:val="0"/>
      <w:marTop w:val="0"/>
      <w:marBottom w:val="0"/>
      <w:divBdr>
        <w:top w:val="none" w:sz="0" w:space="0" w:color="auto"/>
        <w:left w:val="none" w:sz="0" w:space="0" w:color="auto"/>
        <w:bottom w:val="none" w:sz="0" w:space="0" w:color="auto"/>
        <w:right w:val="none" w:sz="0" w:space="0" w:color="auto"/>
      </w:divBdr>
    </w:div>
    <w:div w:id="370617170">
      <w:bodyDiv w:val="1"/>
      <w:marLeft w:val="0"/>
      <w:marRight w:val="0"/>
      <w:marTop w:val="0"/>
      <w:marBottom w:val="0"/>
      <w:divBdr>
        <w:top w:val="none" w:sz="0" w:space="0" w:color="auto"/>
        <w:left w:val="none" w:sz="0" w:space="0" w:color="auto"/>
        <w:bottom w:val="none" w:sz="0" w:space="0" w:color="auto"/>
        <w:right w:val="none" w:sz="0" w:space="0" w:color="auto"/>
      </w:divBdr>
    </w:div>
    <w:div w:id="386881967">
      <w:bodyDiv w:val="1"/>
      <w:marLeft w:val="0"/>
      <w:marRight w:val="0"/>
      <w:marTop w:val="0"/>
      <w:marBottom w:val="0"/>
      <w:divBdr>
        <w:top w:val="none" w:sz="0" w:space="0" w:color="auto"/>
        <w:left w:val="none" w:sz="0" w:space="0" w:color="auto"/>
        <w:bottom w:val="none" w:sz="0" w:space="0" w:color="auto"/>
        <w:right w:val="none" w:sz="0" w:space="0" w:color="auto"/>
      </w:divBdr>
    </w:div>
    <w:div w:id="405609215">
      <w:bodyDiv w:val="1"/>
      <w:marLeft w:val="0"/>
      <w:marRight w:val="0"/>
      <w:marTop w:val="0"/>
      <w:marBottom w:val="0"/>
      <w:divBdr>
        <w:top w:val="none" w:sz="0" w:space="0" w:color="auto"/>
        <w:left w:val="none" w:sz="0" w:space="0" w:color="auto"/>
        <w:bottom w:val="none" w:sz="0" w:space="0" w:color="auto"/>
        <w:right w:val="none" w:sz="0" w:space="0" w:color="auto"/>
      </w:divBdr>
    </w:div>
    <w:div w:id="477772435">
      <w:bodyDiv w:val="1"/>
      <w:marLeft w:val="0"/>
      <w:marRight w:val="0"/>
      <w:marTop w:val="0"/>
      <w:marBottom w:val="0"/>
      <w:divBdr>
        <w:top w:val="none" w:sz="0" w:space="0" w:color="auto"/>
        <w:left w:val="none" w:sz="0" w:space="0" w:color="auto"/>
        <w:bottom w:val="none" w:sz="0" w:space="0" w:color="auto"/>
        <w:right w:val="none" w:sz="0" w:space="0" w:color="auto"/>
      </w:divBdr>
      <w:divsChild>
        <w:div w:id="1477261370">
          <w:marLeft w:val="0"/>
          <w:marRight w:val="0"/>
          <w:marTop w:val="0"/>
          <w:marBottom w:val="0"/>
          <w:divBdr>
            <w:top w:val="none" w:sz="0" w:space="0" w:color="auto"/>
            <w:left w:val="none" w:sz="0" w:space="0" w:color="auto"/>
            <w:bottom w:val="none" w:sz="0" w:space="0" w:color="auto"/>
            <w:right w:val="none" w:sz="0" w:space="0" w:color="auto"/>
          </w:divBdr>
          <w:divsChild>
            <w:div w:id="96221901">
              <w:marLeft w:val="0"/>
              <w:marRight w:val="0"/>
              <w:marTop w:val="0"/>
              <w:marBottom w:val="0"/>
              <w:divBdr>
                <w:top w:val="none" w:sz="0" w:space="0" w:color="auto"/>
                <w:left w:val="none" w:sz="0" w:space="0" w:color="auto"/>
                <w:bottom w:val="none" w:sz="0" w:space="0" w:color="auto"/>
                <w:right w:val="none" w:sz="0" w:space="0" w:color="auto"/>
              </w:divBdr>
              <w:divsChild>
                <w:div w:id="3161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476521">
      <w:bodyDiv w:val="1"/>
      <w:marLeft w:val="0"/>
      <w:marRight w:val="0"/>
      <w:marTop w:val="0"/>
      <w:marBottom w:val="0"/>
      <w:divBdr>
        <w:top w:val="none" w:sz="0" w:space="0" w:color="auto"/>
        <w:left w:val="none" w:sz="0" w:space="0" w:color="auto"/>
        <w:bottom w:val="none" w:sz="0" w:space="0" w:color="auto"/>
        <w:right w:val="none" w:sz="0" w:space="0" w:color="auto"/>
      </w:divBdr>
    </w:div>
    <w:div w:id="567301732">
      <w:bodyDiv w:val="1"/>
      <w:marLeft w:val="0"/>
      <w:marRight w:val="0"/>
      <w:marTop w:val="0"/>
      <w:marBottom w:val="0"/>
      <w:divBdr>
        <w:top w:val="none" w:sz="0" w:space="0" w:color="auto"/>
        <w:left w:val="none" w:sz="0" w:space="0" w:color="auto"/>
        <w:bottom w:val="none" w:sz="0" w:space="0" w:color="auto"/>
        <w:right w:val="none" w:sz="0" w:space="0" w:color="auto"/>
      </w:divBdr>
    </w:div>
    <w:div w:id="577831021">
      <w:bodyDiv w:val="1"/>
      <w:marLeft w:val="0"/>
      <w:marRight w:val="0"/>
      <w:marTop w:val="0"/>
      <w:marBottom w:val="0"/>
      <w:divBdr>
        <w:top w:val="none" w:sz="0" w:space="0" w:color="auto"/>
        <w:left w:val="none" w:sz="0" w:space="0" w:color="auto"/>
        <w:bottom w:val="none" w:sz="0" w:space="0" w:color="auto"/>
        <w:right w:val="none" w:sz="0" w:space="0" w:color="auto"/>
      </w:divBdr>
    </w:div>
    <w:div w:id="590360926">
      <w:bodyDiv w:val="1"/>
      <w:marLeft w:val="0"/>
      <w:marRight w:val="0"/>
      <w:marTop w:val="0"/>
      <w:marBottom w:val="0"/>
      <w:divBdr>
        <w:top w:val="none" w:sz="0" w:space="0" w:color="auto"/>
        <w:left w:val="none" w:sz="0" w:space="0" w:color="auto"/>
        <w:bottom w:val="none" w:sz="0" w:space="0" w:color="auto"/>
        <w:right w:val="none" w:sz="0" w:space="0" w:color="auto"/>
      </w:divBdr>
    </w:div>
    <w:div w:id="598829952">
      <w:bodyDiv w:val="1"/>
      <w:marLeft w:val="0"/>
      <w:marRight w:val="0"/>
      <w:marTop w:val="0"/>
      <w:marBottom w:val="0"/>
      <w:divBdr>
        <w:top w:val="none" w:sz="0" w:space="0" w:color="auto"/>
        <w:left w:val="none" w:sz="0" w:space="0" w:color="auto"/>
        <w:bottom w:val="none" w:sz="0" w:space="0" w:color="auto"/>
        <w:right w:val="none" w:sz="0" w:space="0" w:color="auto"/>
      </w:divBdr>
    </w:div>
    <w:div w:id="617028348">
      <w:bodyDiv w:val="1"/>
      <w:marLeft w:val="0"/>
      <w:marRight w:val="0"/>
      <w:marTop w:val="0"/>
      <w:marBottom w:val="0"/>
      <w:divBdr>
        <w:top w:val="none" w:sz="0" w:space="0" w:color="auto"/>
        <w:left w:val="none" w:sz="0" w:space="0" w:color="auto"/>
        <w:bottom w:val="none" w:sz="0" w:space="0" w:color="auto"/>
        <w:right w:val="none" w:sz="0" w:space="0" w:color="auto"/>
      </w:divBdr>
      <w:divsChild>
        <w:div w:id="680159734">
          <w:marLeft w:val="0"/>
          <w:marRight w:val="0"/>
          <w:marTop w:val="0"/>
          <w:marBottom w:val="0"/>
          <w:divBdr>
            <w:top w:val="none" w:sz="0" w:space="0" w:color="auto"/>
            <w:left w:val="none" w:sz="0" w:space="0" w:color="auto"/>
            <w:bottom w:val="none" w:sz="0" w:space="0" w:color="auto"/>
            <w:right w:val="none" w:sz="0" w:space="0" w:color="auto"/>
          </w:divBdr>
          <w:divsChild>
            <w:div w:id="285622294">
              <w:marLeft w:val="0"/>
              <w:marRight w:val="0"/>
              <w:marTop w:val="0"/>
              <w:marBottom w:val="0"/>
              <w:divBdr>
                <w:top w:val="none" w:sz="0" w:space="0" w:color="auto"/>
                <w:left w:val="none" w:sz="0" w:space="0" w:color="auto"/>
                <w:bottom w:val="none" w:sz="0" w:space="0" w:color="auto"/>
                <w:right w:val="none" w:sz="0" w:space="0" w:color="auto"/>
              </w:divBdr>
              <w:divsChild>
                <w:div w:id="2053192004">
                  <w:marLeft w:val="0"/>
                  <w:marRight w:val="0"/>
                  <w:marTop w:val="0"/>
                  <w:marBottom w:val="0"/>
                  <w:divBdr>
                    <w:top w:val="none" w:sz="0" w:space="0" w:color="auto"/>
                    <w:left w:val="none" w:sz="0" w:space="0" w:color="auto"/>
                    <w:bottom w:val="none" w:sz="0" w:space="0" w:color="auto"/>
                    <w:right w:val="none" w:sz="0" w:space="0" w:color="auto"/>
                  </w:divBdr>
                  <w:divsChild>
                    <w:div w:id="133309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290299">
      <w:bodyDiv w:val="1"/>
      <w:marLeft w:val="0"/>
      <w:marRight w:val="0"/>
      <w:marTop w:val="0"/>
      <w:marBottom w:val="0"/>
      <w:divBdr>
        <w:top w:val="none" w:sz="0" w:space="0" w:color="auto"/>
        <w:left w:val="none" w:sz="0" w:space="0" w:color="auto"/>
        <w:bottom w:val="none" w:sz="0" w:space="0" w:color="auto"/>
        <w:right w:val="none" w:sz="0" w:space="0" w:color="auto"/>
      </w:divBdr>
    </w:div>
    <w:div w:id="652294356">
      <w:bodyDiv w:val="1"/>
      <w:marLeft w:val="0"/>
      <w:marRight w:val="0"/>
      <w:marTop w:val="0"/>
      <w:marBottom w:val="0"/>
      <w:divBdr>
        <w:top w:val="none" w:sz="0" w:space="0" w:color="auto"/>
        <w:left w:val="none" w:sz="0" w:space="0" w:color="auto"/>
        <w:bottom w:val="none" w:sz="0" w:space="0" w:color="auto"/>
        <w:right w:val="none" w:sz="0" w:space="0" w:color="auto"/>
      </w:divBdr>
    </w:div>
    <w:div w:id="660160864">
      <w:bodyDiv w:val="1"/>
      <w:marLeft w:val="0"/>
      <w:marRight w:val="0"/>
      <w:marTop w:val="0"/>
      <w:marBottom w:val="0"/>
      <w:divBdr>
        <w:top w:val="none" w:sz="0" w:space="0" w:color="auto"/>
        <w:left w:val="none" w:sz="0" w:space="0" w:color="auto"/>
        <w:bottom w:val="none" w:sz="0" w:space="0" w:color="auto"/>
        <w:right w:val="none" w:sz="0" w:space="0" w:color="auto"/>
      </w:divBdr>
    </w:div>
    <w:div w:id="674381097">
      <w:bodyDiv w:val="1"/>
      <w:marLeft w:val="0"/>
      <w:marRight w:val="0"/>
      <w:marTop w:val="0"/>
      <w:marBottom w:val="0"/>
      <w:divBdr>
        <w:top w:val="none" w:sz="0" w:space="0" w:color="auto"/>
        <w:left w:val="none" w:sz="0" w:space="0" w:color="auto"/>
        <w:bottom w:val="none" w:sz="0" w:space="0" w:color="auto"/>
        <w:right w:val="none" w:sz="0" w:space="0" w:color="auto"/>
      </w:divBdr>
      <w:divsChild>
        <w:div w:id="6181008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849997">
      <w:bodyDiv w:val="1"/>
      <w:marLeft w:val="0"/>
      <w:marRight w:val="0"/>
      <w:marTop w:val="0"/>
      <w:marBottom w:val="0"/>
      <w:divBdr>
        <w:top w:val="none" w:sz="0" w:space="0" w:color="auto"/>
        <w:left w:val="none" w:sz="0" w:space="0" w:color="auto"/>
        <w:bottom w:val="none" w:sz="0" w:space="0" w:color="auto"/>
        <w:right w:val="none" w:sz="0" w:space="0" w:color="auto"/>
      </w:divBdr>
    </w:div>
    <w:div w:id="817501538">
      <w:bodyDiv w:val="1"/>
      <w:marLeft w:val="0"/>
      <w:marRight w:val="0"/>
      <w:marTop w:val="0"/>
      <w:marBottom w:val="0"/>
      <w:divBdr>
        <w:top w:val="none" w:sz="0" w:space="0" w:color="auto"/>
        <w:left w:val="none" w:sz="0" w:space="0" w:color="auto"/>
        <w:bottom w:val="none" w:sz="0" w:space="0" w:color="auto"/>
        <w:right w:val="none" w:sz="0" w:space="0" w:color="auto"/>
      </w:divBdr>
    </w:div>
    <w:div w:id="878665242">
      <w:bodyDiv w:val="1"/>
      <w:marLeft w:val="0"/>
      <w:marRight w:val="0"/>
      <w:marTop w:val="0"/>
      <w:marBottom w:val="0"/>
      <w:divBdr>
        <w:top w:val="none" w:sz="0" w:space="0" w:color="auto"/>
        <w:left w:val="none" w:sz="0" w:space="0" w:color="auto"/>
        <w:bottom w:val="none" w:sz="0" w:space="0" w:color="auto"/>
        <w:right w:val="none" w:sz="0" w:space="0" w:color="auto"/>
      </w:divBdr>
    </w:div>
    <w:div w:id="897008668">
      <w:bodyDiv w:val="1"/>
      <w:marLeft w:val="0"/>
      <w:marRight w:val="0"/>
      <w:marTop w:val="0"/>
      <w:marBottom w:val="0"/>
      <w:divBdr>
        <w:top w:val="none" w:sz="0" w:space="0" w:color="auto"/>
        <w:left w:val="none" w:sz="0" w:space="0" w:color="auto"/>
        <w:bottom w:val="none" w:sz="0" w:space="0" w:color="auto"/>
        <w:right w:val="none" w:sz="0" w:space="0" w:color="auto"/>
      </w:divBdr>
      <w:divsChild>
        <w:div w:id="16467964">
          <w:marLeft w:val="0"/>
          <w:marRight w:val="0"/>
          <w:marTop w:val="0"/>
          <w:marBottom w:val="0"/>
          <w:divBdr>
            <w:top w:val="none" w:sz="0" w:space="0" w:color="auto"/>
            <w:left w:val="none" w:sz="0" w:space="0" w:color="auto"/>
            <w:bottom w:val="none" w:sz="0" w:space="0" w:color="auto"/>
            <w:right w:val="none" w:sz="0" w:space="0" w:color="auto"/>
          </w:divBdr>
          <w:divsChild>
            <w:div w:id="1668947333">
              <w:marLeft w:val="0"/>
              <w:marRight w:val="0"/>
              <w:marTop w:val="0"/>
              <w:marBottom w:val="0"/>
              <w:divBdr>
                <w:top w:val="none" w:sz="0" w:space="0" w:color="auto"/>
                <w:left w:val="none" w:sz="0" w:space="0" w:color="auto"/>
                <w:bottom w:val="none" w:sz="0" w:space="0" w:color="auto"/>
                <w:right w:val="none" w:sz="0" w:space="0" w:color="auto"/>
              </w:divBdr>
              <w:divsChild>
                <w:div w:id="1320886450">
                  <w:marLeft w:val="0"/>
                  <w:marRight w:val="0"/>
                  <w:marTop w:val="0"/>
                  <w:marBottom w:val="0"/>
                  <w:divBdr>
                    <w:top w:val="none" w:sz="0" w:space="0" w:color="auto"/>
                    <w:left w:val="none" w:sz="0" w:space="0" w:color="auto"/>
                    <w:bottom w:val="none" w:sz="0" w:space="0" w:color="auto"/>
                    <w:right w:val="none" w:sz="0" w:space="0" w:color="auto"/>
                  </w:divBdr>
                  <w:divsChild>
                    <w:div w:id="120082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825642">
      <w:bodyDiv w:val="1"/>
      <w:marLeft w:val="0"/>
      <w:marRight w:val="0"/>
      <w:marTop w:val="0"/>
      <w:marBottom w:val="0"/>
      <w:divBdr>
        <w:top w:val="none" w:sz="0" w:space="0" w:color="auto"/>
        <w:left w:val="none" w:sz="0" w:space="0" w:color="auto"/>
        <w:bottom w:val="none" w:sz="0" w:space="0" w:color="auto"/>
        <w:right w:val="none" w:sz="0" w:space="0" w:color="auto"/>
      </w:divBdr>
    </w:div>
    <w:div w:id="961425335">
      <w:bodyDiv w:val="1"/>
      <w:marLeft w:val="0"/>
      <w:marRight w:val="0"/>
      <w:marTop w:val="0"/>
      <w:marBottom w:val="0"/>
      <w:divBdr>
        <w:top w:val="none" w:sz="0" w:space="0" w:color="auto"/>
        <w:left w:val="none" w:sz="0" w:space="0" w:color="auto"/>
        <w:bottom w:val="none" w:sz="0" w:space="0" w:color="auto"/>
        <w:right w:val="none" w:sz="0" w:space="0" w:color="auto"/>
      </w:divBdr>
    </w:div>
    <w:div w:id="1029601810">
      <w:bodyDiv w:val="1"/>
      <w:marLeft w:val="0"/>
      <w:marRight w:val="0"/>
      <w:marTop w:val="0"/>
      <w:marBottom w:val="0"/>
      <w:divBdr>
        <w:top w:val="none" w:sz="0" w:space="0" w:color="auto"/>
        <w:left w:val="none" w:sz="0" w:space="0" w:color="auto"/>
        <w:bottom w:val="none" w:sz="0" w:space="0" w:color="auto"/>
        <w:right w:val="none" w:sz="0" w:space="0" w:color="auto"/>
      </w:divBdr>
      <w:divsChild>
        <w:div w:id="361824768">
          <w:marLeft w:val="0"/>
          <w:marRight w:val="0"/>
          <w:marTop w:val="0"/>
          <w:marBottom w:val="0"/>
          <w:divBdr>
            <w:top w:val="none" w:sz="0" w:space="0" w:color="auto"/>
            <w:left w:val="none" w:sz="0" w:space="0" w:color="auto"/>
            <w:bottom w:val="none" w:sz="0" w:space="0" w:color="auto"/>
            <w:right w:val="none" w:sz="0" w:space="0" w:color="auto"/>
          </w:divBdr>
        </w:div>
      </w:divsChild>
    </w:div>
    <w:div w:id="1033456756">
      <w:bodyDiv w:val="1"/>
      <w:marLeft w:val="0"/>
      <w:marRight w:val="0"/>
      <w:marTop w:val="0"/>
      <w:marBottom w:val="0"/>
      <w:divBdr>
        <w:top w:val="none" w:sz="0" w:space="0" w:color="auto"/>
        <w:left w:val="none" w:sz="0" w:space="0" w:color="auto"/>
        <w:bottom w:val="none" w:sz="0" w:space="0" w:color="auto"/>
        <w:right w:val="none" w:sz="0" w:space="0" w:color="auto"/>
      </w:divBdr>
    </w:div>
    <w:div w:id="1096707505">
      <w:bodyDiv w:val="1"/>
      <w:marLeft w:val="0"/>
      <w:marRight w:val="0"/>
      <w:marTop w:val="0"/>
      <w:marBottom w:val="0"/>
      <w:divBdr>
        <w:top w:val="none" w:sz="0" w:space="0" w:color="auto"/>
        <w:left w:val="none" w:sz="0" w:space="0" w:color="auto"/>
        <w:bottom w:val="none" w:sz="0" w:space="0" w:color="auto"/>
        <w:right w:val="none" w:sz="0" w:space="0" w:color="auto"/>
      </w:divBdr>
    </w:div>
    <w:div w:id="1107505226">
      <w:bodyDiv w:val="1"/>
      <w:marLeft w:val="0"/>
      <w:marRight w:val="0"/>
      <w:marTop w:val="0"/>
      <w:marBottom w:val="0"/>
      <w:divBdr>
        <w:top w:val="none" w:sz="0" w:space="0" w:color="auto"/>
        <w:left w:val="none" w:sz="0" w:space="0" w:color="auto"/>
        <w:bottom w:val="none" w:sz="0" w:space="0" w:color="auto"/>
        <w:right w:val="none" w:sz="0" w:space="0" w:color="auto"/>
      </w:divBdr>
      <w:divsChild>
        <w:div w:id="1993869468">
          <w:marLeft w:val="0"/>
          <w:marRight w:val="0"/>
          <w:marTop w:val="0"/>
          <w:marBottom w:val="0"/>
          <w:divBdr>
            <w:top w:val="none" w:sz="0" w:space="0" w:color="auto"/>
            <w:left w:val="none" w:sz="0" w:space="0" w:color="auto"/>
            <w:bottom w:val="none" w:sz="0" w:space="0" w:color="auto"/>
            <w:right w:val="none" w:sz="0" w:space="0" w:color="auto"/>
          </w:divBdr>
          <w:divsChild>
            <w:div w:id="151259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55419">
      <w:bodyDiv w:val="1"/>
      <w:marLeft w:val="0"/>
      <w:marRight w:val="0"/>
      <w:marTop w:val="0"/>
      <w:marBottom w:val="0"/>
      <w:divBdr>
        <w:top w:val="none" w:sz="0" w:space="0" w:color="auto"/>
        <w:left w:val="none" w:sz="0" w:space="0" w:color="auto"/>
        <w:bottom w:val="none" w:sz="0" w:space="0" w:color="auto"/>
        <w:right w:val="none" w:sz="0" w:space="0" w:color="auto"/>
      </w:divBdr>
    </w:div>
    <w:div w:id="1175609706">
      <w:bodyDiv w:val="1"/>
      <w:marLeft w:val="0"/>
      <w:marRight w:val="0"/>
      <w:marTop w:val="0"/>
      <w:marBottom w:val="0"/>
      <w:divBdr>
        <w:top w:val="none" w:sz="0" w:space="0" w:color="auto"/>
        <w:left w:val="none" w:sz="0" w:space="0" w:color="auto"/>
        <w:bottom w:val="none" w:sz="0" w:space="0" w:color="auto"/>
        <w:right w:val="none" w:sz="0" w:space="0" w:color="auto"/>
      </w:divBdr>
    </w:div>
    <w:div w:id="1190492040">
      <w:bodyDiv w:val="1"/>
      <w:marLeft w:val="0"/>
      <w:marRight w:val="0"/>
      <w:marTop w:val="0"/>
      <w:marBottom w:val="0"/>
      <w:divBdr>
        <w:top w:val="none" w:sz="0" w:space="0" w:color="auto"/>
        <w:left w:val="none" w:sz="0" w:space="0" w:color="auto"/>
        <w:bottom w:val="none" w:sz="0" w:space="0" w:color="auto"/>
        <w:right w:val="none" w:sz="0" w:space="0" w:color="auto"/>
      </w:divBdr>
      <w:divsChild>
        <w:div w:id="1664771645">
          <w:marLeft w:val="0"/>
          <w:marRight w:val="0"/>
          <w:marTop w:val="0"/>
          <w:marBottom w:val="0"/>
          <w:divBdr>
            <w:top w:val="none" w:sz="0" w:space="0" w:color="auto"/>
            <w:left w:val="none" w:sz="0" w:space="0" w:color="auto"/>
            <w:bottom w:val="none" w:sz="0" w:space="0" w:color="auto"/>
            <w:right w:val="none" w:sz="0" w:space="0" w:color="auto"/>
          </w:divBdr>
          <w:divsChild>
            <w:div w:id="945427096">
              <w:marLeft w:val="0"/>
              <w:marRight w:val="0"/>
              <w:marTop w:val="0"/>
              <w:marBottom w:val="0"/>
              <w:divBdr>
                <w:top w:val="none" w:sz="0" w:space="0" w:color="auto"/>
                <w:left w:val="none" w:sz="0" w:space="0" w:color="auto"/>
                <w:bottom w:val="none" w:sz="0" w:space="0" w:color="auto"/>
                <w:right w:val="none" w:sz="0" w:space="0" w:color="auto"/>
              </w:divBdr>
              <w:divsChild>
                <w:div w:id="13043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518734">
      <w:bodyDiv w:val="1"/>
      <w:marLeft w:val="0"/>
      <w:marRight w:val="0"/>
      <w:marTop w:val="0"/>
      <w:marBottom w:val="0"/>
      <w:divBdr>
        <w:top w:val="none" w:sz="0" w:space="0" w:color="auto"/>
        <w:left w:val="none" w:sz="0" w:space="0" w:color="auto"/>
        <w:bottom w:val="none" w:sz="0" w:space="0" w:color="auto"/>
        <w:right w:val="none" w:sz="0" w:space="0" w:color="auto"/>
      </w:divBdr>
    </w:div>
    <w:div w:id="1236547372">
      <w:bodyDiv w:val="1"/>
      <w:marLeft w:val="0"/>
      <w:marRight w:val="0"/>
      <w:marTop w:val="0"/>
      <w:marBottom w:val="0"/>
      <w:divBdr>
        <w:top w:val="none" w:sz="0" w:space="0" w:color="auto"/>
        <w:left w:val="none" w:sz="0" w:space="0" w:color="auto"/>
        <w:bottom w:val="none" w:sz="0" w:space="0" w:color="auto"/>
        <w:right w:val="none" w:sz="0" w:space="0" w:color="auto"/>
      </w:divBdr>
    </w:div>
    <w:div w:id="1284309159">
      <w:bodyDiv w:val="1"/>
      <w:marLeft w:val="0"/>
      <w:marRight w:val="0"/>
      <w:marTop w:val="0"/>
      <w:marBottom w:val="0"/>
      <w:divBdr>
        <w:top w:val="none" w:sz="0" w:space="0" w:color="auto"/>
        <w:left w:val="none" w:sz="0" w:space="0" w:color="auto"/>
        <w:bottom w:val="none" w:sz="0" w:space="0" w:color="auto"/>
        <w:right w:val="none" w:sz="0" w:space="0" w:color="auto"/>
      </w:divBdr>
    </w:div>
    <w:div w:id="1445225603">
      <w:bodyDiv w:val="1"/>
      <w:marLeft w:val="0"/>
      <w:marRight w:val="0"/>
      <w:marTop w:val="0"/>
      <w:marBottom w:val="0"/>
      <w:divBdr>
        <w:top w:val="none" w:sz="0" w:space="0" w:color="auto"/>
        <w:left w:val="none" w:sz="0" w:space="0" w:color="auto"/>
        <w:bottom w:val="none" w:sz="0" w:space="0" w:color="auto"/>
        <w:right w:val="none" w:sz="0" w:space="0" w:color="auto"/>
      </w:divBdr>
    </w:div>
    <w:div w:id="1446536187">
      <w:bodyDiv w:val="1"/>
      <w:marLeft w:val="0"/>
      <w:marRight w:val="0"/>
      <w:marTop w:val="0"/>
      <w:marBottom w:val="0"/>
      <w:divBdr>
        <w:top w:val="none" w:sz="0" w:space="0" w:color="auto"/>
        <w:left w:val="none" w:sz="0" w:space="0" w:color="auto"/>
        <w:bottom w:val="none" w:sz="0" w:space="0" w:color="auto"/>
        <w:right w:val="none" w:sz="0" w:space="0" w:color="auto"/>
      </w:divBdr>
    </w:div>
    <w:div w:id="1535145822">
      <w:bodyDiv w:val="1"/>
      <w:marLeft w:val="0"/>
      <w:marRight w:val="0"/>
      <w:marTop w:val="0"/>
      <w:marBottom w:val="0"/>
      <w:divBdr>
        <w:top w:val="none" w:sz="0" w:space="0" w:color="auto"/>
        <w:left w:val="none" w:sz="0" w:space="0" w:color="auto"/>
        <w:bottom w:val="none" w:sz="0" w:space="0" w:color="auto"/>
        <w:right w:val="none" w:sz="0" w:space="0" w:color="auto"/>
      </w:divBdr>
    </w:div>
    <w:div w:id="1545671932">
      <w:bodyDiv w:val="1"/>
      <w:marLeft w:val="0"/>
      <w:marRight w:val="0"/>
      <w:marTop w:val="0"/>
      <w:marBottom w:val="0"/>
      <w:divBdr>
        <w:top w:val="none" w:sz="0" w:space="0" w:color="auto"/>
        <w:left w:val="none" w:sz="0" w:space="0" w:color="auto"/>
        <w:bottom w:val="none" w:sz="0" w:space="0" w:color="auto"/>
        <w:right w:val="none" w:sz="0" w:space="0" w:color="auto"/>
      </w:divBdr>
    </w:div>
    <w:div w:id="1554468796">
      <w:bodyDiv w:val="1"/>
      <w:marLeft w:val="0"/>
      <w:marRight w:val="0"/>
      <w:marTop w:val="0"/>
      <w:marBottom w:val="0"/>
      <w:divBdr>
        <w:top w:val="none" w:sz="0" w:space="0" w:color="auto"/>
        <w:left w:val="none" w:sz="0" w:space="0" w:color="auto"/>
        <w:bottom w:val="none" w:sz="0" w:space="0" w:color="auto"/>
        <w:right w:val="none" w:sz="0" w:space="0" w:color="auto"/>
      </w:divBdr>
    </w:div>
    <w:div w:id="1675183611">
      <w:bodyDiv w:val="1"/>
      <w:marLeft w:val="0"/>
      <w:marRight w:val="0"/>
      <w:marTop w:val="0"/>
      <w:marBottom w:val="0"/>
      <w:divBdr>
        <w:top w:val="none" w:sz="0" w:space="0" w:color="auto"/>
        <w:left w:val="none" w:sz="0" w:space="0" w:color="auto"/>
        <w:bottom w:val="none" w:sz="0" w:space="0" w:color="auto"/>
        <w:right w:val="none" w:sz="0" w:space="0" w:color="auto"/>
      </w:divBdr>
    </w:div>
    <w:div w:id="1675568177">
      <w:bodyDiv w:val="1"/>
      <w:marLeft w:val="0"/>
      <w:marRight w:val="0"/>
      <w:marTop w:val="0"/>
      <w:marBottom w:val="0"/>
      <w:divBdr>
        <w:top w:val="none" w:sz="0" w:space="0" w:color="auto"/>
        <w:left w:val="none" w:sz="0" w:space="0" w:color="auto"/>
        <w:bottom w:val="none" w:sz="0" w:space="0" w:color="auto"/>
        <w:right w:val="none" w:sz="0" w:space="0" w:color="auto"/>
      </w:divBdr>
    </w:div>
    <w:div w:id="1761830455">
      <w:bodyDiv w:val="1"/>
      <w:marLeft w:val="0"/>
      <w:marRight w:val="0"/>
      <w:marTop w:val="0"/>
      <w:marBottom w:val="0"/>
      <w:divBdr>
        <w:top w:val="none" w:sz="0" w:space="0" w:color="auto"/>
        <w:left w:val="none" w:sz="0" w:space="0" w:color="auto"/>
        <w:bottom w:val="none" w:sz="0" w:space="0" w:color="auto"/>
        <w:right w:val="none" w:sz="0" w:space="0" w:color="auto"/>
      </w:divBdr>
    </w:div>
    <w:div w:id="1780756083">
      <w:bodyDiv w:val="1"/>
      <w:marLeft w:val="0"/>
      <w:marRight w:val="0"/>
      <w:marTop w:val="0"/>
      <w:marBottom w:val="0"/>
      <w:divBdr>
        <w:top w:val="none" w:sz="0" w:space="0" w:color="auto"/>
        <w:left w:val="none" w:sz="0" w:space="0" w:color="auto"/>
        <w:bottom w:val="none" w:sz="0" w:space="0" w:color="auto"/>
        <w:right w:val="none" w:sz="0" w:space="0" w:color="auto"/>
      </w:divBdr>
    </w:div>
    <w:div w:id="1826622480">
      <w:bodyDiv w:val="1"/>
      <w:marLeft w:val="0"/>
      <w:marRight w:val="0"/>
      <w:marTop w:val="0"/>
      <w:marBottom w:val="0"/>
      <w:divBdr>
        <w:top w:val="none" w:sz="0" w:space="0" w:color="auto"/>
        <w:left w:val="none" w:sz="0" w:space="0" w:color="auto"/>
        <w:bottom w:val="none" w:sz="0" w:space="0" w:color="auto"/>
        <w:right w:val="none" w:sz="0" w:space="0" w:color="auto"/>
      </w:divBdr>
      <w:divsChild>
        <w:div w:id="741680220">
          <w:marLeft w:val="0"/>
          <w:marRight w:val="0"/>
          <w:marTop w:val="0"/>
          <w:marBottom w:val="0"/>
          <w:divBdr>
            <w:top w:val="none" w:sz="0" w:space="0" w:color="auto"/>
            <w:left w:val="none" w:sz="0" w:space="0" w:color="auto"/>
            <w:bottom w:val="none" w:sz="0" w:space="0" w:color="auto"/>
            <w:right w:val="none" w:sz="0" w:space="0" w:color="auto"/>
          </w:divBdr>
          <w:divsChild>
            <w:div w:id="7129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554512">
      <w:bodyDiv w:val="1"/>
      <w:marLeft w:val="0"/>
      <w:marRight w:val="0"/>
      <w:marTop w:val="0"/>
      <w:marBottom w:val="0"/>
      <w:divBdr>
        <w:top w:val="none" w:sz="0" w:space="0" w:color="auto"/>
        <w:left w:val="none" w:sz="0" w:space="0" w:color="auto"/>
        <w:bottom w:val="none" w:sz="0" w:space="0" w:color="auto"/>
        <w:right w:val="none" w:sz="0" w:space="0" w:color="auto"/>
      </w:divBdr>
    </w:div>
    <w:div w:id="1833519489">
      <w:bodyDiv w:val="1"/>
      <w:marLeft w:val="0"/>
      <w:marRight w:val="0"/>
      <w:marTop w:val="0"/>
      <w:marBottom w:val="0"/>
      <w:divBdr>
        <w:top w:val="none" w:sz="0" w:space="0" w:color="auto"/>
        <w:left w:val="none" w:sz="0" w:space="0" w:color="auto"/>
        <w:bottom w:val="none" w:sz="0" w:space="0" w:color="auto"/>
        <w:right w:val="none" w:sz="0" w:space="0" w:color="auto"/>
      </w:divBdr>
      <w:divsChild>
        <w:div w:id="1209760633">
          <w:marLeft w:val="0"/>
          <w:marRight w:val="0"/>
          <w:marTop w:val="0"/>
          <w:marBottom w:val="0"/>
          <w:divBdr>
            <w:top w:val="none" w:sz="0" w:space="0" w:color="auto"/>
            <w:left w:val="none" w:sz="0" w:space="0" w:color="auto"/>
            <w:bottom w:val="none" w:sz="0" w:space="0" w:color="auto"/>
            <w:right w:val="none" w:sz="0" w:space="0" w:color="auto"/>
          </w:divBdr>
        </w:div>
      </w:divsChild>
    </w:div>
    <w:div w:id="1843618994">
      <w:bodyDiv w:val="1"/>
      <w:marLeft w:val="0"/>
      <w:marRight w:val="0"/>
      <w:marTop w:val="0"/>
      <w:marBottom w:val="0"/>
      <w:divBdr>
        <w:top w:val="none" w:sz="0" w:space="0" w:color="auto"/>
        <w:left w:val="none" w:sz="0" w:space="0" w:color="auto"/>
        <w:bottom w:val="none" w:sz="0" w:space="0" w:color="auto"/>
        <w:right w:val="none" w:sz="0" w:space="0" w:color="auto"/>
      </w:divBdr>
    </w:div>
    <w:div w:id="1857574775">
      <w:bodyDiv w:val="1"/>
      <w:marLeft w:val="0"/>
      <w:marRight w:val="0"/>
      <w:marTop w:val="0"/>
      <w:marBottom w:val="0"/>
      <w:divBdr>
        <w:top w:val="none" w:sz="0" w:space="0" w:color="auto"/>
        <w:left w:val="none" w:sz="0" w:space="0" w:color="auto"/>
        <w:bottom w:val="none" w:sz="0" w:space="0" w:color="auto"/>
        <w:right w:val="none" w:sz="0" w:space="0" w:color="auto"/>
      </w:divBdr>
    </w:div>
    <w:div w:id="1878472884">
      <w:bodyDiv w:val="1"/>
      <w:marLeft w:val="0"/>
      <w:marRight w:val="0"/>
      <w:marTop w:val="0"/>
      <w:marBottom w:val="0"/>
      <w:divBdr>
        <w:top w:val="none" w:sz="0" w:space="0" w:color="auto"/>
        <w:left w:val="none" w:sz="0" w:space="0" w:color="auto"/>
        <w:bottom w:val="none" w:sz="0" w:space="0" w:color="auto"/>
        <w:right w:val="none" w:sz="0" w:space="0" w:color="auto"/>
      </w:divBdr>
    </w:div>
    <w:div w:id="1899901313">
      <w:bodyDiv w:val="1"/>
      <w:marLeft w:val="0"/>
      <w:marRight w:val="0"/>
      <w:marTop w:val="0"/>
      <w:marBottom w:val="0"/>
      <w:divBdr>
        <w:top w:val="none" w:sz="0" w:space="0" w:color="auto"/>
        <w:left w:val="none" w:sz="0" w:space="0" w:color="auto"/>
        <w:bottom w:val="none" w:sz="0" w:space="0" w:color="auto"/>
        <w:right w:val="none" w:sz="0" w:space="0" w:color="auto"/>
      </w:divBdr>
    </w:div>
    <w:div w:id="1900283465">
      <w:bodyDiv w:val="1"/>
      <w:marLeft w:val="0"/>
      <w:marRight w:val="0"/>
      <w:marTop w:val="0"/>
      <w:marBottom w:val="0"/>
      <w:divBdr>
        <w:top w:val="none" w:sz="0" w:space="0" w:color="auto"/>
        <w:left w:val="none" w:sz="0" w:space="0" w:color="auto"/>
        <w:bottom w:val="none" w:sz="0" w:space="0" w:color="auto"/>
        <w:right w:val="none" w:sz="0" w:space="0" w:color="auto"/>
      </w:divBdr>
    </w:div>
    <w:div w:id="1931769019">
      <w:bodyDiv w:val="1"/>
      <w:marLeft w:val="0"/>
      <w:marRight w:val="0"/>
      <w:marTop w:val="0"/>
      <w:marBottom w:val="0"/>
      <w:divBdr>
        <w:top w:val="none" w:sz="0" w:space="0" w:color="auto"/>
        <w:left w:val="none" w:sz="0" w:space="0" w:color="auto"/>
        <w:bottom w:val="none" w:sz="0" w:space="0" w:color="auto"/>
        <w:right w:val="none" w:sz="0" w:space="0" w:color="auto"/>
      </w:divBdr>
    </w:div>
    <w:div w:id="1946382519">
      <w:bodyDiv w:val="1"/>
      <w:marLeft w:val="0"/>
      <w:marRight w:val="0"/>
      <w:marTop w:val="0"/>
      <w:marBottom w:val="0"/>
      <w:divBdr>
        <w:top w:val="none" w:sz="0" w:space="0" w:color="auto"/>
        <w:left w:val="none" w:sz="0" w:space="0" w:color="auto"/>
        <w:bottom w:val="none" w:sz="0" w:space="0" w:color="auto"/>
        <w:right w:val="none" w:sz="0" w:space="0" w:color="auto"/>
      </w:divBdr>
    </w:div>
    <w:div w:id="1964581255">
      <w:bodyDiv w:val="1"/>
      <w:marLeft w:val="0"/>
      <w:marRight w:val="0"/>
      <w:marTop w:val="0"/>
      <w:marBottom w:val="0"/>
      <w:divBdr>
        <w:top w:val="none" w:sz="0" w:space="0" w:color="auto"/>
        <w:left w:val="none" w:sz="0" w:space="0" w:color="auto"/>
        <w:bottom w:val="none" w:sz="0" w:space="0" w:color="auto"/>
        <w:right w:val="none" w:sz="0" w:space="0" w:color="auto"/>
      </w:divBdr>
    </w:div>
    <w:div w:id="1969119971">
      <w:bodyDiv w:val="1"/>
      <w:marLeft w:val="0"/>
      <w:marRight w:val="0"/>
      <w:marTop w:val="0"/>
      <w:marBottom w:val="0"/>
      <w:divBdr>
        <w:top w:val="none" w:sz="0" w:space="0" w:color="auto"/>
        <w:left w:val="none" w:sz="0" w:space="0" w:color="auto"/>
        <w:bottom w:val="none" w:sz="0" w:space="0" w:color="auto"/>
        <w:right w:val="none" w:sz="0" w:space="0" w:color="auto"/>
      </w:divBdr>
    </w:div>
    <w:div w:id="2001737807">
      <w:bodyDiv w:val="1"/>
      <w:marLeft w:val="0"/>
      <w:marRight w:val="0"/>
      <w:marTop w:val="0"/>
      <w:marBottom w:val="0"/>
      <w:divBdr>
        <w:top w:val="none" w:sz="0" w:space="0" w:color="auto"/>
        <w:left w:val="none" w:sz="0" w:space="0" w:color="auto"/>
        <w:bottom w:val="none" w:sz="0" w:space="0" w:color="auto"/>
        <w:right w:val="none" w:sz="0" w:space="0" w:color="auto"/>
      </w:divBdr>
    </w:div>
    <w:div w:id="2009558546">
      <w:bodyDiv w:val="1"/>
      <w:marLeft w:val="0"/>
      <w:marRight w:val="0"/>
      <w:marTop w:val="0"/>
      <w:marBottom w:val="0"/>
      <w:divBdr>
        <w:top w:val="none" w:sz="0" w:space="0" w:color="auto"/>
        <w:left w:val="none" w:sz="0" w:space="0" w:color="auto"/>
        <w:bottom w:val="none" w:sz="0" w:space="0" w:color="auto"/>
        <w:right w:val="none" w:sz="0" w:space="0" w:color="auto"/>
      </w:divBdr>
    </w:div>
    <w:div w:id="2048792155">
      <w:bodyDiv w:val="1"/>
      <w:marLeft w:val="0"/>
      <w:marRight w:val="0"/>
      <w:marTop w:val="0"/>
      <w:marBottom w:val="0"/>
      <w:divBdr>
        <w:top w:val="none" w:sz="0" w:space="0" w:color="auto"/>
        <w:left w:val="none" w:sz="0" w:space="0" w:color="auto"/>
        <w:bottom w:val="none" w:sz="0" w:space="0" w:color="auto"/>
        <w:right w:val="none" w:sz="0" w:space="0" w:color="auto"/>
      </w:divBdr>
    </w:div>
    <w:div w:id="2129884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ertisefrance.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18/08/relationships/commentsExtensible" Target="commentsExtensible.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Tri par nom" Version="2003"/>
</file>

<file path=customXml/itemProps1.xml><?xml version="1.0" encoding="utf-8"?>
<ds:datastoreItem xmlns:ds="http://schemas.openxmlformats.org/officeDocument/2006/customXml" ds:itemID="{27148527-EAAC-4B95-8B7D-F55DFEB01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2091</Words>
  <Characters>11504</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Luciole</Company>
  <LinksUpToDate>false</LinksUpToDate>
  <CharactersWithSpaces>13568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Invest4Libya C1 - ToR Introductory Economic Modelling Training</dc:title>
  <dc:subject>Short-term training expert TOR</dc:subject>
  <dc:creator>Expertise France</dc:creator>
  <cp:keywords>Invest4Libya, PFM, economic modelling</cp:keywords>
  <dc:description/>
  <cp:lastModifiedBy>lisjana hila</cp:lastModifiedBy>
  <cp:revision>5</cp:revision>
  <cp:lastPrinted>2016-08-04T10:33:00Z</cp:lastPrinted>
  <dcterms:created xsi:type="dcterms:W3CDTF">2026-09-14T08:16:00Z</dcterms:created>
  <dcterms:modified xsi:type="dcterms:W3CDTF">2026-10-30T08:11:00Z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a59f59573da81401e8890725f266715230cd992846397b05d55d3ada5a2d368f</vt:lpwstr>
  </property>
</Properties>
</file>