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33F99F" w14:textId="77777777" w:rsidR="003F3CD5" w:rsidRDefault="003F3CD5" w:rsidP="00637EDE">
      <w:pPr>
        <w:jc w:val="center"/>
        <w:rPr>
          <w:b/>
        </w:rPr>
      </w:pPr>
    </w:p>
    <w:p w14:paraId="7A5EE976" w14:textId="77777777" w:rsidR="003F3CD5" w:rsidRDefault="003F3CD5" w:rsidP="00637EDE">
      <w:pPr>
        <w:jc w:val="center"/>
        <w:rPr>
          <w:b/>
        </w:rPr>
      </w:pPr>
    </w:p>
    <w:p w14:paraId="7E91211D" w14:textId="77777777" w:rsidR="003F3CD5" w:rsidRDefault="003F3CD5" w:rsidP="00637EDE">
      <w:pPr>
        <w:jc w:val="center"/>
        <w:rPr>
          <w:b/>
        </w:rPr>
      </w:pPr>
    </w:p>
    <w:p w14:paraId="26A83310" w14:textId="77777777" w:rsidR="003F3CD5" w:rsidRDefault="003F3CD5" w:rsidP="00637EDE">
      <w:pPr>
        <w:jc w:val="center"/>
        <w:rPr>
          <w:b/>
        </w:rPr>
      </w:pPr>
    </w:p>
    <w:p w14:paraId="45A17EC8" w14:textId="77777777" w:rsidR="003F3CD5" w:rsidRDefault="003F3CD5" w:rsidP="00637EDE">
      <w:pPr>
        <w:jc w:val="center"/>
        <w:rPr>
          <w:b/>
        </w:rPr>
      </w:pPr>
    </w:p>
    <w:p w14:paraId="685A2B17" w14:textId="77777777" w:rsidR="003F3CD5" w:rsidRDefault="003F3CD5" w:rsidP="00637EDE">
      <w:pPr>
        <w:jc w:val="center"/>
        <w:rPr>
          <w:b/>
        </w:rPr>
      </w:pPr>
    </w:p>
    <w:p w14:paraId="75C935AC" w14:textId="77777777" w:rsidR="003F3CD5" w:rsidRDefault="003F3CD5" w:rsidP="00637EDE">
      <w:pPr>
        <w:jc w:val="center"/>
        <w:rPr>
          <w:b/>
        </w:rPr>
      </w:pPr>
    </w:p>
    <w:p w14:paraId="3E585E8A" w14:textId="77777777" w:rsidR="003F3CD5" w:rsidRDefault="003F3CD5" w:rsidP="00637EDE">
      <w:pPr>
        <w:jc w:val="center"/>
        <w:rPr>
          <w:b/>
        </w:rPr>
      </w:pPr>
    </w:p>
    <w:p w14:paraId="43181C4B" w14:textId="77777777" w:rsidR="003F3CD5" w:rsidRDefault="003F3CD5" w:rsidP="00637EDE">
      <w:pPr>
        <w:jc w:val="center"/>
        <w:rPr>
          <w:b/>
        </w:rPr>
      </w:pPr>
    </w:p>
    <w:p w14:paraId="649257A3" w14:textId="77777777" w:rsidR="003F3CD5" w:rsidRDefault="003F3CD5" w:rsidP="00637EDE">
      <w:pPr>
        <w:jc w:val="center"/>
        <w:rPr>
          <w:b/>
        </w:rPr>
      </w:pPr>
    </w:p>
    <w:p w14:paraId="174E774C" w14:textId="0F02415D" w:rsidR="00637EDE" w:rsidRDefault="00637EDE" w:rsidP="00637EDE">
      <w:pPr>
        <w:jc w:val="center"/>
        <w:rPr>
          <w:b/>
        </w:rPr>
      </w:pPr>
      <w:r>
        <w:rPr>
          <w:b/>
        </w:rPr>
        <w:t>Contratación de una consultoría</w:t>
      </w:r>
    </w:p>
    <w:p w14:paraId="3843657E" w14:textId="74329FDE" w:rsidR="00637EDE" w:rsidRDefault="00CB065E" w:rsidP="00637EDE">
      <w:pPr>
        <w:jc w:val="center"/>
        <w:rPr>
          <w:b/>
        </w:rPr>
      </w:pPr>
      <w:bookmarkStart w:id="0" w:name="_gjdgxs" w:colFirst="0" w:colLast="0"/>
      <w:bookmarkEnd w:id="0"/>
      <w:r>
        <w:rPr>
          <w:b/>
        </w:rPr>
        <w:t>R</w:t>
      </w:r>
      <w:r w:rsidR="00637EDE">
        <w:rPr>
          <w:b/>
        </w:rPr>
        <w:t>evisión y actualización de las herramientas formativas del Ministerio de Educación, Ciencia y Tecnología, para la elaboración de los Planes de Igualdad de Oportunidades Educativas y Prevención de Violencia Sexual en los Centros Educativos.</w:t>
      </w:r>
    </w:p>
    <w:p w14:paraId="06118447" w14:textId="77777777" w:rsidR="00501F02" w:rsidRDefault="00501F02" w:rsidP="00637EDE">
      <w:pPr>
        <w:jc w:val="center"/>
        <w:rPr>
          <w:b/>
        </w:rPr>
      </w:pPr>
    </w:p>
    <w:p w14:paraId="16999449" w14:textId="77777777" w:rsidR="00501F02" w:rsidRDefault="00501F02" w:rsidP="00637EDE">
      <w:pPr>
        <w:jc w:val="center"/>
        <w:rPr>
          <w:b/>
        </w:rPr>
      </w:pPr>
    </w:p>
    <w:p w14:paraId="24A47BEB" w14:textId="77777777" w:rsidR="00501F02" w:rsidRPr="00501F02" w:rsidRDefault="00501F02" w:rsidP="00501F02">
      <w:pPr>
        <w:jc w:val="center"/>
        <w:rPr>
          <w:b/>
        </w:rPr>
      </w:pPr>
      <w:r w:rsidRPr="00501F02">
        <w:rPr>
          <w:b/>
        </w:rPr>
        <w:t>Proyecto Agustine</w:t>
      </w:r>
    </w:p>
    <w:p w14:paraId="042D3849" w14:textId="5532B425" w:rsidR="00501F02" w:rsidRDefault="00501F02" w:rsidP="00501F02">
      <w:pPr>
        <w:jc w:val="center"/>
        <w:rPr>
          <w:b/>
        </w:rPr>
      </w:pPr>
      <w:r w:rsidRPr="00501F02">
        <w:rPr>
          <w:b/>
        </w:rPr>
        <w:t>LA/2024/458-141/700002312</w:t>
      </w:r>
    </w:p>
    <w:p w14:paraId="386F051C" w14:textId="77777777" w:rsidR="003F3CD5" w:rsidRDefault="003F3CD5" w:rsidP="00637EDE">
      <w:pPr>
        <w:jc w:val="center"/>
        <w:rPr>
          <w:b/>
        </w:rPr>
      </w:pPr>
    </w:p>
    <w:p w14:paraId="7641EC05" w14:textId="77777777" w:rsidR="003F3CD5" w:rsidRDefault="003F3CD5" w:rsidP="00637EDE">
      <w:pPr>
        <w:jc w:val="center"/>
        <w:rPr>
          <w:b/>
        </w:rPr>
      </w:pPr>
    </w:p>
    <w:p w14:paraId="1342954A" w14:textId="77777777" w:rsidR="003F3CD5" w:rsidRDefault="003F3CD5" w:rsidP="00637EDE">
      <w:pPr>
        <w:jc w:val="center"/>
        <w:rPr>
          <w:b/>
        </w:rPr>
      </w:pPr>
    </w:p>
    <w:p w14:paraId="6CE8865D" w14:textId="77777777" w:rsidR="003F3CD5" w:rsidRDefault="003F3CD5" w:rsidP="00637EDE">
      <w:pPr>
        <w:jc w:val="center"/>
        <w:rPr>
          <w:b/>
        </w:rPr>
      </w:pPr>
    </w:p>
    <w:p w14:paraId="197C3587" w14:textId="77777777" w:rsidR="003F3CD5" w:rsidRDefault="003F3CD5" w:rsidP="00637EDE">
      <w:pPr>
        <w:jc w:val="center"/>
        <w:rPr>
          <w:b/>
        </w:rPr>
      </w:pPr>
    </w:p>
    <w:p w14:paraId="1A6AEEFB" w14:textId="77777777" w:rsidR="003F3CD5" w:rsidRDefault="003F3CD5" w:rsidP="00637EDE">
      <w:pPr>
        <w:jc w:val="center"/>
        <w:rPr>
          <w:b/>
        </w:rPr>
      </w:pPr>
    </w:p>
    <w:p w14:paraId="39C0C77C" w14:textId="77777777" w:rsidR="003F3CD5" w:rsidRDefault="003F3CD5" w:rsidP="00637EDE">
      <w:pPr>
        <w:jc w:val="center"/>
        <w:rPr>
          <w:b/>
        </w:rPr>
      </w:pPr>
    </w:p>
    <w:p w14:paraId="42FBB93C" w14:textId="77777777" w:rsidR="003F3CD5" w:rsidRDefault="003F3CD5" w:rsidP="00637EDE">
      <w:pPr>
        <w:jc w:val="center"/>
        <w:rPr>
          <w:b/>
        </w:rPr>
      </w:pPr>
    </w:p>
    <w:p w14:paraId="247A0EEF" w14:textId="77777777" w:rsidR="003F3CD5" w:rsidRDefault="003F3CD5" w:rsidP="00637EDE">
      <w:pPr>
        <w:jc w:val="center"/>
        <w:rPr>
          <w:b/>
        </w:rPr>
      </w:pPr>
    </w:p>
    <w:p w14:paraId="6527435A" w14:textId="77777777" w:rsidR="003F3CD5" w:rsidRDefault="003F3CD5" w:rsidP="00637EDE">
      <w:pPr>
        <w:jc w:val="center"/>
        <w:rPr>
          <w:b/>
        </w:rPr>
      </w:pPr>
    </w:p>
    <w:p w14:paraId="46B7B947" w14:textId="77777777" w:rsidR="003F3CD5" w:rsidRDefault="003F3CD5" w:rsidP="00637EDE">
      <w:pPr>
        <w:jc w:val="center"/>
        <w:rPr>
          <w:b/>
        </w:rPr>
      </w:pPr>
    </w:p>
    <w:p w14:paraId="22FC20E7" w14:textId="77777777" w:rsidR="003F3CD5" w:rsidRDefault="003F3CD5" w:rsidP="00637EDE">
      <w:pPr>
        <w:jc w:val="center"/>
        <w:rPr>
          <w:b/>
        </w:rPr>
      </w:pPr>
    </w:p>
    <w:p w14:paraId="7D3DBD7B" w14:textId="77777777" w:rsidR="003F3CD5" w:rsidRDefault="003F3CD5" w:rsidP="00637EDE">
      <w:pPr>
        <w:jc w:val="center"/>
        <w:rPr>
          <w:b/>
        </w:rPr>
      </w:pPr>
    </w:p>
    <w:p w14:paraId="0B9740BC" w14:textId="77777777" w:rsidR="003F3CD5" w:rsidRDefault="003F3CD5" w:rsidP="00637EDE">
      <w:pPr>
        <w:jc w:val="center"/>
        <w:rPr>
          <w:b/>
        </w:rPr>
      </w:pPr>
    </w:p>
    <w:p w14:paraId="0E77DC99" w14:textId="77777777" w:rsidR="003F3CD5" w:rsidRDefault="003F3CD5" w:rsidP="00637EDE">
      <w:pPr>
        <w:jc w:val="center"/>
        <w:rPr>
          <w:b/>
        </w:rPr>
      </w:pPr>
    </w:p>
    <w:p w14:paraId="3C7740C1" w14:textId="77777777" w:rsidR="003F3CD5" w:rsidRDefault="003F3CD5" w:rsidP="00637EDE">
      <w:pPr>
        <w:jc w:val="center"/>
        <w:rPr>
          <w:b/>
        </w:rPr>
      </w:pPr>
    </w:p>
    <w:p w14:paraId="6F43E168" w14:textId="77777777" w:rsidR="003F3CD5" w:rsidRDefault="003F3CD5" w:rsidP="00637EDE">
      <w:pPr>
        <w:jc w:val="center"/>
        <w:rPr>
          <w:b/>
        </w:rPr>
      </w:pPr>
    </w:p>
    <w:p w14:paraId="095DD345" w14:textId="6D9C51B9" w:rsidR="003F3CD5" w:rsidRDefault="003F3CD5" w:rsidP="00637EDE">
      <w:pPr>
        <w:jc w:val="center"/>
        <w:rPr>
          <w:b/>
        </w:rPr>
      </w:pPr>
      <w:r>
        <w:rPr>
          <w:b/>
        </w:rPr>
        <w:t>CONTENIDO</w:t>
      </w:r>
    </w:p>
    <w:p w14:paraId="6EB50690" w14:textId="77777777" w:rsidR="003F3CD5" w:rsidRDefault="003F3CD5" w:rsidP="00637EDE">
      <w:pPr>
        <w:jc w:val="center"/>
        <w:rPr>
          <w:b/>
        </w:rPr>
      </w:pPr>
    </w:p>
    <w:sdt>
      <w:sdtPr>
        <w:rPr>
          <w:rFonts w:ascii="Calibri" w:eastAsia="Calibri" w:hAnsi="Calibri" w:cs="Calibri"/>
          <w:color w:val="auto"/>
          <w:sz w:val="22"/>
          <w:szCs w:val="22"/>
        </w:rPr>
        <w:id w:val="-185219175"/>
        <w:docPartObj>
          <w:docPartGallery w:val="Table of Contents"/>
          <w:docPartUnique/>
        </w:docPartObj>
      </w:sdtPr>
      <w:sdtEndPr>
        <w:rPr>
          <w:b/>
          <w:bCs/>
        </w:rPr>
      </w:sdtEndPr>
      <w:sdtContent>
        <w:p w14:paraId="0C99662C" w14:textId="77777777" w:rsidR="00637EDE" w:rsidRDefault="00637EDE" w:rsidP="00637EDE">
          <w:pPr>
            <w:pStyle w:val="En-ttedetabledesmatires"/>
          </w:pPr>
        </w:p>
        <w:p w14:paraId="00C1C8A3" w14:textId="331A2910" w:rsidR="00C848BC" w:rsidRDefault="00637EDE">
          <w:pPr>
            <w:pStyle w:val="TM1"/>
            <w:rPr>
              <w:rFonts w:asciiTheme="minorHAnsi" w:eastAsiaTheme="minorEastAsia" w:hAnsiTheme="minorHAnsi" w:cstheme="minorBidi"/>
              <w:noProof/>
              <w:kern w:val="2"/>
              <w:sz w:val="24"/>
              <w:szCs w:val="24"/>
              <w:lang w:val="es-SV" w:eastAsia="es-SV"/>
              <w14:ligatures w14:val="standardContextual"/>
            </w:rPr>
          </w:pPr>
          <w:r>
            <w:fldChar w:fldCharType="begin"/>
          </w:r>
          <w:r>
            <w:instrText xml:space="preserve"> TOC \o "1-3" \h \z \u </w:instrText>
          </w:r>
          <w:r>
            <w:fldChar w:fldCharType="separate"/>
          </w:r>
          <w:hyperlink w:anchor="_Toc192165343" w:history="1">
            <w:r w:rsidR="00C848BC" w:rsidRPr="00826E2D">
              <w:rPr>
                <w:rStyle w:val="Lienhypertexte"/>
                <w:noProof/>
              </w:rPr>
              <w:t>I.</w:t>
            </w:r>
            <w:r w:rsidR="00C848BC">
              <w:rPr>
                <w:rFonts w:asciiTheme="minorHAnsi" w:eastAsiaTheme="minorEastAsia" w:hAnsiTheme="minorHAnsi" w:cstheme="minorBidi"/>
                <w:noProof/>
                <w:kern w:val="2"/>
                <w:sz w:val="24"/>
                <w:szCs w:val="24"/>
                <w:lang w:val="es-SV" w:eastAsia="es-SV"/>
                <w14:ligatures w14:val="standardContextual"/>
              </w:rPr>
              <w:tab/>
            </w:r>
            <w:r w:rsidR="00C848BC" w:rsidRPr="00826E2D">
              <w:rPr>
                <w:rStyle w:val="Lienhypertexte"/>
                <w:noProof/>
              </w:rPr>
              <w:t>Contexto y antecedentes</w:t>
            </w:r>
            <w:r w:rsidR="00C848BC">
              <w:rPr>
                <w:noProof/>
                <w:webHidden/>
              </w:rPr>
              <w:tab/>
            </w:r>
            <w:r w:rsidR="00C848BC">
              <w:rPr>
                <w:noProof/>
                <w:webHidden/>
              </w:rPr>
              <w:fldChar w:fldCharType="begin"/>
            </w:r>
            <w:r w:rsidR="00C848BC">
              <w:rPr>
                <w:noProof/>
                <w:webHidden/>
              </w:rPr>
              <w:instrText xml:space="preserve"> PAGEREF _Toc192165343 \h </w:instrText>
            </w:r>
            <w:r w:rsidR="00C848BC">
              <w:rPr>
                <w:noProof/>
                <w:webHidden/>
              </w:rPr>
            </w:r>
            <w:r w:rsidR="00C848BC">
              <w:rPr>
                <w:noProof/>
                <w:webHidden/>
              </w:rPr>
              <w:fldChar w:fldCharType="separate"/>
            </w:r>
            <w:r w:rsidR="00C848BC">
              <w:rPr>
                <w:noProof/>
                <w:webHidden/>
              </w:rPr>
              <w:t>3</w:t>
            </w:r>
            <w:r w:rsidR="00C848BC">
              <w:rPr>
                <w:noProof/>
                <w:webHidden/>
              </w:rPr>
              <w:fldChar w:fldCharType="end"/>
            </w:r>
          </w:hyperlink>
        </w:p>
        <w:p w14:paraId="253ABE21" w14:textId="36F1CEC8" w:rsidR="00C848BC" w:rsidRDefault="00C848BC">
          <w:pPr>
            <w:pStyle w:val="TM1"/>
            <w:rPr>
              <w:rFonts w:asciiTheme="minorHAnsi" w:eastAsiaTheme="minorEastAsia" w:hAnsiTheme="minorHAnsi" w:cstheme="minorBidi"/>
              <w:noProof/>
              <w:kern w:val="2"/>
              <w:sz w:val="24"/>
              <w:szCs w:val="24"/>
              <w:lang w:val="es-SV" w:eastAsia="es-SV"/>
              <w14:ligatures w14:val="standardContextual"/>
            </w:rPr>
          </w:pPr>
          <w:hyperlink w:anchor="_Toc192165344" w:history="1">
            <w:r w:rsidRPr="00826E2D">
              <w:rPr>
                <w:rStyle w:val="Lienhypertexte"/>
                <w:noProof/>
              </w:rPr>
              <w:t>II.</w:t>
            </w:r>
            <w:r>
              <w:rPr>
                <w:rFonts w:asciiTheme="minorHAnsi" w:eastAsiaTheme="minorEastAsia" w:hAnsiTheme="minorHAnsi" w:cstheme="minorBidi"/>
                <w:noProof/>
                <w:kern w:val="2"/>
                <w:sz w:val="24"/>
                <w:szCs w:val="24"/>
                <w:lang w:val="es-SV" w:eastAsia="es-SV"/>
                <w14:ligatures w14:val="standardContextual"/>
              </w:rPr>
              <w:tab/>
            </w:r>
            <w:r w:rsidRPr="00826E2D">
              <w:rPr>
                <w:rStyle w:val="Lienhypertexte"/>
                <w:noProof/>
              </w:rPr>
              <w:t>Objetivos de la consultoría</w:t>
            </w:r>
            <w:r>
              <w:rPr>
                <w:noProof/>
                <w:webHidden/>
              </w:rPr>
              <w:tab/>
            </w:r>
            <w:r>
              <w:rPr>
                <w:noProof/>
                <w:webHidden/>
              </w:rPr>
              <w:fldChar w:fldCharType="begin"/>
            </w:r>
            <w:r>
              <w:rPr>
                <w:noProof/>
                <w:webHidden/>
              </w:rPr>
              <w:instrText xml:space="preserve"> PAGEREF _Toc192165344 \h </w:instrText>
            </w:r>
            <w:r>
              <w:rPr>
                <w:noProof/>
                <w:webHidden/>
              </w:rPr>
            </w:r>
            <w:r>
              <w:rPr>
                <w:noProof/>
                <w:webHidden/>
              </w:rPr>
              <w:fldChar w:fldCharType="separate"/>
            </w:r>
            <w:r>
              <w:rPr>
                <w:noProof/>
                <w:webHidden/>
              </w:rPr>
              <w:t>4</w:t>
            </w:r>
            <w:r>
              <w:rPr>
                <w:noProof/>
                <w:webHidden/>
              </w:rPr>
              <w:fldChar w:fldCharType="end"/>
            </w:r>
          </w:hyperlink>
        </w:p>
        <w:p w14:paraId="599CB235" w14:textId="7029C5AB" w:rsidR="00C848BC" w:rsidRDefault="00C848BC">
          <w:pPr>
            <w:pStyle w:val="TM1"/>
            <w:rPr>
              <w:rFonts w:asciiTheme="minorHAnsi" w:eastAsiaTheme="minorEastAsia" w:hAnsiTheme="minorHAnsi" w:cstheme="minorBidi"/>
              <w:noProof/>
              <w:kern w:val="2"/>
              <w:sz w:val="24"/>
              <w:szCs w:val="24"/>
              <w:lang w:val="es-SV" w:eastAsia="es-SV"/>
              <w14:ligatures w14:val="standardContextual"/>
            </w:rPr>
          </w:pPr>
          <w:hyperlink w:anchor="_Toc192165345" w:history="1">
            <w:r w:rsidRPr="00826E2D">
              <w:rPr>
                <w:rStyle w:val="Lienhypertexte"/>
                <w:noProof/>
              </w:rPr>
              <w:t>III.</w:t>
            </w:r>
            <w:r>
              <w:rPr>
                <w:rFonts w:asciiTheme="minorHAnsi" w:eastAsiaTheme="minorEastAsia" w:hAnsiTheme="minorHAnsi" w:cstheme="minorBidi"/>
                <w:noProof/>
                <w:kern w:val="2"/>
                <w:sz w:val="24"/>
                <w:szCs w:val="24"/>
                <w:lang w:val="es-SV" w:eastAsia="es-SV"/>
                <w14:ligatures w14:val="standardContextual"/>
              </w:rPr>
              <w:tab/>
            </w:r>
            <w:r w:rsidRPr="00826E2D">
              <w:rPr>
                <w:rStyle w:val="Lienhypertexte"/>
                <w:noProof/>
              </w:rPr>
              <w:t>Marco de trabajo y actividades</w:t>
            </w:r>
            <w:r>
              <w:rPr>
                <w:noProof/>
                <w:webHidden/>
              </w:rPr>
              <w:tab/>
            </w:r>
            <w:r>
              <w:rPr>
                <w:noProof/>
                <w:webHidden/>
              </w:rPr>
              <w:fldChar w:fldCharType="begin"/>
            </w:r>
            <w:r>
              <w:rPr>
                <w:noProof/>
                <w:webHidden/>
              </w:rPr>
              <w:instrText xml:space="preserve"> PAGEREF _Toc192165345 \h </w:instrText>
            </w:r>
            <w:r>
              <w:rPr>
                <w:noProof/>
                <w:webHidden/>
              </w:rPr>
            </w:r>
            <w:r>
              <w:rPr>
                <w:noProof/>
                <w:webHidden/>
              </w:rPr>
              <w:fldChar w:fldCharType="separate"/>
            </w:r>
            <w:r>
              <w:rPr>
                <w:noProof/>
                <w:webHidden/>
              </w:rPr>
              <w:t>4</w:t>
            </w:r>
            <w:r>
              <w:rPr>
                <w:noProof/>
                <w:webHidden/>
              </w:rPr>
              <w:fldChar w:fldCharType="end"/>
            </w:r>
          </w:hyperlink>
        </w:p>
        <w:p w14:paraId="6B6D85C3" w14:textId="4800BA12" w:rsidR="00C848BC" w:rsidRDefault="00C848BC">
          <w:pPr>
            <w:pStyle w:val="TM1"/>
            <w:rPr>
              <w:rFonts w:asciiTheme="minorHAnsi" w:eastAsiaTheme="minorEastAsia" w:hAnsiTheme="minorHAnsi" w:cstheme="minorBidi"/>
              <w:noProof/>
              <w:kern w:val="2"/>
              <w:sz w:val="24"/>
              <w:szCs w:val="24"/>
              <w:lang w:val="es-SV" w:eastAsia="es-SV"/>
              <w14:ligatures w14:val="standardContextual"/>
            </w:rPr>
          </w:pPr>
          <w:hyperlink w:anchor="_Toc192165346" w:history="1">
            <w:r w:rsidRPr="00826E2D">
              <w:rPr>
                <w:rStyle w:val="Lienhypertexte"/>
                <w:noProof/>
              </w:rPr>
              <w:t>IV.</w:t>
            </w:r>
            <w:r>
              <w:rPr>
                <w:rFonts w:asciiTheme="minorHAnsi" w:eastAsiaTheme="minorEastAsia" w:hAnsiTheme="minorHAnsi" w:cstheme="minorBidi"/>
                <w:noProof/>
                <w:kern w:val="2"/>
                <w:sz w:val="24"/>
                <w:szCs w:val="24"/>
                <w:lang w:val="es-SV" w:eastAsia="es-SV"/>
                <w14:ligatures w14:val="standardContextual"/>
              </w:rPr>
              <w:tab/>
            </w:r>
            <w:r w:rsidRPr="00826E2D">
              <w:rPr>
                <w:rStyle w:val="Lienhypertexte"/>
                <w:noProof/>
              </w:rPr>
              <w:t>Productos esperados</w:t>
            </w:r>
            <w:r>
              <w:rPr>
                <w:noProof/>
                <w:webHidden/>
              </w:rPr>
              <w:tab/>
            </w:r>
            <w:r>
              <w:rPr>
                <w:noProof/>
                <w:webHidden/>
              </w:rPr>
              <w:fldChar w:fldCharType="begin"/>
            </w:r>
            <w:r>
              <w:rPr>
                <w:noProof/>
                <w:webHidden/>
              </w:rPr>
              <w:instrText xml:space="preserve"> PAGEREF _Toc192165346 \h </w:instrText>
            </w:r>
            <w:r>
              <w:rPr>
                <w:noProof/>
                <w:webHidden/>
              </w:rPr>
            </w:r>
            <w:r>
              <w:rPr>
                <w:noProof/>
                <w:webHidden/>
              </w:rPr>
              <w:fldChar w:fldCharType="separate"/>
            </w:r>
            <w:r>
              <w:rPr>
                <w:noProof/>
                <w:webHidden/>
              </w:rPr>
              <w:t>6</w:t>
            </w:r>
            <w:r>
              <w:rPr>
                <w:noProof/>
                <w:webHidden/>
              </w:rPr>
              <w:fldChar w:fldCharType="end"/>
            </w:r>
          </w:hyperlink>
        </w:p>
        <w:p w14:paraId="63B17E94" w14:textId="5D04DC7F" w:rsidR="00C848BC" w:rsidRDefault="00C848BC">
          <w:pPr>
            <w:pStyle w:val="TM1"/>
            <w:rPr>
              <w:rFonts w:asciiTheme="minorHAnsi" w:eastAsiaTheme="minorEastAsia" w:hAnsiTheme="minorHAnsi" w:cstheme="minorBidi"/>
              <w:noProof/>
              <w:kern w:val="2"/>
              <w:sz w:val="24"/>
              <w:szCs w:val="24"/>
              <w:lang w:val="es-SV" w:eastAsia="es-SV"/>
              <w14:ligatures w14:val="standardContextual"/>
            </w:rPr>
          </w:pPr>
          <w:hyperlink w:anchor="_Toc192165347" w:history="1">
            <w:r w:rsidRPr="00826E2D">
              <w:rPr>
                <w:rStyle w:val="Lienhypertexte"/>
                <w:noProof/>
              </w:rPr>
              <w:t>V.</w:t>
            </w:r>
            <w:r>
              <w:rPr>
                <w:rFonts w:asciiTheme="minorHAnsi" w:eastAsiaTheme="minorEastAsia" w:hAnsiTheme="minorHAnsi" w:cstheme="minorBidi"/>
                <w:noProof/>
                <w:kern w:val="2"/>
                <w:sz w:val="24"/>
                <w:szCs w:val="24"/>
                <w:lang w:val="es-SV" w:eastAsia="es-SV"/>
                <w14:ligatures w14:val="standardContextual"/>
              </w:rPr>
              <w:tab/>
            </w:r>
            <w:r w:rsidRPr="00826E2D">
              <w:rPr>
                <w:rStyle w:val="Lienhypertexte"/>
                <w:noProof/>
              </w:rPr>
              <w:t>Lugar y periodo de ejecución</w:t>
            </w:r>
            <w:r>
              <w:rPr>
                <w:noProof/>
                <w:webHidden/>
              </w:rPr>
              <w:tab/>
            </w:r>
            <w:r>
              <w:rPr>
                <w:noProof/>
                <w:webHidden/>
              </w:rPr>
              <w:fldChar w:fldCharType="begin"/>
            </w:r>
            <w:r>
              <w:rPr>
                <w:noProof/>
                <w:webHidden/>
              </w:rPr>
              <w:instrText xml:space="preserve"> PAGEREF _Toc192165347 \h </w:instrText>
            </w:r>
            <w:r>
              <w:rPr>
                <w:noProof/>
                <w:webHidden/>
              </w:rPr>
            </w:r>
            <w:r>
              <w:rPr>
                <w:noProof/>
                <w:webHidden/>
              </w:rPr>
              <w:fldChar w:fldCharType="separate"/>
            </w:r>
            <w:r>
              <w:rPr>
                <w:noProof/>
                <w:webHidden/>
              </w:rPr>
              <w:t>7</w:t>
            </w:r>
            <w:r>
              <w:rPr>
                <w:noProof/>
                <w:webHidden/>
              </w:rPr>
              <w:fldChar w:fldCharType="end"/>
            </w:r>
          </w:hyperlink>
        </w:p>
        <w:p w14:paraId="2B51CD9B" w14:textId="646E8578" w:rsidR="00C848BC" w:rsidRDefault="00C848BC">
          <w:pPr>
            <w:pStyle w:val="TM1"/>
            <w:rPr>
              <w:rFonts w:asciiTheme="minorHAnsi" w:eastAsiaTheme="minorEastAsia" w:hAnsiTheme="minorHAnsi" w:cstheme="minorBidi"/>
              <w:noProof/>
              <w:kern w:val="2"/>
              <w:sz w:val="24"/>
              <w:szCs w:val="24"/>
              <w:lang w:val="es-SV" w:eastAsia="es-SV"/>
              <w14:ligatures w14:val="standardContextual"/>
            </w:rPr>
          </w:pPr>
          <w:hyperlink w:anchor="_Toc192165348" w:history="1">
            <w:r w:rsidRPr="00826E2D">
              <w:rPr>
                <w:rStyle w:val="Lienhypertexte"/>
                <w:noProof/>
              </w:rPr>
              <w:t>VI.</w:t>
            </w:r>
            <w:r>
              <w:rPr>
                <w:rFonts w:asciiTheme="minorHAnsi" w:eastAsiaTheme="minorEastAsia" w:hAnsiTheme="minorHAnsi" w:cstheme="minorBidi"/>
                <w:noProof/>
                <w:kern w:val="2"/>
                <w:sz w:val="24"/>
                <w:szCs w:val="24"/>
                <w:lang w:val="es-SV" w:eastAsia="es-SV"/>
                <w14:ligatures w14:val="standardContextual"/>
              </w:rPr>
              <w:tab/>
            </w:r>
            <w:r w:rsidRPr="00826E2D">
              <w:rPr>
                <w:rStyle w:val="Lienhypertexte"/>
                <w:noProof/>
              </w:rPr>
              <w:t>Insumos proporcionados</w:t>
            </w:r>
            <w:r>
              <w:rPr>
                <w:noProof/>
                <w:webHidden/>
              </w:rPr>
              <w:tab/>
            </w:r>
            <w:r>
              <w:rPr>
                <w:noProof/>
                <w:webHidden/>
              </w:rPr>
              <w:fldChar w:fldCharType="begin"/>
            </w:r>
            <w:r>
              <w:rPr>
                <w:noProof/>
                <w:webHidden/>
              </w:rPr>
              <w:instrText xml:space="preserve"> PAGEREF _Toc192165348 \h </w:instrText>
            </w:r>
            <w:r>
              <w:rPr>
                <w:noProof/>
                <w:webHidden/>
              </w:rPr>
            </w:r>
            <w:r>
              <w:rPr>
                <w:noProof/>
                <w:webHidden/>
              </w:rPr>
              <w:fldChar w:fldCharType="separate"/>
            </w:r>
            <w:r>
              <w:rPr>
                <w:noProof/>
                <w:webHidden/>
              </w:rPr>
              <w:t>7</w:t>
            </w:r>
            <w:r>
              <w:rPr>
                <w:noProof/>
                <w:webHidden/>
              </w:rPr>
              <w:fldChar w:fldCharType="end"/>
            </w:r>
          </w:hyperlink>
        </w:p>
        <w:p w14:paraId="7C4984FA" w14:textId="596962A0" w:rsidR="00C848BC" w:rsidRDefault="00C848BC">
          <w:pPr>
            <w:pStyle w:val="TM1"/>
            <w:rPr>
              <w:rFonts w:asciiTheme="minorHAnsi" w:eastAsiaTheme="minorEastAsia" w:hAnsiTheme="minorHAnsi" w:cstheme="minorBidi"/>
              <w:noProof/>
              <w:kern w:val="2"/>
              <w:sz w:val="24"/>
              <w:szCs w:val="24"/>
              <w:lang w:val="es-SV" w:eastAsia="es-SV"/>
              <w14:ligatures w14:val="standardContextual"/>
            </w:rPr>
          </w:pPr>
          <w:hyperlink w:anchor="_Toc192165349" w:history="1">
            <w:r w:rsidRPr="00826E2D">
              <w:rPr>
                <w:rStyle w:val="Lienhypertexte"/>
                <w:noProof/>
              </w:rPr>
              <w:t>VII.</w:t>
            </w:r>
            <w:r>
              <w:rPr>
                <w:rFonts w:asciiTheme="minorHAnsi" w:eastAsiaTheme="minorEastAsia" w:hAnsiTheme="minorHAnsi" w:cstheme="minorBidi"/>
                <w:noProof/>
                <w:kern w:val="2"/>
                <w:sz w:val="24"/>
                <w:szCs w:val="24"/>
                <w:lang w:val="es-SV" w:eastAsia="es-SV"/>
                <w14:ligatures w14:val="standardContextual"/>
              </w:rPr>
              <w:tab/>
            </w:r>
            <w:r w:rsidRPr="00826E2D">
              <w:rPr>
                <w:rStyle w:val="Lienhypertexte"/>
                <w:noProof/>
              </w:rPr>
              <w:t>Validación de los productos y pago de la consultoría</w:t>
            </w:r>
            <w:r>
              <w:rPr>
                <w:noProof/>
                <w:webHidden/>
              </w:rPr>
              <w:tab/>
            </w:r>
            <w:r>
              <w:rPr>
                <w:noProof/>
                <w:webHidden/>
              </w:rPr>
              <w:fldChar w:fldCharType="begin"/>
            </w:r>
            <w:r>
              <w:rPr>
                <w:noProof/>
                <w:webHidden/>
              </w:rPr>
              <w:instrText xml:space="preserve"> PAGEREF _Toc192165349 \h </w:instrText>
            </w:r>
            <w:r>
              <w:rPr>
                <w:noProof/>
                <w:webHidden/>
              </w:rPr>
            </w:r>
            <w:r>
              <w:rPr>
                <w:noProof/>
                <w:webHidden/>
              </w:rPr>
              <w:fldChar w:fldCharType="separate"/>
            </w:r>
            <w:r>
              <w:rPr>
                <w:noProof/>
                <w:webHidden/>
              </w:rPr>
              <w:t>7</w:t>
            </w:r>
            <w:r>
              <w:rPr>
                <w:noProof/>
                <w:webHidden/>
              </w:rPr>
              <w:fldChar w:fldCharType="end"/>
            </w:r>
          </w:hyperlink>
        </w:p>
        <w:p w14:paraId="2B7F6A93" w14:textId="76C5449B" w:rsidR="00C848BC" w:rsidRDefault="00C848BC">
          <w:pPr>
            <w:pStyle w:val="TM1"/>
            <w:rPr>
              <w:rFonts w:asciiTheme="minorHAnsi" w:eastAsiaTheme="minorEastAsia" w:hAnsiTheme="minorHAnsi" w:cstheme="minorBidi"/>
              <w:noProof/>
              <w:kern w:val="2"/>
              <w:sz w:val="24"/>
              <w:szCs w:val="24"/>
              <w:lang w:val="es-SV" w:eastAsia="es-SV"/>
              <w14:ligatures w14:val="standardContextual"/>
            </w:rPr>
          </w:pPr>
          <w:hyperlink w:anchor="_Toc192165350" w:history="1">
            <w:r w:rsidRPr="00826E2D">
              <w:rPr>
                <w:rStyle w:val="Lienhypertexte"/>
                <w:noProof/>
              </w:rPr>
              <w:t>VIII.</w:t>
            </w:r>
            <w:r>
              <w:rPr>
                <w:rFonts w:asciiTheme="minorHAnsi" w:eastAsiaTheme="minorEastAsia" w:hAnsiTheme="minorHAnsi" w:cstheme="minorBidi"/>
                <w:noProof/>
                <w:kern w:val="2"/>
                <w:sz w:val="24"/>
                <w:szCs w:val="24"/>
                <w:lang w:val="es-SV" w:eastAsia="es-SV"/>
                <w14:ligatures w14:val="standardContextual"/>
              </w:rPr>
              <w:tab/>
            </w:r>
            <w:r w:rsidRPr="00826E2D">
              <w:rPr>
                <w:rStyle w:val="Lienhypertexte"/>
                <w:noProof/>
              </w:rPr>
              <w:t>Presupuesto</w:t>
            </w:r>
            <w:r>
              <w:rPr>
                <w:noProof/>
                <w:webHidden/>
              </w:rPr>
              <w:tab/>
            </w:r>
            <w:r>
              <w:rPr>
                <w:noProof/>
                <w:webHidden/>
              </w:rPr>
              <w:fldChar w:fldCharType="begin"/>
            </w:r>
            <w:r>
              <w:rPr>
                <w:noProof/>
                <w:webHidden/>
              </w:rPr>
              <w:instrText xml:space="preserve"> PAGEREF _Toc192165350 \h </w:instrText>
            </w:r>
            <w:r>
              <w:rPr>
                <w:noProof/>
                <w:webHidden/>
              </w:rPr>
            </w:r>
            <w:r>
              <w:rPr>
                <w:noProof/>
                <w:webHidden/>
              </w:rPr>
              <w:fldChar w:fldCharType="separate"/>
            </w:r>
            <w:r>
              <w:rPr>
                <w:noProof/>
                <w:webHidden/>
              </w:rPr>
              <w:t>8</w:t>
            </w:r>
            <w:r>
              <w:rPr>
                <w:noProof/>
                <w:webHidden/>
              </w:rPr>
              <w:fldChar w:fldCharType="end"/>
            </w:r>
          </w:hyperlink>
        </w:p>
        <w:p w14:paraId="522857B4" w14:textId="4DE2A087" w:rsidR="00C848BC" w:rsidRDefault="00C848BC">
          <w:pPr>
            <w:pStyle w:val="TM1"/>
            <w:rPr>
              <w:rFonts w:asciiTheme="minorHAnsi" w:eastAsiaTheme="minorEastAsia" w:hAnsiTheme="minorHAnsi" w:cstheme="minorBidi"/>
              <w:noProof/>
              <w:kern w:val="2"/>
              <w:sz w:val="24"/>
              <w:szCs w:val="24"/>
              <w:lang w:val="es-SV" w:eastAsia="es-SV"/>
              <w14:ligatures w14:val="standardContextual"/>
            </w:rPr>
          </w:pPr>
          <w:hyperlink w:anchor="_Toc192165351" w:history="1">
            <w:r w:rsidRPr="00826E2D">
              <w:rPr>
                <w:rStyle w:val="Lienhypertexte"/>
                <w:noProof/>
              </w:rPr>
              <w:t>IX.</w:t>
            </w:r>
            <w:r>
              <w:rPr>
                <w:rFonts w:asciiTheme="minorHAnsi" w:eastAsiaTheme="minorEastAsia" w:hAnsiTheme="minorHAnsi" w:cstheme="minorBidi"/>
                <w:noProof/>
                <w:kern w:val="2"/>
                <w:sz w:val="24"/>
                <w:szCs w:val="24"/>
                <w:lang w:val="es-SV" w:eastAsia="es-SV"/>
                <w14:ligatures w14:val="standardContextual"/>
              </w:rPr>
              <w:tab/>
            </w:r>
            <w:r w:rsidRPr="00826E2D">
              <w:rPr>
                <w:rStyle w:val="Lienhypertexte"/>
                <w:noProof/>
              </w:rPr>
              <w:t>Elegibilidad</w:t>
            </w:r>
            <w:r>
              <w:rPr>
                <w:noProof/>
                <w:webHidden/>
              </w:rPr>
              <w:tab/>
            </w:r>
            <w:r>
              <w:rPr>
                <w:noProof/>
                <w:webHidden/>
              </w:rPr>
              <w:fldChar w:fldCharType="begin"/>
            </w:r>
            <w:r>
              <w:rPr>
                <w:noProof/>
                <w:webHidden/>
              </w:rPr>
              <w:instrText xml:space="preserve"> PAGEREF _Toc192165351 \h </w:instrText>
            </w:r>
            <w:r>
              <w:rPr>
                <w:noProof/>
                <w:webHidden/>
              </w:rPr>
            </w:r>
            <w:r>
              <w:rPr>
                <w:noProof/>
                <w:webHidden/>
              </w:rPr>
              <w:fldChar w:fldCharType="separate"/>
            </w:r>
            <w:r>
              <w:rPr>
                <w:noProof/>
                <w:webHidden/>
              </w:rPr>
              <w:t>8</w:t>
            </w:r>
            <w:r>
              <w:rPr>
                <w:noProof/>
                <w:webHidden/>
              </w:rPr>
              <w:fldChar w:fldCharType="end"/>
            </w:r>
          </w:hyperlink>
        </w:p>
        <w:p w14:paraId="70B9671C" w14:textId="23F552C1" w:rsidR="00C848BC" w:rsidRDefault="00C848BC">
          <w:pPr>
            <w:pStyle w:val="TM1"/>
            <w:rPr>
              <w:rFonts w:asciiTheme="minorHAnsi" w:eastAsiaTheme="minorEastAsia" w:hAnsiTheme="minorHAnsi" w:cstheme="minorBidi"/>
              <w:noProof/>
              <w:kern w:val="2"/>
              <w:sz w:val="24"/>
              <w:szCs w:val="24"/>
              <w:lang w:val="es-SV" w:eastAsia="es-SV"/>
              <w14:ligatures w14:val="standardContextual"/>
            </w:rPr>
          </w:pPr>
          <w:hyperlink w:anchor="_Toc192165352" w:history="1">
            <w:r w:rsidRPr="00826E2D">
              <w:rPr>
                <w:rStyle w:val="Lienhypertexte"/>
                <w:noProof/>
              </w:rPr>
              <w:t>X.</w:t>
            </w:r>
            <w:r>
              <w:rPr>
                <w:rFonts w:asciiTheme="minorHAnsi" w:eastAsiaTheme="minorEastAsia" w:hAnsiTheme="minorHAnsi" w:cstheme="minorBidi"/>
                <w:noProof/>
                <w:kern w:val="2"/>
                <w:sz w:val="24"/>
                <w:szCs w:val="24"/>
                <w:lang w:val="es-SV" w:eastAsia="es-SV"/>
                <w14:ligatures w14:val="standardContextual"/>
              </w:rPr>
              <w:tab/>
            </w:r>
            <w:r w:rsidRPr="00826E2D">
              <w:rPr>
                <w:rStyle w:val="Lienhypertexte"/>
                <w:noProof/>
              </w:rPr>
              <w:t>Instrucciones relativas a las propuestas y proceso de selección</w:t>
            </w:r>
            <w:r>
              <w:rPr>
                <w:noProof/>
                <w:webHidden/>
              </w:rPr>
              <w:tab/>
            </w:r>
            <w:r>
              <w:rPr>
                <w:noProof/>
                <w:webHidden/>
              </w:rPr>
              <w:fldChar w:fldCharType="begin"/>
            </w:r>
            <w:r>
              <w:rPr>
                <w:noProof/>
                <w:webHidden/>
              </w:rPr>
              <w:instrText xml:space="preserve"> PAGEREF _Toc192165352 \h </w:instrText>
            </w:r>
            <w:r>
              <w:rPr>
                <w:noProof/>
                <w:webHidden/>
              </w:rPr>
            </w:r>
            <w:r>
              <w:rPr>
                <w:noProof/>
                <w:webHidden/>
              </w:rPr>
              <w:fldChar w:fldCharType="separate"/>
            </w:r>
            <w:r>
              <w:rPr>
                <w:noProof/>
                <w:webHidden/>
              </w:rPr>
              <w:t>8</w:t>
            </w:r>
            <w:r>
              <w:rPr>
                <w:noProof/>
                <w:webHidden/>
              </w:rPr>
              <w:fldChar w:fldCharType="end"/>
            </w:r>
          </w:hyperlink>
        </w:p>
        <w:p w14:paraId="13B58B65" w14:textId="62556294" w:rsidR="00C848BC" w:rsidRDefault="00C848BC">
          <w:pPr>
            <w:pStyle w:val="TM1"/>
            <w:rPr>
              <w:rFonts w:asciiTheme="minorHAnsi" w:eastAsiaTheme="minorEastAsia" w:hAnsiTheme="minorHAnsi" w:cstheme="minorBidi"/>
              <w:noProof/>
              <w:kern w:val="2"/>
              <w:sz w:val="24"/>
              <w:szCs w:val="24"/>
              <w:lang w:val="es-SV" w:eastAsia="es-SV"/>
              <w14:ligatures w14:val="standardContextual"/>
            </w:rPr>
          </w:pPr>
          <w:hyperlink w:anchor="_Toc192165353" w:history="1">
            <w:r w:rsidRPr="00826E2D">
              <w:rPr>
                <w:rStyle w:val="Lienhypertexte"/>
                <w:noProof/>
              </w:rPr>
              <w:t>XI.</w:t>
            </w:r>
            <w:r>
              <w:rPr>
                <w:rFonts w:asciiTheme="minorHAnsi" w:eastAsiaTheme="minorEastAsia" w:hAnsiTheme="minorHAnsi" w:cstheme="minorBidi"/>
                <w:noProof/>
                <w:kern w:val="2"/>
                <w:sz w:val="24"/>
                <w:szCs w:val="24"/>
                <w:lang w:val="es-SV" w:eastAsia="es-SV"/>
                <w14:ligatures w14:val="standardContextual"/>
              </w:rPr>
              <w:tab/>
            </w:r>
            <w:r w:rsidRPr="00826E2D">
              <w:rPr>
                <w:rStyle w:val="Lienhypertexte"/>
                <w:noProof/>
              </w:rPr>
              <w:t>Condiciones Generales</w:t>
            </w:r>
            <w:r>
              <w:rPr>
                <w:noProof/>
                <w:webHidden/>
              </w:rPr>
              <w:tab/>
            </w:r>
            <w:r>
              <w:rPr>
                <w:noProof/>
                <w:webHidden/>
              </w:rPr>
              <w:fldChar w:fldCharType="begin"/>
            </w:r>
            <w:r>
              <w:rPr>
                <w:noProof/>
                <w:webHidden/>
              </w:rPr>
              <w:instrText xml:space="preserve"> PAGEREF _Toc192165353 \h </w:instrText>
            </w:r>
            <w:r>
              <w:rPr>
                <w:noProof/>
                <w:webHidden/>
              </w:rPr>
            </w:r>
            <w:r>
              <w:rPr>
                <w:noProof/>
                <w:webHidden/>
              </w:rPr>
              <w:fldChar w:fldCharType="separate"/>
            </w:r>
            <w:r>
              <w:rPr>
                <w:noProof/>
                <w:webHidden/>
              </w:rPr>
              <w:t>10</w:t>
            </w:r>
            <w:r>
              <w:rPr>
                <w:noProof/>
                <w:webHidden/>
              </w:rPr>
              <w:fldChar w:fldCharType="end"/>
            </w:r>
          </w:hyperlink>
        </w:p>
        <w:p w14:paraId="7392457C" w14:textId="36B15CA9" w:rsidR="00637EDE" w:rsidRDefault="00637EDE" w:rsidP="00637EDE">
          <w:r>
            <w:rPr>
              <w:b/>
              <w:bCs/>
            </w:rPr>
            <w:fldChar w:fldCharType="end"/>
          </w:r>
        </w:p>
      </w:sdtContent>
    </w:sdt>
    <w:p w14:paraId="4D808FFF" w14:textId="77777777" w:rsidR="00637EDE" w:rsidRDefault="00637EDE" w:rsidP="00637EDE">
      <w:pPr>
        <w:jc w:val="both"/>
        <w:rPr>
          <w:lang w:val="fr-FR"/>
        </w:rPr>
      </w:pPr>
    </w:p>
    <w:p w14:paraId="65B7CA20" w14:textId="77777777" w:rsidR="003F3CD5" w:rsidRDefault="003F3CD5" w:rsidP="00637EDE">
      <w:pPr>
        <w:jc w:val="both"/>
        <w:rPr>
          <w:lang w:val="fr-FR"/>
        </w:rPr>
      </w:pPr>
    </w:p>
    <w:p w14:paraId="55802EDB" w14:textId="77777777" w:rsidR="003F3CD5" w:rsidRDefault="003F3CD5" w:rsidP="00637EDE">
      <w:pPr>
        <w:jc w:val="both"/>
        <w:rPr>
          <w:lang w:val="fr-FR"/>
        </w:rPr>
      </w:pPr>
    </w:p>
    <w:p w14:paraId="4C30DCB9" w14:textId="77777777" w:rsidR="003F3CD5" w:rsidRDefault="003F3CD5" w:rsidP="00637EDE">
      <w:pPr>
        <w:jc w:val="both"/>
        <w:rPr>
          <w:lang w:val="fr-FR"/>
        </w:rPr>
      </w:pPr>
    </w:p>
    <w:p w14:paraId="6B372187" w14:textId="77777777" w:rsidR="003F3CD5" w:rsidRDefault="003F3CD5" w:rsidP="00637EDE">
      <w:pPr>
        <w:jc w:val="both"/>
        <w:rPr>
          <w:lang w:val="fr-FR"/>
        </w:rPr>
      </w:pPr>
    </w:p>
    <w:p w14:paraId="43B701F1" w14:textId="77777777" w:rsidR="003F3CD5" w:rsidRDefault="003F3CD5" w:rsidP="00637EDE">
      <w:pPr>
        <w:jc w:val="both"/>
        <w:rPr>
          <w:lang w:val="fr-FR"/>
        </w:rPr>
      </w:pPr>
    </w:p>
    <w:p w14:paraId="6B42DDC5" w14:textId="77777777" w:rsidR="003F3CD5" w:rsidRDefault="003F3CD5" w:rsidP="00637EDE">
      <w:pPr>
        <w:jc w:val="both"/>
        <w:rPr>
          <w:lang w:val="fr-FR"/>
        </w:rPr>
      </w:pPr>
    </w:p>
    <w:p w14:paraId="6B467191" w14:textId="77777777" w:rsidR="003F3CD5" w:rsidRDefault="003F3CD5" w:rsidP="00637EDE">
      <w:pPr>
        <w:jc w:val="both"/>
        <w:rPr>
          <w:lang w:val="fr-FR"/>
        </w:rPr>
      </w:pPr>
    </w:p>
    <w:p w14:paraId="635AEF23" w14:textId="77777777" w:rsidR="003F3CD5" w:rsidRDefault="003F3CD5" w:rsidP="00637EDE">
      <w:pPr>
        <w:jc w:val="both"/>
        <w:rPr>
          <w:lang w:val="fr-FR"/>
        </w:rPr>
      </w:pPr>
    </w:p>
    <w:p w14:paraId="58211469" w14:textId="77777777" w:rsidR="00637EDE" w:rsidRDefault="00637EDE" w:rsidP="00637EDE">
      <w:pPr>
        <w:pStyle w:val="Titre1"/>
      </w:pPr>
      <w:bookmarkStart w:id="1" w:name="_Toc192165343"/>
      <w:r>
        <w:lastRenderedPageBreak/>
        <w:t>Contexto y antecedentes</w:t>
      </w:r>
      <w:bookmarkEnd w:id="1"/>
    </w:p>
    <w:p w14:paraId="2B56C650" w14:textId="77777777" w:rsidR="00B55C68" w:rsidRPr="00B55C68" w:rsidRDefault="00B55C68" w:rsidP="00B55C68">
      <w:pPr>
        <w:jc w:val="both"/>
        <w:rPr>
          <w:color w:val="000000" w:themeColor="text1"/>
        </w:rPr>
      </w:pPr>
      <w:bookmarkStart w:id="2" w:name="_1fob9te" w:colFirst="0" w:colLast="0"/>
      <w:bookmarkEnd w:id="2"/>
      <w:r w:rsidRPr="00B55C68">
        <w:rPr>
          <w:color w:val="000000" w:themeColor="text1"/>
        </w:rPr>
        <w:t>Una de las acciones más relevantes de la Unión Europea (UE) en El Salvador es el apoyo a iniciativas para la prevención de la violencia y la inclusión de jóvenes en riesgo social. En este sentido, la UE respalda la implementación de programas de prevención de la violencia, en el marco de las políticas educativas del Ministerio de Educación, Ciencia y Tecnología (MINEDUCYT), particularmente en lo relativo a la prioridad número cinco de su Plan Estratégico Institucional (PEI): “Una escuela que promueve la educación para la convivencia, la inclusión y la diversidad”.</w:t>
      </w:r>
    </w:p>
    <w:p w14:paraId="700F605B" w14:textId="77777777" w:rsidR="00CE70BC" w:rsidRDefault="00B55C68" w:rsidP="00B55C68">
      <w:pPr>
        <w:jc w:val="both"/>
        <w:rPr>
          <w:color w:val="000000" w:themeColor="text1"/>
        </w:rPr>
      </w:pPr>
      <w:r w:rsidRPr="00B55C68">
        <w:rPr>
          <w:color w:val="000000" w:themeColor="text1"/>
        </w:rPr>
        <w:t>En este contexto, se desarrolla el Proyecto Agustine, LA/2024/458-141/700002312, orientado a la prevención de la violencia en El Salvador , vigente desde el 1 de noviembre de 2024. La Acción cuenta con un presupuesto total de 18,785,902 EUR, cofinanciados de la siguiente manera: Unión Europea, 17.7 millones EUR; Expertise France (líder del proyecto), 300,000 EUR; UNESCO, 439,329 EUR; y UNICEF, 329,483 EUR.</w:t>
      </w:r>
      <w:r w:rsidR="00CE70BC">
        <w:rPr>
          <w:color w:val="000000" w:themeColor="text1"/>
        </w:rPr>
        <w:t xml:space="preserve"> </w:t>
      </w:r>
    </w:p>
    <w:p w14:paraId="3B80D4F4" w14:textId="6A92792D" w:rsidR="00637EDE" w:rsidRDefault="00637EDE" w:rsidP="00B55C68">
      <w:pPr>
        <w:jc w:val="both"/>
      </w:pPr>
      <w:r>
        <w:t xml:space="preserve">El </w:t>
      </w:r>
      <w:r w:rsidR="00CE70BC">
        <w:t>Proyecto</w:t>
      </w:r>
      <w:r>
        <w:t xml:space="preserve"> tiene cuatro objetivos específicos, cada uno de ellos correspondiente a un componente del </w:t>
      </w:r>
      <w:r w:rsidR="00CE70BC">
        <w:t>Documento Operativo de Acción (DOA)</w:t>
      </w:r>
      <w:r>
        <w:t>:</w:t>
      </w:r>
    </w:p>
    <w:p w14:paraId="58766ACF" w14:textId="77777777" w:rsidR="00637EDE" w:rsidRDefault="00637EDE" w:rsidP="00637EDE">
      <w:pPr>
        <w:numPr>
          <w:ilvl w:val="0"/>
          <w:numId w:val="20"/>
        </w:numPr>
        <w:pBdr>
          <w:top w:val="nil"/>
          <w:left w:val="nil"/>
          <w:bottom w:val="nil"/>
          <w:right w:val="nil"/>
          <w:between w:val="nil"/>
        </w:pBdr>
        <w:spacing w:after="0"/>
        <w:jc w:val="both"/>
      </w:pPr>
      <w:r>
        <w:rPr>
          <w:color w:val="000000"/>
        </w:rPr>
        <w:t>Mejora y diversificación de la oferta del sistema educativo en términos de habilidades blandas para la vida, transformación positiva de conflictos y participación ciudadana.</w:t>
      </w:r>
    </w:p>
    <w:p w14:paraId="51EC5CB1" w14:textId="77777777" w:rsidR="00637EDE" w:rsidRDefault="00637EDE" w:rsidP="00637EDE">
      <w:pPr>
        <w:numPr>
          <w:ilvl w:val="0"/>
          <w:numId w:val="20"/>
        </w:numPr>
        <w:pBdr>
          <w:top w:val="nil"/>
          <w:left w:val="nil"/>
          <w:bottom w:val="nil"/>
          <w:right w:val="nil"/>
          <w:between w:val="nil"/>
        </w:pBdr>
        <w:spacing w:after="0"/>
        <w:jc w:val="both"/>
      </w:pPr>
      <w:r>
        <w:rPr>
          <w:color w:val="000000"/>
        </w:rPr>
        <w:t>Mejora del acceso a la educación teniendo en cuenta las necesidades psicológicas, de bienestar emocional y las cuestiones de igualdad de oportunidades</w:t>
      </w:r>
    </w:p>
    <w:p w14:paraId="73ACD5CD" w14:textId="77777777" w:rsidR="00637EDE" w:rsidRDefault="00637EDE" w:rsidP="00637EDE">
      <w:pPr>
        <w:numPr>
          <w:ilvl w:val="0"/>
          <w:numId w:val="20"/>
        </w:numPr>
        <w:pBdr>
          <w:top w:val="nil"/>
          <w:left w:val="nil"/>
          <w:bottom w:val="nil"/>
          <w:right w:val="nil"/>
          <w:between w:val="nil"/>
        </w:pBdr>
        <w:spacing w:after="0"/>
        <w:jc w:val="both"/>
      </w:pPr>
      <w:r>
        <w:rPr>
          <w:color w:val="000000"/>
        </w:rPr>
        <w:t>Mejora y diversificación de la oferta disponible para que los estudiantes fortalezcan sus habilidades productivas.</w:t>
      </w:r>
    </w:p>
    <w:p w14:paraId="48932211" w14:textId="77777777" w:rsidR="00637EDE" w:rsidRDefault="00637EDE" w:rsidP="00637EDE">
      <w:pPr>
        <w:numPr>
          <w:ilvl w:val="0"/>
          <w:numId w:val="20"/>
        </w:numPr>
        <w:pBdr>
          <w:top w:val="nil"/>
          <w:left w:val="nil"/>
          <w:bottom w:val="nil"/>
          <w:right w:val="nil"/>
          <w:between w:val="nil"/>
        </w:pBdr>
        <w:jc w:val="both"/>
      </w:pPr>
      <w:r>
        <w:rPr>
          <w:color w:val="000000"/>
        </w:rPr>
        <w:t>Los centros educativos implementan la política de Equidad e Igualdad (PEI) a través de los Planes de igualdad y prevención de la violencia sexual</w:t>
      </w:r>
    </w:p>
    <w:p w14:paraId="4F8EC51C" w14:textId="77777777" w:rsidR="00637EDE" w:rsidRDefault="00637EDE" w:rsidP="00637EDE">
      <w:pPr>
        <w:jc w:val="both"/>
      </w:pPr>
      <w:r>
        <w:t>La presente consultoría contribuye al objetivo n°4 vinculado a la promoción de la política de Equidad e Igualdad del MINEDUCYT.</w:t>
      </w:r>
    </w:p>
    <w:p w14:paraId="332CA255" w14:textId="77777777" w:rsidR="00637EDE" w:rsidRDefault="00637EDE" w:rsidP="00637EDE">
      <w:pPr>
        <w:jc w:val="both"/>
      </w:pPr>
      <w:r>
        <w:t xml:space="preserve">Durante el periodo 2019-2021, se contó con el apoyo Presupuestario de la Unión Europea hacia el Ministerio de Educación que permitió iniciar la difusión de una nueva práctica en el personal docente y de dirección de los Centros Educativos: la elaboración de “Planes de Igualdad”. La elaboración de estos planes por el personal docente y de dirección, incluye una primera etapa de investigación diagnóstica de las desigualdades en los contextos educativos que limitan oportunidades para las niñas y mujeres en su trayecto de vida prioritariamente, pero las actividades para la igualdad de oportunidades incluyen a los niños sin discriminación. La segunda etapa de elaboración del plan debe entonces abordar aspectos relativos a la erradicación de cualquier forma de discriminación, acoso u hostigamiento basado en las relaciones asimétricas de poder entre los sexos o por cualquier discriminación, así como la superación de la división desiguales de roles y espacios por sexo y medidas encaminadas a mejorar el funcionamiento de la administración en los centros educativos a favor de la igualdad de oportunidades educativas. </w:t>
      </w:r>
    </w:p>
    <w:p w14:paraId="525C6494" w14:textId="77777777" w:rsidR="00637EDE" w:rsidRDefault="00637EDE" w:rsidP="00637EDE">
      <w:pPr>
        <w:jc w:val="both"/>
      </w:pPr>
      <w:r>
        <w:t>Durante este período, se intervino en 647 centros educativos (92.42% alcance de meta) y en este marco, se desarrolló una propuesta formativa a destinación del personal docente y directivo de los centros educativos compuesta de:</w:t>
      </w:r>
    </w:p>
    <w:p w14:paraId="3D8B6978" w14:textId="77777777" w:rsidR="00637EDE" w:rsidRDefault="00637EDE" w:rsidP="00637EDE">
      <w:pPr>
        <w:numPr>
          <w:ilvl w:val="0"/>
          <w:numId w:val="21"/>
        </w:numPr>
        <w:pBdr>
          <w:top w:val="nil"/>
          <w:left w:val="nil"/>
          <w:bottom w:val="nil"/>
          <w:right w:val="nil"/>
          <w:between w:val="nil"/>
        </w:pBdr>
        <w:spacing w:after="0"/>
        <w:jc w:val="both"/>
      </w:pPr>
      <w:r>
        <w:rPr>
          <w:color w:val="000000"/>
        </w:rPr>
        <w:lastRenderedPageBreak/>
        <w:t xml:space="preserve">Una guía práctica para la creación de un plan de igualdad de Oportunidades Educativas y Prevención de Violencia Sexual en los Centros Educativos. </w:t>
      </w:r>
    </w:p>
    <w:p w14:paraId="2859E30F" w14:textId="77777777" w:rsidR="00637EDE" w:rsidRDefault="00637EDE" w:rsidP="00637EDE">
      <w:pPr>
        <w:numPr>
          <w:ilvl w:val="0"/>
          <w:numId w:val="21"/>
        </w:numPr>
        <w:pBdr>
          <w:top w:val="nil"/>
          <w:left w:val="nil"/>
          <w:bottom w:val="nil"/>
          <w:right w:val="nil"/>
          <w:between w:val="nil"/>
        </w:pBdr>
        <w:jc w:val="both"/>
      </w:pPr>
      <w:r>
        <w:rPr>
          <w:color w:val="000000"/>
        </w:rPr>
        <w:t>Un curso virtual de Igualdad de Oportunidades Educativas.</w:t>
      </w:r>
    </w:p>
    <w:p w14:paraId="1B686E59" w14:textId="0307D9F0" w:rsidR="00637EDE" w:rsidRDefault="00637EDE" w:rsidP="00637EDE">
      <w:pPr>
        <w:jc w:val="both"/>
      </w:pPr>
      <w:r>
        <w:t xml:space="preserve">Las lecciones aprendidas y las evoluciones del contexto han llevado el MINEDUCYT a elaborar una propuesta formativa actualizada. En este marco, </w:t>
      </w:r>
      <w:r w:rsidR="001C7488">
        <w:t>Expertise France</w:t>
      </w:r>
      <w:r w:rsidR="00C17439">
        <w:t xml:space="preserve"> junto al</w:t>
      </w:r>
      <w:r>
        <w:t xml:space="preserve"> MINEDUCYT, a través de la Unidad institucional de la Mujer, buscan un apoyo técnico para desarrollar los materiales necesarios para implementar esta nueva propuesta formativa.</w:t>
      </w:r>
    </w:p>
    <w:p w14:paraId="105E1324" w14:textId="77777777" w:rsidR="00637EDE" w:rsidRDefault="00637EDE" w:rsidP="00637EDE">
      <w:pPr>
        <w:pStyle w:val="Titre1"/>
      </w:pPr>
      <w:bookmarkStart w:id="3" w:name="_Toc192165344"/>
      <w:r>
        <w:t>Objetivos de la consultoría</w:t>
      </w:r>
      <w:bookmarkEnd w:id="3"/>
    </w:p>
    <w:p w14:paraId="04111882" w14:textId="77777777" w:rsidR="00637EDE" w:rsidRDefault="00637EDE" w:rsidP="00637EDE">
      <w:pPr>
        <w:pStyle w:val="Titre"/>
        <w:jc w:val="both"/>
      </w:pPr>
      <w:r>
        <w:t>Objetivo general</w:t>
      </w:r>
    </w:p>
    <w:p w14:paraId="1EE5F132" w14:textId="77777777" w:rsidR="00637EDE" w:rsidRDefault="00637EDE" w:rsidP="00637EDE">
      <w:pPr>
        <w:jc w:val="both"/>
      </w:pPr>
      <w:r>
        <w:t>Actualizar el “Curso virtual de Igualdad de Oportunidades Educativas”, así como la elaboración, diseño y diagramación de una “Guía práctica para la creación de un plan de igualdad de Oportunidades Educativas y Prevención de Violencia Sexual en los Centros Educativos”, según el nuevo currículo de formación.</w:t>
      </w:r>
    </w:p>
    <w:p w14:paraId="7662C6F4" w14:textId="77777777" w:rsidR="00637EDE" w:rsidRDefault="00637EDE" w:rsidP="00637EDE">
      <w:pPr>
        <w:pStyle w:val="Titre"/>
        <w:jc w:val="both"/>
      </w:pPr>
      <w:r>
        <w:t>Objetivos específicos</w:t>
      </w:r>
    </w:p>
    <w:p w14:paraId="46777CE5" w14:textId="77777777" w:rsidR="00637EDE" w:rsidRDefault="00637EDE" w:rsidP="00637EDE">
      <w:pPr>
        <w:numPr>
          <w:ilvl w:val="0"/>
          <w:numId w:val="22"/>
        </w:numPr>
        <w:pBdr>
          <w:top w:val="nil"/>
          <w:left w:val="nil"/>
          <w:bottom w:val="nil"/>
          <w:right w:val="nil"/>
          <w:between w:val="nil"/>
        </w:pBdr>
        <w:spacing w:after="0"/>
        <w:jc w:val="both"/>
      </w:pPr>
      <w:r>
        <w:rPr>
          <w:color w:val="000000"/>
        </w:rPr>
        <w:t>Elaborar una Guía para crear un Plan de Igualdad que incluya todos los niveles educativos (inicial y parvularia, primero y segundo ciclo, tercer ciclo y bachillerato), teniendo en cuenta que para el diagnóstico de las desigualdades se deben proponer instrumentos diferenciados según nivel que ofrece el centro educativo, retomando como base las guías anteriores, y según el nuevo currículo formativo.</w:t>
      </w:r>
    </w:p>
    <w:p w14:paraId="70FF3993" w14:textId="77777777" w:rsidR="00637EDE" w:rsidRDefault="00637EDE" w:rsidP="00637EDE">
      <w:pPr>
        <w:numPr>
          <w:ilvl w:val="0"/>
          <w:numId w:val="22"/>
        </w:numPr>
        <w:pBdr>
          <w:top w:val="nil"/>
          <w:left w:val="nil"/>
          <w:bottom w:val="nil"/>
          <w:right w:val="nil"/>
          <w:between w:val="nil"/>
        </w:pBdr>
        <w:spacing w:after="0"/>
        <w:jc w:val="both"/>
      </w:pPr>
      <w:r>
        <w:rPr>
          <w:color w:val="000000"/>
        </w:rPr>
        <w:t>Revisión y actualización del plan de formación, unidades, cartas metodológicas, Objetivos Virtuales de Aprendizaje (OVAS) y diseño instruccional, línea gráfica incluyendo material de apoyo, herramientas e instrumentos que serán utilizados para la formación de docentes y direcciones de centros educativos.</w:t>
      </w:r>
    </w:p>
    <w:p w14:paraId="0A50BB2F" w14:textId="77777777" w:rsidR="00637EDE" w:rsidRDefault="00637EDE" w:rsidP="00637EDE">
      <w:pPr>
        <w:numPr>
          <w:ilvl w:val="0"/>
          <w:numId w:val="22"/>
        </w:numPr>
        <w:pBdr>
          <w:top w:val="nil"/>
          <w:left w:val="nil"/>
          <w:bottom w:val="nil"/>
          <w:right w:val="nil"/>
          <w:between w:val="nil"/>
        </w:pBdr>
        <w:jc w:val="both"/>
      </w:pPr>
      <w:r>
        <w:rPr>
          <w:color w:val="000000"/>
        </w:rPr>
        <w:t xml:space="preserve">Configurar aula virtual modelo en la plataforma en el portal de </w:t>
      </w:r>
      <w:r w:rsidRPr="00E2667F">
        <w:t>formación docente del MINEDUCYT.</w:t>
      </w:r>
    </w:p>
    <w:p w14:paraId="5629BA70" w14:textId="77777777" w:rsidR="00637EDE" w:rsidRDefault="00637EDE" w:rsidP="00637EDE">
      <w:pPr>
        <w:pBdr>
          <w:top w:val="nil"/>
          <w:left w:val="nil"/>
          <w:bottom w:val="nil"/>
          <w:right w:val="nil"/>
          <w:between w:val="nil"/>
        </w:pBdr>
        <w:ind w:left="720"/>
        <w:jc w:val="both"/>
      </w:pPr>
    </w:p>
    <w:p w14:paraId="19E235A7" w14:textId="77777777" w:rsidR="00637EDE" w:rsidRDefault="00637EDE" w:rsidP="00637EDE">
      <w:pPr>
        <w:pStyle w:val="Titre1"/>
      </w:pPr>
      <w:bookmarkStart w:id="4" w:name="_Toc192165345"/>
      <w:r>
        <w:t>Marco de trabajo y actividades</w:t>
      </w:r>
      <w:bookmarkEnd w:id="4"/>
    </w:p>
    <w:p w14:paraId="16310EC7" w14:textId="77777777" w:rsidR="00637EDE" w:rsidRDefault="00637EDE" w:rsidP="00637EDE">
      <w:pPr>
        <w:pStyle w:val="Titre"/>
        <w:jc w:val="both"/>
      </w:pPr>
      <w:r>
        <w:t>Marco de trabajo</w:t>
      </w:r>
    </w:p>
    <w:p w14:paraId="7310AA3A" w14:textId="16A41A3F" w:rsidR="00637EDE" w:rsidRPr="00896CC2" w:rsidRDefault="00637EDE" w:rsidP="00637EDE">
      <w:pPr>
        <w:jc w:val="both"/>
      </w:pPr>
      <w:r w:rsidRPr="00896CC2">
        <w:t>Esta consultoría se realizará con el equipo técnico de la Unidad Institucional de la Mujer del MINEDUCYT</w:t>
      </w:r>
      <w:r w:rsidR="0049785E">
        <w:t xml:space="preserve"> y el apoyo de Expertise France.</w:t>
      </w:r>
    </w:p>
    <w:p w14:paraId="615F6D47" w14:textId="77777777" w:rsidR="00637EDE" w:rsidRPr="00896CC2" w:rsidRDefault="00637EDE" w:rsidP="00637EDE">
      <w:pPr>
        <w:jc w:val="both"/>
      </w:pPr>
      <w:r w:rsidRPr="00896CC2">
        <w:t>Para efectos de coordinación, revisión, reuniones de trabajo, presentar avances, recibir orientaciones y organizar momentos de validación y aprobación de los productos de la consultoría, la relación será directamente con la Unidad Institucional de la Mujer del MINEDUCYT, que cuenta con el apoyo técnico de Expertise France.</w:t>
      </w:r>
    </w:p>
    <w:p w14:paraId="24F02086" w14:textId="77777777" w:rsidR="00637EDE" w:rsidRPr="00896CC2" w:rsidRDefault="00637EDE" w:rsidP="00637EDE">
      <w:pPr>
        <w:jc w:val="both"/>
      </w:pPr>
      <w:r w:rsidRPr="00896CC2">
        <w:lastRenderedPageBreak/>
        <w:t>El proceso de validación de los productos se basará en la validación técnica de la Unidad Institucional de la Mujer, y su confirmación por parte de Expertise France.</w:t>
      </w:r>
    </w:p>
    <w:p w14:paraId="2B1C8574" w14:textId="77777777" w:rsidR="00637EDE" w:rsidRDefault="00637EDE" w:rsidP="00637EDE">
      <w:pPr>
        <w:jc w:val="both"/>
      </w:pPr>
      <w:r w:rsidRPr="00896CC2">
        <w:t xml:space="preserve">El Ministerio de Educación, Ciencia y Tecnología, proporcionará </w:t>
      </w:r>
      <w:r>
        <w:t>lineamientos y toda la información necesaria para la consultoría que estén relacionados a la formación, de tal manera que pueda cumplir con lo requerido por la Unidad Institucional de la Mujer y la Dirección Nacional de Formación Docente.</w:t>
      </w:r>
    </w:p>
    <w:p w14:paraId="003885A4" w14:textId="77777777" w:rsidR="00637EDE" w:rsidRDefault="00637EDE" w:rsidP="00637EDE">
      <w:pPr>
        <w:pStyle w:val="Titre"/>
        <w:jc w:val="both"/>
      </w:pPr>
      <w:r>
        <w:t>Actividades indicativas</w:t>
      </w:r>
    </w:p>
    <w:p w14:paraId="136B9788" w14:textId="1960E09C" w:rsidR="00637EDE" w:rsidRPr="00F50982" w:rsidRDefault="00637EDE" w:rsidP="00637EDE">
      <w:pPr>
        <w:numPr>
          <w:ilvl w:val="0"/>
          <w:numId w:val="24"/>
        </w:numPr>
        <w:pBdr>
          <w:top w:val="nil"/>
          <w:left w:val="nil"/>
          <w:bottom w:val="nil"/>
          <w:right w:val="nil"/>
          <w:between w:val="nil"/>
        </w:pBdr>
        <w:spacing w:after="0"/>
        <w:jc w:val="both"/>
      </w:pPr>
      <w:r>
        <w:rPr>
          <w:color w:val="000000"/>
        </w:rPr>
        <w:t>Participación a reunión de inducción con el MINEDUCYT y</w:t>
      </w:r>
      <w:r w:rsidR="00A234AB">
        <w:rPr>
          <w:color w:val="000000"/>
        </w:rPr>
        <w:t xml:space="preserve"> Expertise France</w:t>
      </w:r>
      <w:r>
        <w:rPr>
          <w:color w:val="000000"/>
        </w:rPr>
        <w:t xml:space="preserve"> actualización del Plan de Trabajo propuesto.</w:t>
      </w:r>
    </w:p>
    <w:p w14:paraId="60748A28" w14:textId="77777777" w:rsidR="00F50982" w:rsidRDefault="00F50982" w:rsidP="00F50982">
      <w:pPr>
        <w:pBdr>
          <w:top w:val="nil"/>
          <w:left w:val="nil"/>
          <w:bottom w:val="nil"/>
          <w:right w:val="nil"/>
          <w:between w:val="nil"/>
        </w:pBdr>
        <w:spacing w:after="0"/>
        <w:ind w:left="720"/>
        <w:jc w:val="both"/>
      </w:pPr>
    </w:p>
    <w:p w14:paraId="21A103AB" w14:textId="77777777" w:rsidR="00637EDE" w:rsidRDefault="00637EDE" w:rsidP="00637EDE">
      <w:pPr>
        <w:numPr>
          <w:ilvl w:val="0"/>
          <w:numId w:val="24"/>
        </w:numPr>
        <w:pBdr>
          <w:top w:val="nil"/>
          <w:left w:val="nil"/>
          <w:bottom w:val="nil"/>
          <w:right w:val="nil"/>
          <w:between w:val="nil"/>
        </w:pBdr>
        <w:spacing w:after="0"/>
        <w:jc w:val="both"/>
      </w:pPr>
      <w:r>
        <w:rPr>
          <w:color w:val="000000"/>
        </w:rPr>
        <w:t xml:space="preserve">Participar en reuniones técnicas con el equipo Unidad Institucional de la Mujer (UIM) para revisar, validar y retroalimentar los productos derivados del proceso y dar seguimiento de las acciones/acuerdos establecidos en las reuniones técnicas. </w:t>
      </w:r>
    </w:p>
    <w:p w14:paraId="39166F00" w14:textId="77777777" w:rsidR="00637EDE" w:rsidRDefault="00637EDE" w:rsidP="00637EDE">
      <w:pPr>
        <w:pBdr>
          <w:top w:val="nil"/>
          <w:left w:val="nil"/>
          <w:bottom w:val="nil"/>
          <w:right w:val="nil"/>
          <w:between w:val="nil"/>
        </w:pBdr>
        <w:spacing w:after="0"/>
        <w:jc w:val="both"/>
        <w:rPr>
          <w:color w:val="000000"/>
        </w:rPr>
      </w:pPr>
    </w:p>
    <w:p w14:paraId="2CAD21AD" w14:textId="71E50708" w:rsidR="00637EDE" w:rsidRPr="00274F97" w:rsidRDefault="00637EDE" w:rsidP="00637EDE">
      <w:pPr>
        <w:numPr>
          <w:ilvl w:val="0"/>
          <w:numId w:val="24"/>
        </w:numPr>
        <w:pBdr>
          <w:top w:val="nil"/>
          <w:left w:val="nil"/>
          <w:bottom w:val="nil"/>
          <w:right w:val="nil"/>
          <w:between w:val="nil"/>
        </w:pBdr>
        <w:spacing w:after="0"/>
        <w:jc w:val="both"/>
      </w:pPr>
      <w:r>
        <w:rPr>
          <w:color w:val="000000"/>
        </w:rPr>
        <w:t>Revisión de la documentación existente compartida por la Unidad Institucional de la Mujer, para garantizar el enfoque de igualdad de oportunidades y la prevención de la violencia sexual, tanto en el curso de formación como en la elaboración de la guía: Política de Equidad e Igualdad etc.</w:t>
      </w:r>
    </w:p>
    <w:p w14:paraId="5D192971" w14:textId="77777777" w:rsidR="00274F97" w:rsidRDefault="00274F97" w:rsidP="00C95967">
      <w:pPr>
        <w:pStyle w:val="Paragraphedeliste"/>
        <w:spacing w:after="0" w:line="240" w:lineRule="auto"/>
      </w:pPr>
    </w:p>
    <w:p w14:paraId="08F1B90D" w14:textId="77777777" w:rsidR="00637EDE" w:rsidRDefault="00637EDE" w:rsidP="00637EDE">
      <w:pPr>
        <w:numPr>
          <w:ilvl w:val="0"/>
          <w:numId w:val="24"/>
        </w:numPr>
        <w:pBdr>
          <w:top w:val="nil"/>
          <w:left w:val="nil"/>
          <w:bottom w:val="nil"/>
          <w:right w:val="nil"/>
          <w:between w:val="nil"/>
        </w:pBdr>
        <w:spacing w:after="0"/>
        <w:jc w:val="both"/>
      </w:pPr>
      <w:r>
        <w:rPr>
          <w:color w:val="000000"/>
        </w:rPr>
        <w:t>Revisión técnica de la propuesta formativa actual: currículo del curso de formación, las guías para elaborar plan de igualdad de parvularia, primer y segundo ciclo, tercer ciclo y bachillerato y otros materiales etc.</w:t>
      </w:r>
    </w:p>
    <w:p w14:paraId="3C54DAF9" w14:textId="77777777" w:rsidR="00637EDE" w:rsidRDefault="00637EDE" w:rsidP="00637EDE">
      <w:pPr>
        <w:pBdr>
          <w:top w:val="nil"/>
          <w:left w:val="nil"/>
          <w:bottom w:val="nil"/>
          <w:right w:val="nil"/>
          <w:between w:val="nil"/>
        </w:pBdr>
        <w:spacing w:after="0"/>
        <w:ind w:left="720"/>
        <w:jc w:val="both"/>
        <w:rPr>
          <w:color w:val="000000"/>
        </w:rPr>
      </w:pPr>
    </w:p>
    <w:p w14:paraId="1E616597" w14:textId="1C870291" w:rsidR="00637EDE" w:rsidRPr="000C48D0" w:rsidRDefault="00637EDE" w:rsidP="00637EDE">
      <w:pPr>
        <w:numPr>
          <w:ilvl w:val="0"/>
          <w:numId w:val="24"/>
        </w:numPr>
        <w:pBdr>
          <w:top w:val="nil"/>
          <w:left w:val="nil"/>
          <w:bottom w:val="nil"/>
          <w:right w:val="nil"/>
          <w:between w:val="nil"/>
        </w:pBdr>
        <w:spacing w:after="0"/>
        <w:jc w:val="both"/>
      </w:pPr>
      <w:r>
        <w:rPr>
          <w:color w:val="000000"/>
        </w:rPr>
        <w:t>Elaboración, diagramación e ilustración de la guía formativa</w:t>
      </w:r>
      <w:r w:rsidR="000C48D0">
        <w:rPr>
          <w:color w:val="000000"/>
        </w:rPr>
        <w:t>.</w:t>
      </w:r>
    </w:p>
    <w:p w14:paraId="5B3E3F55" w14:textId="77777777" w:rsidR="000C48D0" w:rsidRDefault="000C48D0" w:rsidP="00C95967">
      <w:pPr>
        <w:pStyle w:val="Paragraphedeliste"/>
        <w:spacing w:after="0" w:line="240" w:lineRule="auto"/>
      </w:pPr>
    </w:p>
    <w:p w14:paraId="1983113F" w14:textId="77777777" w:rsidR="00637EDE" w:rsidRDefault="00637EDE" w:rsidP="00637EDE">
      <w:pPr>
        <w:numPr>
          <w:ilvl w:val="0"/>
          <w:numId w:val="24"/>
        </w:numPr>
        <w:pBdr>
          <w:top w:val="nil"/>
          <w:left w:val="nil"/>
          <w:bottom w:val="nil"/>
          <w:right w:val="nil"/>
          <w:between w:val="nil"/>
        </w:pBdr>
        <w:spacing w:after="0"/>
        <w:jc w:val="both"/>
      </w:pPr>
      <w:r>
        <w:rPr>
          <w:color w:val="000000"/>
        </w:rPr>
        <w:t>Presentación de la versión preliminar de la guía para revisión y aprobación de la Unidad Institucional de la Mujer del MINEDUCYT.</w:t>
      </w:r>
    </w:p>
    <w:p w14:paraId="54396AFD" w14:textId="77777777" w:rsidR="00637EDE" w:rsidRDefault="00637EDE" w:rsidP="00637EDE">
      <w:pPr>
        <w:pBdr>
          <w:top w:val="nil"/>
          <w:left w:val="nil"/>
          <w:bottom w:val="nil"/>
          <w:right w:val="nil"/>
          <w:between w:val="nil"/>
        </w:pBdr>
        <w:spacing w:after="0"/>
        <w:ind w:left="720"/>
        <w:jc w:val="both"/>
        <w:rPr>
          <w:color w:val="000000"/>
        </w:rPr>
      </w:pPr>
    </w:p>
    <w:p w14:paraId="39CA423A" w14:textId="77777777" w:rsidR="00637EDE" w:rsidRPr="00C95967" w:rsidRDefault="00637EDE" w:rsidP="00637EDE">
      <w:pPr>
        <w:numPr>
          <w:ilvl w:val="0"/>
          <w:numId w:val="24"/>
        </w:numPr>
        <w:pBdr>
          <w:top w:val="nil"/>
          <w:left w:val="nil"/>
          <w:bottom w:val="nil"/>
          <w:right w:val="nil"/>
          <w:between w:val="nil"/>
        </w:pBdr>
        <w:spacing w:after="0"/>
        <w:jc w:val="both"/>
      </w:pPr>
      <w:r>
        <w:rPr>
          <w:color w:val="000000"/>
        </w:rPr>
        <w:t>Revisión y actualización de las cartas didácticas, metodología a desarrollar y materiales de apoyo (incluir material de consulta) y presentaciones interactivas, de acuerdo con los modelos aprobados por el MINEDUCYT.</w:t>
      </w:r>
    </w:p>
    <w:p w14:paraId="44A2F620" w14:textId="77777777" w:rsidR="00C95967" w:rsidRDefault="00C95967" w:rsidP="00C95967">
      <w:pPr>
        <w:pStyle w:val="Paragraphedeliste"/>
        <w:spacing w:after="0" w:line="240" w:lineRule="auto"/>
      </w:pPr>
    </w:p>
    <w:p w14:paraId="1F5B8E81" w14:textId="77777777" w:rsidR="00637EDE" w:rsidRPr="00C95967" w:rsidRDefault="00637EDE" w:rsidP="00637EDE">
      <w:pPr>
        <w:numPr>
          <w:ilvl w:val="0"/>
          <w:numId w:val="24"/>
        </w:numPr>
        <w:pBdr>
          <w:top w:val="nil"/>
          <w:left w:val="nil"/>
          <w:bottom w:val="nil"/>
          <w:right w:val="nil"/>
          <w:between w:val="nil"/>
        </w:pBdr>
        <w:spacing w:after="0"/>
        <w:jc w:val="both"/>
      </w:pPr>
      <w:r>
        <w:rPr>
          <w:color w:val="000000"/>
        </w:rPr>
        <w:t>Elaboración de los Objetos Virtuales de Aprendizaje (OVA) con línea gráfica del MINEDUCYT.</w:t>
      </w:r>
    </w:p>
    <w:p w14:paraId="3A0498C7" w14:textId="77777777" w:rsidR="00C95967" w:rsidRDefault="00C95967" w:rsidP="00C95967">
      <w:pPr>
        <w:pBdr>
          <w:top w:val="nil"/>
          <w:left w:val="nil"/>
          <w:bottom w:val="nil"/>
          <w:right w:val="nil"/>
          <w:between w:val="nil"/>
        </w:pBdr>
        <w:spacing w:after="0"/>
        <w:jc w:val="both"/>
      </w:pPr>
    </w:p>
    <w:p w14:paraId="16769FC4" w14:textId="77777777" w:rsidR="00637EDE" w:rsidRPr="00C95967" w:rsidRDefault="00637EDE" w:rsidP="00637EDE">
      <w:pPr>
        <w:numPr>
          <w:ilvl w:val="0"/>
          <w:numId w:val="24"/>
        </w:numPr>
        <w:pBdr>
          <w:top w:val="nil"/>
          <w:left w:val="nil"/>
          <w:bottom w:val="nil"/>
          <w:right w:val="nil"/>
          <w:between w:val="nil"/>
        </w:pBdr>
        <w:spacing w:after="0"/>
        <w:jc w:val="both"/>
      </w:pPr>
      <w:r>
        <w:rPr>
          <w:color w:val="000000"/>
        </w:rPr>
        <w:t>Diseño y montaje de recursos de objetivos virtuales de aprendizaje en aula virtual y otros recursos creados, en la Plataforma de formación del MINEDUCYT.</w:t>
      </w:r>
    </w:p>
    <w:p w14:paraId="0846B160" w14:textId="77777777" w:rsidR="00C95967" w:rsidRDefault="00C95967" w:rsidP="00C95967">
      <w:pPr>
        <w:pBdr>
          <w:top w:val="nil"/>
          <w:left w:val="nil"/>
          <w:bottom w:val="nil"/>
          <w:right w:val="nil"/>
          <w:between w:val="nil"/>
        </w:pBdr>
        <w:spacing w:after="0"/>
        <w:jc w:val="both"/>
      </w:pPr>
    </w:p>
    <w:p w14:paraId="5FDBDED2" w14:textId="77777777" w:rsidR="00637EDE" w:rsidRDefault="00637EDE" w:rsidP="00637EDE">
      <w:pPr>
        <w:numPr>
          <w:ilvl w:val="0"/>
          <w:numId w:val="24"/>
        </w:numPr>
        <w:pBdr>
          <w:top w:val="nil"/>
          <w:left w:val="nil"/>
          <w:bottom w:val="nil"/>
          <w:right w:val="nil"/>
          <w:between w:val="nil"/>
        </w:pBdr>
        <w:spacing w:after="0"/>
        <w:jc w:val="both"/>
      </w:pPr>
      <w:r>
        <w:rPr>
          <w:color w:val="000000"/>
        </w:rPr>
        <w:t>Presentación de la versión preliminar de todos los materiales de los cursos de formación para revisión y aprobación de la Unidad Institucional de la Mujer del MINEDUCYT.</w:t>
      </w:r>
    </w:p>
    <w:p w14:paraId="10FFF61C" w14:textId="77777777" w:rsidR="00637EDE" w:rsidRDefault="00637EDE" w:rsidP="00637EDE">
      <w:pPr>
        <w:pBdr>
          <w:top w:val="nil"/>
          <w:left w:val="nil"/>
          <w:bottom w:val="nil"/>
          <w:right w:val="nil"/>
          <w:between w:val="nil"/>
        </w:pBdr>
        <w:spacing w:after="0"/>
        <w:ind w:left="720"/>
        <w:jc w:val="both"/>
        <w:rPr>
          <w:color w:val="000000"/>
        </w:rPr>
      </w:pPr>
    </w:p>
    <w:p w14:paraId="46913F27" w14:textId="77777777" w:rsidR="00637EDE" w:rsidRDefault="00637EDE" w:rsidP="00637EDE">
      <w:pPr>
        <w:numPr>
          <w:ilvl w:val="0"/>
          <w:numId w:val="24"/>
        </w:numPr>
        <w:pBdr>
          <w:top w:val="nil"/>
          <w:left w:val="nil"/>
          <w:bottom w:val="nil"/>
          <w:right w:val="nil"/>
          <w:between w:val="nil"/>
        </w:pBdr>
        <w:spacing w:after="0"/>
        <w:jc w:val="both"/>
      </w:pPr>
      <w:r>
        <w:rPr>
          <w:color w:val="000000"/>
        </w:rPr>
        <w:lastRenderedPageBreak/>
        <w:t>Procesar las observaciones y sugerencias realizadas por la Unidad institucional de la Mujer a la versión preliminar de las actividades del curso y de la guía realizando los ajustes necesarios a la misma.</w:t>
      </w:r>
    </w:p>
    <w:p w14:paraId="4D3090BC" w14:textId="77777777" w:rsidR="00637EDE" w:rsidRPr="004D557A" w:rsidRDefault="00637EDE" w:rsidP="00637EDE">
      <w:pPr>
        <w:numPr>
          <w:ilvl w:val="0"/>
          <w:numId w:val="24"/>
        </w:numPr>
        <w:pBdr>
          <w:top w:val="nil"/>
          <w:left w:val="nil"/>
          <w:bottom w:val="nil"/>
          <w:right w:val="nil"/>
          <w:between w:val="nil"/>
        </w:pBdr>
        <w:jc w:val="both"/>
      </w:pPr>
      <w:r>
        <w:rPr>
          <w:color w:val="000000"/>
        </w:rPr>
        <w:t>Entrega de artes finales de la Guía lista para impresión y de las versiones finales de los materiales de los cursos de formación y del aula modelo.</w:t>
      </w:r>
    </w:p>
    <w:p w14:paraId="7EA2C09E" w14:textId="77777777" w:rsidR="004D557A" w:rsidRDefault="004D557A" w:rsidP="004D557A">
      <w:pPr>
        <w:pBdr>
          <w:top w:val="nil"/>
          <w:left w:val="nil"/>
          <w:bottom w:val="nil"/>
          <w:right w:val="nil"/>
          <w:between w:val="nil"/>
        </w:pBdr>
        <w:ind w:left="720"/>
        <w:jc w:val="both"/>
      </w:pPr>
    </w:p>
    <w:p w14:paraId="5B2D66C5" w14:textId="77777777" w:rsidR="00637EDE" w:rsidRDefault="00637EDE" w:rsidP="00637EDE">
      <w:pPr>
        <w:pStyle w:val="Titre1"/>
      </w:pPr>
      <w:bookmarkStart w:id="5" w:name="_Toc192165346"/>
      <w:r>
        <w:t>Productos esperados</w:t>
      </w:r>
      <w:bookmarkEnd w:id="5"/>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6804"/>
        <w:gridCol w:w="987"/>
      </w:tblGrid>
      <w:tr w:rsidR="00637EDE" w14:paraId="2B5D5A23" w14:textId="77777777" w:rsidTr="00AF7F5F">
        <w:tc>
          <w:tcPr>
            <w:tcW w:w="1271" w:type="dxa"/>
            <w:shd w:val="clear" w:color="auto" w:fill="002060"/>
            <w:vAlign w:val="center"/>
          </w:tcPr>
          <w:p w14:paraId="77CC71AC" w14:textId="77777777" w:rsidR="00637EDE" w:rsidRDefault="00637EDE" w:rsidP="00AF7F5F">
            <w:pPr>
              <w:spacing w:after="0"/>
              <w:jc w:val="center"/>
              <w:rPr>
                <w:b/>
              </w:rPr>
            </w:pPr>
            <w:r>
              <w:rPr>
                <w:b/>
              </w:rPr>
              <w:t>Producto</w:t>
            </w:r>
          </w:p>
        </w:tc>
        <w:tc>
          <w:tcPr>
            <w:tcW w:w="6804" w:type="dxa"/>
            <w:shd w:val="clear" w:color="auto" w:fill="002060"/>
            <w:vAlign w:val="center"/>
          </w:tcPr>
          <w:p w14:paraId="7931D914" w14:textId="77777777" w:rsidR="00637EDE" w:rsidRDefault="00637EDE" w:rsidP="00AF7F5F">
            <w:pPr>
              <w:spacing w:after="0"/>
              <w:jc w:val="center"/>
              <w:rPr>
                <w:b/>
              </w:rPr>
            </w:pPr>
            <w:r>
              <w:rPr>
                <w:b/>
              </w:rPr>
              <w:t>Detalle</w:t>
            </w:r>
          </w:p>
        </w:tc>
        <w:tc>
          <w:tcPr>
            <w:tcW w:w="987" w:type="dxa"/>
            <w:shd w:val="clear" w:color="auto" w:fill="002060"/>
            <w:vAlign w:val="center"/>
          </w:tcPr>
          <w:p w14:paraId="0861CF60" w14:textId="77777777" w:rsidR="00637EDE" w:rsidRDefault="00637EDE" w:rsidP="00AF7F5F">
            <w:pPr>
              <w:spacing w:after="0"/>
              <w:jc w:val="center"/>
              <w:rPr>
                <w:b/>
              </w:rPr>
            </w:pPr>
            <w:r>
              <w:rPr>
                <w:b/>
              </w:rPr>
              <w:t>Plazo de entrega</w:t>
            </w:r>
          </w:p>
        </w:tc>
      </w:tr>
      <w:tr w:rsidR="00637EDE" w14:paraId="24FCD9D5" w14:textId="77777777" w:rsidTr="00AF7F5F">
        <w:tc>
          <w:tcPr>
            <w:tcW w:w="1271" w:type="dxa"/>
          </w:tcPr>
          <w:p w14:paraId="3757B666" w14:textId="77777777" w:rsidR="00637EDE" w:rsidRDefault="00637EDE" w:rsidP="00AF7F5F">
            <w:pPr>
              <w:spacing w:after="0"/>
              <w:jc w:val="both"/>
            </w:pPr>
            <w:r>
              <w:t>Producto 1</w:t>
            </w:r>
          </w:p>
        </w:tc>
        <w:tc>
          <w:tcPr>
            <w:tcW w:w="6804" w:type="dxa"/>
          </w:tcPr>
          <w:p w14:paraId="3AFD3E0C" w14:textId="77777777" w:rsidR="00637EDE" w:rsidRDefault="00637EDE" w:rsidP="00AF7F5F">
            <w:pPr>
              <w:spacing w:after="0"/>
              <w:jc w:val="both"/>
            </w:pPr>
            <w:r>
              <w:t>Informe que contenga el plan de trabajo y cronograma actualizado de la consultoría</w:t>
            </w:r>
          </w:p>
        </w:tc>
        <w:tc>
          <w:tcPr>
            <w:tcW w:w="987" w:type="dxa"/>
          </w:tcPr>
          <w:p w14:paraId="204227C8" w14:textId="2DDD39CC" w:rsidR="00637EDE" w:rsidRDefault="00E73AEB" w:rsidP="00AF7F5F">
            <w:pPr>
              <w:spacing w:after="0"/>
              <w:jc w:val="both"/>
            </w:pPr>
            <w:r>
              <w:t xml:space="preserve">30 </w:t>
            </w:r>
            <w:r w:rsidR="00801E16">
              <w:t>días</w:t>
            </w:r>
            <w:r>
              <w:t xml:space="preserve"> </w:t>
            </w:r>
            <w:r w:rsidR="00FE3562">
              <w:t>a la orden de inicio</w:t>
            </w:r>
          </w:p>
        </w:tc>
      </w:tr>
      <w:tr w:rsidR="00637EDE" w14:paraId="62E78FFF" w14:textId="77777777" w:rsidTr="00AF7F5F">
        <w:tc>
          <w:tcPr>
            <w:tcW w:w="1271" w:type="dxa"/>
          </w:tcPr>
          <w:p w14:paraId="133D805F" w14:textId="77777777" w:rsidR="00637EDE" w:rsidRDefault="00637EDE" w:rsidP="00AF7F5F">
            <w:pPr>
              <w:spacing w:after="0"/>
              <w:jc w:val="both"/>
            </w:pPr>
            <w:r>
              <w:t>Producto 2</w:t>
            </w:r>
          </w:p>
        </w:tc>
        <w:tc>
          <w:tcPr>
            <w:tcW w:w="6804" w:type="dxa"/>
          </w:tcPr>
          <w:p w14:paraId="397274A2" w14:textId="77777777" w:rsidR="00637EDE" w:rsidRDefault="00637EDE" w:rsidP="00AF7F5F">
            <w:pPr>
              <w:spacing w:after="0"/>
              <w:jc w:val="both"/>
            </w:pPr>
            <w:r>
              <w:t>Documento de avance que contenga:</w:t>
            </w:r>
          </w:p>
          <w:p w14:paraId="76F14690" w14:textId="77777777" w:rsidR="00637EDE" w:rsidRDefault="00637EDE" w:rsidP="00637EDE">
            <w:pPr>
              <w:numPr>
                <w:ilvl w:val="0"/>
                <w:numId w:val="27"/>
              </w:numPr>
              <w:pBdr>
                <w:top w:val="nil"/>
                <w:left w:val="nil"/>
                <w:bottom w:val="nil"/>
                <w:right w:val="nil"/>
                <w:between w:val="nil"/>
              </w:pBdr>
              <w:spacing w:after="0"/>
              <w:jc w:val="both"/>
            </w:pPr>
            <w:r>
              <w:rPr>
                <w:color w:val="000000"/>
              </w:rPr>
              <w:t xml:space="preserve">Propuestas </w:t>
            </w:r>
            <w:r>
              <w:t>d</w:t>
            </w:r>
            <w:r>
              <w:rPr>
                <w:color w:val="000000"/>
              </w:rPr>
              <w:t xml:space="preserve">el proceso de actualización del curso virtual sobre elaboración de planes de igualdad de oportunidades educativas que incluya:  el currículo actualizado, las cartas metodológicas y propuesta a virtualizar;  </w:t>
            </w:r>
          </w:p>
          <w:p w14:paraId="212CE8BE" w14:textId="77777777" w:rsidR="00637EDE" w:rsidRDefault="00637EDE" w:rsidP="00637EDE">
            <w:pPr>
              <w:numPr>
                <w:ilvl w:val="0"/>
                <w:numId w:val="27"/>
              </w:numPr>
              <w:pBdr>
                <w:top w:val="nil"/>
                <w:left w:val="nil"/>
                <w:bottom w:val="nil"/>
                <w:right w:val="nil"/>
                <w:between w:val="nil"/>
              </w:pBdr>
              <w:spacing w:after="0"/>
              <w:jc w:val="both"/>
            </w:pPr>
            <w:r>
              <w:rPr>
                <w:color w:val="000000"/>
              </w:rPr>
              <w:t>Avance del borrador de la guía que contenga: marco teórico, propuestas de contenido y estructura general de la guía.</w:t>
            </w:r>
          </w:p>
        </w:tc>
        <w:tc>
          <w:tcPr>
            <w:tcW w:w="987" w:type="dxa"/>
          </w:tcPr>
          <w:p w14:paraId="52E98030" w14:textId="441C4FF0" w:rsidR="00637EDE" w:rsidRDefault="00FE3562" w:rsidP="00AF7F5F">
            <w:pPr>
              <w:spacing w:after="0"/>
              <w:jc w:val="both"/>
            </w:pPr>
            <w:r>
              <w:t xml:space="preserve">60 </w:t>
            </w:r>
            <w:r w:rsidR="00801E16">
              <w:t>días</w:t>
            </w:r>
            <w:r>
              <w:t xml:space="preserve"> </w:t>
            </w:r>
            <w:r w:rsidR="009255BF">
              <w:t>de</w:t>
            </w:r>
            <w:r>
              <w:t xml:space="preserve"> la orden de inicio</w:t>
            </w:r>
          </w:p>
        </w:tc>
      </w:tr>
      <w:tr w:rsidR="00637EDE" w14:paraId="5E5B94E8" w14:textId="77777777" w:rsidTr="00AF7F5F">
        <w:tc>
          <w:tcPr>
            <w:tcW w:w="1271" w:type="dxa"/>
          </w:tcPr>
          <w:p w14:paraId="688C0C51" w14:textId="77777777" w:rsidR="00637EDE" w:rsidRDefault="00637EDE" w:rsidP="00AF7F5F">
            <w:pPr>
              <w:spacing w:after="0"/>
              <w:jc w:val="both"/>
            </w:pPr>
            <w:r>
              <w:t>Producto 3</w:t>
            </w:r>
          </w:p>
        </w:tc>
        <w:tc>
          <w:tcPr>
            <w:tcW w:w="6804" w:type="dxa"/>
          </w:tcPr>
          <w:p w14:paraId="5FC161BB" w14:textId="77777777" w:rsidR="00637EDE" w:rsidRDefault="00637EDE" w:rsidP="00AF7F5F">
            <w:pPr>
              <w:spacing w:after="0"/>
              <w:jc w:val="both"/>
            </w:pPr>
            <w:r>
              <w:t>Versiones preliminares de los materiales del Curso virtual et y de la Guía formativa (cf. infra).</w:t>
            </w:r>
          </w:p>
        </w:tc>
        <w:tc>
          <w:tcPr>
            <w:tcW w:w="987" w:type="dxa"/>
          </w:tcPr>
          <w:p w14:paraId="18CF28C4" w14:textId="4AF500DF" w:rsidR="00637EDE" w:rsidRDefault="009255BF" w:rsidP="00AF7F5F">
            <w:pPr>
              <w:spacing w:after="0"/>
              <w:jc w:val="both"/>
            </w:pPr>
            <w:r>
              <w:t xml:space="preserve">A los 90 </w:t>
            </w:r>
            <w:r w:rsidR="00801E16">
              <w:t>días</w:t>
            </w:r>
            <w:r>
              <w:t xml:space="preserve"> de la orden de inicio</w:t>
            </w:r>
          </w:p>
        </w:tc>
      </w:tr>
      <w:tr w:rsidR="00637EDE" w14:paraId="7D78A397" w14:textId="77777777" w:rsidTr="00AF7F5F">
        <w:tc>
          <w:tcPr>
            <w:tcW w:w="1271" w:type="dxa"/>
          </w:tcPr>
          <w:p w14:paraId="7A6C80D6" w14:textId="77777777" w:rsidR="00637EDE" w:rsidRDefault="00637EDE" w:rsidP="00AF7F5F">
            <w:pPr>
              <w:spacing w:after="0"/>
              <w:jc w:val="both"/>
            </w:pPr>
            <w:r>
              <w:t>Producto 4</w:t>
            </w:r>
          </w:p>
        </w:tc>
        <w:tc>
          <w:tcPr>
            <w:tcW w:w="6804" w:type="dxa"/>
          </w:tcPr>
          <w:p w14:paraId="2F979BE9" w14:textId="77777777" w:rsidR="00637EDE" w:rsidRDefault="00637EDE" w:rsidP="00AF7F5F">
            <w:pPr>
              <w:spacing w:after="0"/>
              <w:jc w:val="both"/>
            </w:pPr>
            <w:r>
              <w:t>Versiones finales de los materiales del Curso virtual y de la Guía formativa:</w:t>
            </w:r>
          </w:p>
          <w:p w14:paraId="66451162" w14:textId="77777777" w:rsidR="00637EDE" w:rsidRDefault="00637EDE" w:rsidP="00637EDE">
            <w:pPr>
              <w:numPr>
                <w:ilvl w:val="0"/>
                <w:numId w:val="25"/>
              </w:numPr>
              <w:pBdr>
                <w:top w:val="nil"/>
                <w:left w:val="nil"/>
                <w:bottom w:val="nil"/>
                <w:right w:val="nil"/>
                <w:between w:val="nil"/>
              </w:pBdr>
              <w:spacing w:after="0"/>
              <w:jc w:val="both"/>
            </w:pPr>
            <w:r>
              <w:rPr>
                <w:color w:val="000000"/>
              </w:rPr>
              <w:t xml:space="preserve">Guía formativa en tamaño carta, de fácil comprensión, con ilustraciones y diseño gráfico profesional (entre 70 a 100 páginas). Formato de entrega: </w:t>
            </w:r>
            <w:r w:rsidRPr="000C5E63">
              <w:rPr>
                <w:color w:val="000000"/>
              </w:rPr>
              <w:t>PDF y versión</w:t>
            </w:r>
            <w:r>
              <w:rPr>
                <w:color w:val="000000"/>
              </w:rPr>
              <w:t xml:space="preserve"> editable.</w:t>
            </w:r>
          </w:p>
          <w:p w14:paraId="02B8D158" w14:textId="77777777" w:rsidR="00637EDE" w:rsidRPr="000C5E63" w:rsidRDefault="00637EDE" w:rsidP="00637EDE">
            <w:pPr>
              <w:numPr>
                <w:ilvl w:val="0"/>
                <w:numId w:val="25"/>
              </w:numPr>
              <w:pBdr>
                <w:top w:val="nil"/>
                <w:left w:val="nil"/>
                <w:bottom w:val="nil"/>
                <w:right w:val="nil"/>
                <w:between w:val="nil"/>
              </w:pBdr>
              <w:spacing w:after="0"/>
              <w:jc w:val="both"/>
              <w:rPr>
                <w:color w:val="000000"/>
              </w:rPr>
            </w:pPr>
            <w:r w:rsidRPr="000C5E63">
              <w:rPr>
                <w:color w:val="000000"/>
              </w:rPr>
              <w:t>Materiales del Curso virtual: plan de formación, ruta de aprendizaje, diseño curricular e instruccional, actividades de aprendizaje y sus OVAS (infografía, cápsulas educativas, estudio de caso, lecturas complementarias, recursos de referencia: videos, lecturas, páginas web etc</w:t>
            </w:r>
            <w:r>
              <w:rPr>
                <w:color w:val="000000"/>
              </w:rPr>
              <w:t>.</w:t>
            </w:r>
            <w:r w:rsidRPr="000C5E63">
              <w:rPr>
                <w:color w:val="000000"/>
              </w:rPr>
              <w:t>)</w:t>
            </w:r>
            <w:r>
              <w:rPr>
                <w:color w:val="000000"/>
              </w:rPr>
              <w:t>. F</w:t>
            </w:r>
            <w:r w:rsidRPr="000C5E63">
              <w:rPr>
                <w:color w:val="000000"/>
              </w:rPr>
              <w:t>ormato de entrega adaptado al material y a su uso previsto</w:t>
            </w:r>
            <w:r w:rsidRPr="000C5E63">
              <w:t>, para una duración de 40 horas formativas (16 horas sincrónicas y 24 horas asincrónicas)</w:t>
            </w:r>
          </w:p>
          <w:p w14:paraId="0743D04C" w14:textId="77777777" w:rsidR="00637EDE" w:rsidRDefault="00637EDE" w:rsidP="00637EDE">
            <w:pPr>
              <w:numPr>
                <w:ilvl w:val="0"/>
                <w:numId w:val="25"/>
              </w:numPr>
              <w:pBdr>
                <w:top w:val="nil"/>
                <w:left w:val="nil"/>
                <w:bottom w:val="nil"/>
                <w:right w:val="nil"/>
                <w:between w:val="nil"/>
              </w:pBdr>
              <w:jc w:val="both"/>
            </w:pPr>
            <w:r>
              <w:rPr>
                <w:color w:val="000000"/>
              </w:rPr>
              <w:t>Aula modelo en la plataforma de formación del MINED</w:t>
            </w:r>
          </w:p>
        </w:tc>
        <w:tc>
          <w:tcPr>
            <w:tcW w:w="987" w:type="dxa"/>
          </w:tcPr>
          <w:p w14:paraId="4F9AB759" w14:textId="176DCE78" w:rsidR="00637EDE" w:rsidRDefault="009255BF" w:rsidP="00AF7F5F">
            <w:pPr>
              <w:spacing w:after="0"/>
              <w:jc w:val="both"/>
            </w:pPr>
            <w:r>
              <w:t xml:space="preserve">a los 120 </w:t>
            </w:r>
            <w:r w:rsidR="00801E16">
              <w:t>días</w:t>
            </w:r>
            <w:r>
              <w:t xml:space="preserve"> de la orden de inicio</w:t>
            </w:r>
          </w:p>
        </w:tc>
      </w:tr>
    </w:tbl>
    <w:p w14:paraId="1828D9B5" w14:textId="77777777" w:rsidR="00637EDE" w:rsidRDefault="00637EDE" w:rsidP="00637EDE">
      <w:pPr>
        <w:jc w:val="both"/>
      </w:pPr>
    </w:p>
    <w:p w14:paraId="7234C659" w14:textId="77777777" w:rsidR="00637EDE" w:rsidRDefault="00637EDE" w:rsidP="00637EDE">
      <w:pPr>
        <w:jc w:val="both"/>
      </w:pPr>
      <w:r>
        <w:t>Los productos finales deben presentar una calidad técnica de nivel profesional, con originalidad e innovación curricular relevantes.</w:t>
      </w:r>
    </w:p>
    <w:p w14:paraId="6DAA3D1D" w14:textId="77777777" w:rsidR="00637EDE" w:rsidRDefault="00637EDE" w:rsidP="00637EDE">
      <w:pPr>
        <w:jc w:val="both"/>
      </w:pPr>
      <w:r>
        <w:lastRenderedPageBreak/>
        <w:t xml:space="preserve">Todos los productos finales deben garantizar las mejores prácticas en términos de equidad: lenguaje inclusivo, uso de imágenes de manera equitativa etc. </w:t>
      </w:r>
    </w:p>
    <w:p w14:paraId="36F77A3F" w14:textId="1E3200E5" w:rsidR="00637EDE" w:rsidRDefault="00637EDE" w:rsidP="00637EDE">
      <w:pPr>
        <w:jc w:val="both"/>
      </w:pPr>
      <w:r>
        <w:t xml:space="preserve">Todos los productos finales deben respetar la línea gráfica del </w:t>
      </w:r>
      <w:r w:rsidR="00201584">
        <w:t>Proyecto Agustine</w:t>
      </w:r>
      <w:r w:rsidR="001351A7">
        <w:t>, misma que sigue</w:t>
      </w:r>
      <w:r>
        <w:t xml:space="preserve"> los lineamientos de</w:t>
      </w:r>
      <w:r w:rsidR="001351A7">
        <w:t xml:space="preserve"> la Unión Europea.</w:t>
      </w:r>
    </w:p>
    <w:p w14:paraId="22767613" w14:textId="77777777" w:rsidR="00637EDE" w:rsidRDefault="00637EDE" w:rsidP="00637EDE">
      <w:pPr>
        <w:pStyle w:val="Titre1"/>
      </w:pPr>
      <w:bookmarkStart w:id="6" w:name="_Toc192165347"/>
      <w:r>
        <w:t>Lugar y periodo de ejecución</w:t>
      </w:r>
      <w:bookmarkEnd w:id="6"/>
    </w:p>
    <w:p w14:paraId="359C81E8" w14:textId="7DA87BC7" w:rsidR="00637EDE" w:rsidRDefault="00637EDE" w:rsidP="00637EDE">
      <w:pPr>
        <w:jc w:val="both"/>
      </w:pPr>
      <w:r>
        <w:t xml:space="preserve">La consultoría tendrá un plazo de </w:t>
      </w:r>
      <w:r w:rsidR="00297DEA">
        <w:t>120 días calendario</w:t>
      </w:r>
      <w:r>
        <w:t>, contados a partir de la Orden de Inicio emitida por Expertise France.</w:t>
      </w:r>
    </w:p>
    <w:p w14:paraId="5030744D" w14:textId="6C31635F" w:rsidR="00637EDE" w:rsidRDefault="00637EDE" w:rsidP="00637EDE">
      <w:pPr>
        <w:jc w:val="both"/>
      </w:pPr>
      <w:r>
        <w:t xml:space="preserve">La consultoría no necesita presencia permanente en un lugar específico. Sin embargo, se exige la disponibilidad para participar </w:t>
      </w:r>
      <w:r w:rsidR="00767EA3">
        <w:t xml:space="preserve">en presencial </w:t>
      </w:r>
      <w:r>
        <w:t>a las reuniones en el MINEDUCYT requeridas para la buena implementación de la consultoría.</w:t>
      </w:r>
    </w:p>
    <w:p w14:paraId="6DEA91B3" w14:textId="770CF86A" w:rsidR="00637EDE" w:rsidRDefault="00637EDE" w:rsidP="00637EDE">
      <w:pPr>
        <w:pStyle w:val="Titre1"/>
      </w:pPr>
      <w:bookmarkStart w:id="7" w:name="_Toc192165348"/>
      <w:r>
        <w:t>Insumos proporcionados</w:t>
      </w:r>
      <w:bookmarkEnd w:id="7"/>
    </w:p>
    <w:p w14:paraId="5AE47729" w14:textId="26546AF2" w:rsidR="00637EDE" w:rsidRDefault="001A1D12" w:rsidP="00637EDE">
      <w:pPr>
        <w:jc w:val="both"/>
      </w:pPr>
      <w:r>
        <w:t>S</w:t>
      </w:r>
      <w:r w:rsidR="00637EDE">
        <w:t>e proporcionará a la persona consultora la siguiente información en versión impresa y en caso de contar con versión digital:</w:t>
      </w:r>
    </w:p>
    <w:p w14:paraId="09BC58E8" w14:textId="77777777" w:rsidR="00637EDE" w:rsidRDefault="00637EDE" w:rsidP="00637EDE">
      <w:pPr>
        <w:numPr>
          <w:ilvl w:val="0"/>
          <w:numId w:val="26"/>
        </w:numPr>
        <w:pBdr>
          <w:top w:val="nil"/>
          <w:left w:val="nil"/>
          <w:bottom w:val="nil"/>
          <w:right w:val="nil"/>
          <w:between w:val="nil"/>
        </w:pBdr>
        <w:spacing w:after="0"/>
        <w:jc w:val="both"/>
      </w:pPr>
      <w:r>
        <w:rPr>
          <w:color w:val="000000"/>
        </w:rPr>
        <w:t>Drive con todos los documentos del curso sobre planes de igualdad de oportunidades educativas dirigido al personal docente y de direcciones del MINEDUCYT.</w:t>
      </w:r>
    </w:p>
    <w:p w14:paraId="19AB7D2C" w14:textId="77777777" w:rsidR="00637EDE" w:rsidRDefault="00637EDE" w:rsidP="00637EDE">
      <w:pPr>
        <w:numPr>
          <w:ilvl w:val="0"/>
          <w:numId w:val="26"/>
        </w:numPr>
        <w:pBdr>
          <w:top w:val="nil"/>
          <w:left w:val="nil"/>
          <w:bottom w:val="nil"/>
          <w:right w:val="nil"/>
          <w:between w:val="nil"/>
        </w:pBdr>
        <w:spacing w:after="0"/>
        <w:jc w:val="both"/>
      </w:pPr>
      <w:r>
        <w:rPr>
          <w:color w:val="000000"/>
        </w:rPr>
        <w:t>Guía para elaborar Plan de Igualdad y Prevención de Violencia en los Centros Educativos – PARA INICIAL Y PARVULARIA</w:t>
      </w:r>
    </w:p>
    <w:p w14:paraId="62EDBFFF" w14:textId="77777777" w:rsidR="00637EDE" w:rsidRDefault="00637EDE" w:rsidP="00637EDE">
      <w:pPr>
        <w:numPr>
          <w:ilvl w:val="0"/>
          <w:numId w:val="26"/>
        </w:numPr>
        <w:pBdr>
          <w:top w:val="nil"/>
          <w:left w:val="nil"/>
          <w:bottom w:val="nil"/>
          <w:right w:val="nil"/>
          <w:between w:val="nil"/>
        </w:pBdr>
        <w:spacing w:after="0"/>
        <w:jc w:val="both"/>
      </w:pPr>
      <w:r>
        <w:rPr>
          <w:color w:val="000000"/>
        </w:rPr>
        <w:t>Guía para elaborar Plan de Igualdad y Prevención de Violencia en los Centros Educativos – PARA PRIMER Y SEGUNDO CICLOS.</w:t>
      </w:r>
    </w:p>
    <w:p w14:paraId="55EB909F" w14:textId="77777777" w:rsidR="00637EDE" w:rsidRDefault="00637EDE" w:rsidP="00637EDE">
      <w:pPr>
        <w:numPr>
          <w:ilvl w:val="0"/>
          <w:numId w:val="26"/>
        </w:numPr>
        <w:pBdr>
          <w:top w:val="nil"/>
          <w:left w:val="nil"/>
          <w:bottom w:val="nil"/>
          <w:right w:val="nil"/>
          <w:between w:val="nil"/>
        </w:pBdr>
        <w:spacing w:line="240" w:lineRule="auto"/>
        <w:jc w:val="both"/>
      </w:pPr>
      <w:r>
        <w:rPr>
          <w:color w:val="000000"/>
        </w:rPr>
        <w:t>Guía para elaborar Plan de Igualdad y Prevención de Violencia en los Centros Educativos – PARA TERCER CICLO Y BACHILLERATO.</w:t>
      </w:r>
    </w:p>
    <w:p w14:paraId="49180EAF" w14:textId="77777777" w:rsidR="00637EDE" w:rsidRDefault="00637EDE" w:rsidP="00637EDE">
      <w:pPr>
        <w:pStyle w:val="Titre1"/>
      </w:pPr>
      <w:bookmarkStart w:id="8" w:name="_Toc192165349"/>
      <w:r>
        <w:t>Validación de los productos y pago de la consultoría</w:t>
      </w:r>
      <w:bookmarkEnd w:id="8"/>
    </w:p>
    <w:p w14:paraId="3AF83122" w14:textId="2C1F5596" w:rsidR="00637EDE" w:rsidRDefault="00637EDE" w:rsidP="00637EDE">
      <w:pPr>
        <w:jc w:val="both"/>
      </w:pPr>
      <w:r>
        <w:t xml:space="preserve">Todos los productos serán entregados </w:t>
      </w:r>
      <w:r w:rsidR="00D61BBD">
        <w:t xml:space="preserve">a Expertise France </w:t>
      </w:r>
      <w:r>
        <w:t>por vía electrónica según los canales de comunicación oficiales que serán indicados al inicio de la consultoría.</w:t>
      </w:r>
    </w:p>
    <w:p w14:paraId="5E81ABDC" w14:textId="77777777" w:rsidR="00637EDE" w:rsidRPr="002C05A1" w:rsidRDefault="00637EDE" w:rsidP="00637EDE">
      <w:pPr>
        <w:jc w:val="both"/>
      </w:pPr>
      <w:r w:rsidRPr="0044188D">
        <w:t>Todos los productos deberán obtener la validación técnica de la Unidad Institucional de la Mujer y su confirmación por parte de Expertise France</w:t>
      </w:r>
      <w:r>
        <w:t>.</w:t>
      </w:r>
    </w:p>
    <w:p w14:paraId="2FAAEDD7" w14:textId="77777777" w:rsidR="00637EDE" w:rsidRDefault="00637EDE" w:rsidP="00637EDE">
      <w:pPr>
        <w:jc w:val="both"/>
      </w:pPr>
      <w:r>
        <w:t xml:space="preserve">Se efectuarán 3 pagos de conformidad al detalle siguiente: </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405"/>
        <w:gridCol w:w="3055"/>
        <w:gridCol w:w="3607"/>
      </w:tblGrid>
      <w:tr w:rsidR="00637EDE" w14:paraId="11208382" w14:textId="77777777" w:rsidTr="00AF7F5F">
        <w:tc>
          <w:tcPr>
            <w:tcW w:w="2405" w:type="dxa"/>
            <w:shd w:val="clear" w:color="auto" w:fill="002060"/>
            <w:vAlign w:val="center"/>
          </w:tcPr>
          <w:p w14:paraId="4B731F8E" w14:textId="77777777" w:rsidR="00637EDE" w:rsidRDefault="00637EDE" w:rsidP="00AF7F5F">
            <w:pPr>
              <w:spacing w:after="0" w:line="240" w:lineRule="auto"/>
              <w:jc w:val="center"/>
              <w:rPr>
                <w:b/>
              </w:rPr>
            </w:pPr>
            <w:r>
              <w:rPr>
                <w:b/>
              </w:rPr>
              <w:t>Producto</w:t>
            </w:r>
          </w:p>
        </w:tc>
        <w:tc>
          <w:tcPr>
            <w:tcW w:w="3055" w:type="dxa"/>
            <w:shd w:val="clear" w:color="auto" w:fill="002060"/>
            <w:vAlign w:val="center"/>
          </w:tcPr>
          <w:p w14:paraId="1A8E6B3F" w14:textId="77777777" w:rsidR="00637EDE" w:rsidRDefault="00637EDE" w:rsidP="00AF7F5F">
            <w:pPr>
              <w:spacing w:after="0" w:line="240" w:lineRule="auto"/>
              <w:jc w:val="center"/>
              <w:rPr>
                <w:b/>
              </w:rPr>
            </w:pPr>
            <w:r>
              <w:rPr>
                <w:b/>
              </w:rPr>
              <w:t>Tiempo de entrega</w:t>
            </w:r>
          </w:p>
        </w:tc>
        <w:tc>
          <w:tcPr>
            <w:tcW w:w="3607" w:type="dxa"/>
            <w:shd w:val="clear" w:color="auto" w:fill="002060"/>
            <w:vAlign w:val="center"/>
          </w:tcPr>
          <w:p w14:paraId="64B50F80" w14:textId="77777777" w:rsidR="00637EDE" w:rsidRDefault="00637EDE" w:rsidP="00AF7F5F">
            <w:pPr>
              <w:spacing w:after="0" w:line="240" w:lineRule="auto"/>
              <w:jc w:val="center"/>
              <w:rPr>
                <w:b/>
              </w:rPr>
            </w:pPr>
            <w:r>
              <w:rPr>
                <w:b/>
              </w:rPr>
              <w:t>Porcentaje de Pago</w:t>
            </w:r>
          </w:p>
        </w:tc>
      </w:tr>
      <w:tr w:rsidR="00637EDE" w14:paraId="3E54B505" w14:textId="77777777" w:rsidTr="00AF7F5F">
        <w:trPr>
          <w:trHeight w:val="248"/>
        </w:trPr>
        <w:tc>
          <w:tcPr>
            <w:tcW w:w="2405" w:type="dxa"/>
            <w:vAlign w:val="center"/>
          </w:tcPr>
          <w:p w14:paraId="2761DC2F" w14:textId="77777777" w:rsidR="00637EDE" w:rsidRDefault="00637EDE" w:rsidP="00AF7F5F">
            <w:pPr>
              <w:tabs>
                <w:tab w:val="left" w:pos="4464"/>
              </w:tabs>
              <w:spacing w:after="0" w:line="240" w:lineRule="auto"/>
              <w:jc w:val="center"/>
            </w:pPr>
            <w:r>
              <w:t>Producto 1</w:t>
            </w:r>
          </w:p>
        </w:tc>
        <w:tc>
          <w:tcPr>
            <w:tcW w:w="3055" w:type="dxa"/>
            <w:vAlign w:val="center"/>
          </w:tcPr>
          <w:p w14:paraId="7048B543" w14:textId="5079084F" w:rsidR="00637EDE" w:rsidRDefault="00075F5B" w:rsidP="00AF7F5F">
            <w:pPr>
              <w:spacing w:after="0" w:line="240" w:lineRule="auto"/>
              <w:jc w:val="center"/>
            </w:pPr>
            <w:r>
              <w:t>A 30 dias de la orden de inicio</w:t>
            </w:r>
          </w:p>
        </w:tc>
        <w:tc>
          <w:tcPr>
            <w:tcW w:w="3607" w:type="dxa"/>
            <w:vAlign w:val="center"/>
          </w:tcPr>
          <w:p w14:paraId="305EC267" w14:textId="77777777" w:rsidR="00637EDE" w:rsidRDefault="00637EDE" w:rsidP="00AF7F5F">
            <w:pPr>
              <w:spacing w:after="0" w:line="240" w:lineRule="auto"/>
              <w:jc w:val="center"/>
            </w:pPr>
            <w:r>
              <w:t>30%</w:t>
            </w:r>
          </w:p>
        </w:tc>
      </w:tr>
      <w:tr w:rsidR="00637EDE" w14:paraId="6BF76D9E" w14:textId="77777777" w:rsidTr="00AF7F5F">
        <w:tc>
          <w:tcPr>
            <w:tcW w:w="2405" w:type="dxa"/>
            <w:vAlign w:val="center"/>
          </w:tcPr>
          <w:p w14:paraId="52B16538" w14:textId="77777777" w:rsidR="00637EDE" w:rsidRDefault="00637EDE" w:rsidP="00AF7F5F">
            <w:pPr>
              <w:tabs>
                <w:tab w:val="left" w:pos="4464"/>
              </w:tabs>
              <w:spacing w:after="0" w:line="240" w:lineRule="auto"/>
              <w:jc w:val="center"/>
            </w:pPr>
            <w:r>
              <w:t>Producto 2</w:t>
            </w:r>
          </w:p>
        </w:tc>
        <w:tc>
          <w:tcPr>
            <w:tcW w:w="3055" w:type="dxa"/>
            <w:vAlign w:val="center"/>
          </w:tcPr>
          <w:p w14:paraId="7A84FE77" w14:textId="58AD7B49" w:rsidR="00637EDE" w:rsidRDefault="00075F5B" w:rsidP="00AF7F5F">
            <w:pPr>
              <w:spacing w:after="0" w:line="240" w:lineRule="auto"/>
              <w:jc w:val="center"/>
            </w:pPr>
            <w:r>
              <w:t>A 60 dias de la orden de inicio</w:t>
            </w:r>
          </w:p>
        </w:tc>
        <w:tc>
          <w:tcPr>
            <w:tcW w:w="3607" w:type="dxa"/>
            <w:vAlign w:val="center"/>
          </w:tcPr>
          <w:p w14:paraId="5B23155D" w14:textId="77777777" w:rsidR="00637EDE" w:rsidRDefault="00637EDE" w:rsidP="00AF7F5F">
            <w:pPr>
              <w:spacing w:after="0" w:line="240" w:lineRule="auto"/>
              <w:jc w:val="center"/>
            </w:pPr>
            <w:r>
              <w:t>30%</w:t>
            </w:r>
          </w:p>
        </w:tc>
      </w:tr>
      <w:tr w:rsidR="00637EDE" w14:paraId="5AE735DD" w14:textId="77777777" w:rsidTr="00AF7F5F">
        <w:tc>
          <w:tcPr>
            <w:tcW w:w="2405" w:type="dxa"/>
            <w:vAlign w:val="center"/>
          </w:tcPr>
          <w:p w14:paraId="0E3548A1" w14:textId="77777777" w:rsidR="00637EDE" w:rsidRDefault="00637EDE" w:rsidP="00AF7F5F">
            <w:pPr>
              <w:tabs>
                <w:tab w:val="left" w:pos="4464"/>
              </w:tabs>
              <w:spacing w:after="0" w:line="240" w:lineRule="auto"/>
              <w:jc w:val="center"/>
            </w:pPr>
            <w:r>
              <w:t>Producto 4</w:t>
            </w:r>
          </w:p>
        </w:tc>
        <w:tc>
          <w:tcPr>
            <w:tcW w:w="3055" w:type="dxa"/>
            <w:vAlign w:val="center"/>
          </w:tcPr>
          <w:p w14:paraId="2D2FF047" w14:textId="60FA16E2" w:rsidR="00637EDE" w:rsidRDefault="00075F5B" w:rsidP="00AF7F5F">
            <w:pPr>
              <w:spacing w:after="0" w:line="240" w:lineRule="auto"/>
              <w:jc w:val="center"/>
            </w:pPr>
            <w:r>
              <w:t>A 120 dias de la orden de inicio</w:t>
            </w:r>
          </w:p>
        </w:tc>
        <w:tc>
          <w:tcPr>
            <w:tcW w:w="3607" w:type="dxa"/>
            <w:vAlign w:val="center"/>
          </w:tcPr>
          <w:p w14:paraId="23219894" w14:textId="77777777" w:rsidR="00637EDE" w:rsidRDefault="00637EDE" w:rsidP="00AF7F5F">
            <w:pPr>
              <w:spacing w:after="0" w:line="240" w:lineRule="auto"/>
              <w:jc w:val="center"/>
            </w:pPr>
            <w:r>
              <w:t>40%</w:t>
            </w:r>
          </w:p>
        </w:tc>
      </w:tr>
    </w:tbl>
    <w:p w14:paraId="730A3FCA" w14:textId="77777777" w:rsidR="00637EDE" w:rsidRDefault="00637EDE" w:rsidP="00637EDE">
      <w:pPr>
        <w:jc w:val="both"/>
      </w:pPr>
    </w:p>
    <w:p w14:paraId="4C70984F" w14:textId="77777777" w:rsidR="00C848BC" w:rsidRDefault="00C848BC" w:rsidP="00637EDE">
      <w:pPr>
        <w:jc w:val="both"/>
      </w:pPr>
    </w:p>
    <w:p w14:paraId="6C9DAB32" w14:textId="77777777" w:rsidR="00004E3B" w:rsidRDefault="00004E3B" w:rsidP="00637EDE">
      <w:pPr>
        <w:jc w:val="both"/>
      </w:pPr>
    </w:p>
    <w:p w14:paraId="0DDB6400" w14:textId="77777777" w:rsidR="00004E3B" w:rsidRDefault="00004E3B" w:rsidP="00637EDE">
      <w:pPr>
        <w:jc w:val="both"/>
      </w:pPr>
    </w:p>
    <w:p w14:paraId="6B3E26C9" w14:textId="77777777" w:rsidR="00637EDE" w:rsidRDefault="00637EDE" w:rsidP="00637EDE">
      <w:pPr>
        <w:pStyle w:val="Titre1"/>
      </w:pPr>
      <w:bookmarkStart w:id="9" w:name="_Toc192165350"/>
      <w:r>
        <w:lastRenderedPageBreak/>
        <w:t>Presupuesto</w:t>
      </w:r>
      <w:bookmarkEnd w:id="9"/>
    </w:p>
    <w:p w14:paraId="4CEC1B37" w14:textId="589416EC" w:rsidR="00637EDE" w:rsidRDefault="00637EDE" w:rsidP="00637EDE">
      <w:pPr>
        <w:jc w:val="both"/>
      </w:pPr>
      <w:r w:rsidRPr="006044F7">
        <w:rPr>
          <w:b/>
          <w:bCs/>
        </w:rPr>
        <w:t xml:space="preserve">El presupuesto </w:t>
      </w:r>
      <w:r w:rsidRPr="006044F7">
        <w:rPr>
          <w:b/>
          <w:bCs/>
          <w:u w:val="single"/>
        </w:rPr>
        <w:t>fijo</w:t>
      </w:r>
      <w:r w:rsidRPr="006044F7">
        <w:rPr>
          <w:b/>
          <w:bCs/>
        </w:rPr>
        <w:t xml:space="preserve"> </w:t>
      </w:r>
      <w:r>
        <w:t xml:space="preserve">para esta consultoría es de </w:t>
      </w:r>
      <w:r w:rsidR="005E0FBE">
        <w:t xml:space="preserve">$24,100.00 </w:t>
      </w:r>
      <w:r>
        <w:t>(todos impuestos incluidos)</w:t>
      </w:r>
      <w:r w:rsidR="006044F7">
        <w:t xml:space="preserve"> y</w:t>
      </w:r>
      <w:r>
        <w:t xml:space="preserve"> debe </w:t>
      </w:r>
      <w:r w:rsidR="006044F7">
        <w:t>cubrir</w:t>
      </w:r>
      <w:r>
        <w:t xml:space="preserve"> todos los gastos necesarios para la realización de la consultoría: gastos de movilización y transporte, comunicación, gastos digitales etc.</w:t>
      </w:r>
    </w:p>
    <w:p w14:paraId="18DCFB6D" w14:textId="77777777" w:rsidR="00637EDE" w:rsidRDefault="00637EDE" w:rsidP="00637EDE">
      <w:pPr>
        <w:pStyle w:val="Titre1"/>
      </w:pPr>
      <w:bookmarkStart w:id="10" w:name="_Toc192165351"/>
      <w:r>
        <w:t>Elegibilidad</w:t>
      </w:r>
      <w:bookmarkEnd w:id="10"/>
    </w:p>
    <w:p w14:paraId="70A65465" w14:textId="1664C2A5" w:rsidR="00637EDE" w:rsidRDefault="00637EDE" w:rsidP="00637EDE">
      <w:pPr>
        <w:jc w:val="both"/>
      </w:pPr>
      <w:r>
        <w:t>La presente solicitud está dirigi</w:t>
      </w:r>
      <w:r w:rsidR="004842C3">
        <w:t>da a toda persona individual interesada por el proceso</w:t>
      </w:r>
      <w:r w:rsidRPr="00887E3E">
        <w:t xml:space="preserve">.  </w:t>
      </w:r>
    </w:p>
    <w:p w14:paraId="380091B1" w14:textId="64D88E12" w:rsidR="00637EDE" w:rsidRDefault="00637EDE" w:rsidP="00637EDE">
      <w:pPr>
        <w:jc w:val="both"/>
      </w:pPr>
      <w:r>
        <w:t xml:space="preserve">En el caso de una agrupación de consultores individuales o de firmas consultoras, la agrupación deberá ser conjunta y designar a un único mandatario solidario, mediante una atestación firmada por todos los integrantes de la agrupación, incluida en la </w:t>
      </w:r>
      <w:r w:rsidR="00B71AB9">
        <w:t>propuesta</w:t>
      </w:r>
      <w:r>
        <w:t xml:space="preserve"> técnica. </w:t>
      </w:r>
    </w:p>
    <w:p w14:paraId="08E1F577" w14:textId="2E7F8A39" w:rsidR="00637EDE" w:rsidRDefault="00637EDE" w:rsidP="00637EDE">
      <w:pPr>
        <w:jc w:val="both"/>
      </w:pPr>
      <w:r>
        <w:t>En el caso de subcontratistas</w:t>
      </w:r>
      <w:r>
        <w:rPr>
          <w:vertAlign w:val="superscript"/>
        </w:rPr>
        <w:footnoteReference w:id="1"/>
      </w:r>
      <w:r>
        <w:t xml:space="preserve"> deberá aparecer en la </w:t>
      </w:r>
      <w:r w:rsidR="00B71AB9">
        <w:t>propuesta</w:t>
      </w:r>
      <w:r>
        <w:t xml:space="preserve"> técnica como integrante del equipo.</w:t>
      </w:r>
    </w:p>
    <w:p w14:paraId="5F92989E" w14:textId="77777777" w:rsidR="00637EDE" w:rsidRDefault="00637EDE" w:rsidP="00637EDE">
      <w:pPr>
        <w:pStyle w:val="Titre1"/>
      </w:pPr>
      <w:bookmarkStart w:id="11" w:name="_Toc192165352"/>
      <w:r>
        <w:t>Instrucciones relativas a las propuestas y proceso de selección</w:t>
      </w:r>
      <w:bookmarkEnd w:id="11"/>
      <w:r>
        <w:t xml:space="preserve"> </w:t>
      </w:r>
    </w:p>
    <w:p w14:paraId="15F5BCB1" w14:textId="77777777" w:rsidR="00637EDE" w:rsidRDefault="00637EDE" w:rsidP="00637EDE">
      <w:pPr>
        <w:pStyle w:val="Titre"/>
        <w:jc w:val="both"/>
      </w:pPr>
      <w:r>
        <w:t>Formato y contenido de las propuestas</w:t>
      </w:r>
    </w:p>
    <w:p w14:paraId="74800EBA" w14:textId="6FC1E164" w:rsidR="00B71AB9" w:rsidRDefault="00637EDE" w:rsidP="00B71AB9">
      <w:pPr>
        <w:pBdr>
          <w:top w:val="nil"/>
          <w:left w:val="nil"/>
          <w:bottom w:val="nil"/>
          <w:right w:val="nil"/>
          <w:between w:val="nil"/>
        </w:pBdr>
        <w:spacing w:after="0"/>
        <w:jc w:val="both"/>
        <w:rPr>
          <w:color w:val="000000"/>
        </w:rPr>
      </w:pPr>
      <w:r>
        <w:t>La persona candidata deberá</w:t>
      </w:r>
      <w:r>
        <w:rPr>
          <w:color w:val="000000"/>
        </w:rPr>
        <w:t xml:space="preserve"> proporcionar una </w:t>
      </w:r>
      <w:r w:rsidR="00B71AB9">
        <w:rPr>
          <w:color w:val="000000"/>
        </w:rPr>
        <w:t>propuesta</w:t>
      </w:r>
      <w:r>
        <w:rPr>
          <w:color w:val="000000"/>
        </w:rPr>
        <w:t xml:space="preserve"> técnica que </w:t>
      </w:r>
      <w:r>
        <w:t>permita</w:t>
      </w:r>
      <w:r>
        <w:rPr>
          <w:color w:val="000000"/>
        </w:rPr>
        <w:t xml:space="preserve"> cumplir con los requisitos de la consultoría, dentro del presupuesto fijo indicado en los presentes términos de referencia.</w:t>
      </w:r>
    </w:p>
    <w:p w14:paraId="597E1105" w14:textId="77777777" w:rsidR="00B71AB9" w:rsidRPr="00B71AB9" w:rsidRDefault="00B71AB9" w:rsidP="00B71AB9">
      <w:pPr>
        <w:pBdr>
          <w:top w:val="nil"/>
          <w:left w:val="nil"/>
          <w:bottom w:val="nil"/>
          <w:right w:val="nil"/>
          <w:between w:val="nil"/>
        </w:pBdr>
        <w:spacing w:after="0"/>
        <w:jc w:val="both"/>
        <w:rPr>
          <w:color w:val="000000"/>
        </w:rPr>
      </w:pPr>
    </w:p>
    <w:p w14:paraId="3C20AC7D" w14:textId="30DFAB4B" w:rsidR="00637EDE" w:rsidRDefault="00637EDE" w:rsidP="00637EDE">
      <w:pPr>
        <w:numPr>
          <w:ilvl w:val="0"/>
          <w:numId w:val="23"/>
        </w:numPr>
        <w:pBdr>
          <w:top w:val="nil"/>
          <w:left w:val="nil"/>
          <w:bottom w:val="nil"/>
          <w:right w:val="nil"/>
          <w:between w:val="nil"/>
        </w:pBdr>
        <w:spacing w:after="0"/>
        <w:jc w:val="both"/>
      </w:pPr>
      <w:r>
        <w:rPr>
          <w:color w:val="000000"/>
        </w:rPr>
        <w:t xml:space="preserve">La </w:t>
      </w:r>
      <w:r w:rsidR="00B71AB9">
        <w:rPr>
          <w:color w:val="000000"/>
        </w:rPr>
        <w:t>propuesta</w:t>
      </w:r>
      <w:r>
        <w:rPr>
          <w:color w:val="000000"/>
        </w:rPr>
        <w:t xml:space="preserve"> técnica debe incluir:</w:t>
      </w:r>
    </w:p>
    <w:p w14:paraId="4C85F8E6" w14:textId="3CC3ECC3" w:rsidR="00637EDE" w:rsidRDefault="00637EDE" w:rsidP="00637EDE">
      <w:pPr>
        <w:numPr>
          <w:ilvl w:val="1"/>
          <w:numId w:val="23"/>
        </w:numPr>
        <w:pBdr>
          <w:top w:val="nil"/>
          <w:left w:val="nil"/>
          <w:bottom w:val="nil"/>
          <w:right w:val="nil"/>
          <w:between w:val="nil"/>
        </w:pBdr>
        <w:spacing w:after="0"/>
        <w:jc w:val="both"/>
      </w:pPr>
      <w:r>
        <w:rPr>
          <w:color w:val="000000"/>
        </w:rPr>
        <w:t>Una presentación del equipo propuesto con hojas de vida de cada persona</w:t>
      </w:r>
      <w:r w:rsidR="006044F7">
        <w:rPr>
          <w:color w:val="000000"/>
        </w:rPr>
        <w:t xml:space="preserve"> del equipo propuesto</w:t>
      </w:r>
      <w:r>
        <w:rPr>
          <w:color w:val="000000"/>
        </w:rPr>
        <w:t xml:space="preserve"> (valorando experiencias similares) y la explicitación de la repartición de los roles dentro del equipo.</w:t>
      </w:r>
    </w:p>
    <w:p w14:paraId="4AAA5FF4" w14:textId="435EC1CB" w:rsidR="00637EDE" w:rsidRDefault="00637EDE" w:rsidP="00637EDE">
      <w:pPr>
        <w:numPr>
          <w:ilvl w:val="1"/>
          <w:numId w:val="23"/>
        </w:numPr>
        <w:pBdr>
          <w:top w:val="nil"/>
          <w:left w:val="nil"/>
          <w:bottom w:val="nil"/>
          <w:right w:val="nil"/>
          <w:between w:val="nil"/>
        </w:pBdr>
        <w:spacing w:after="0"/>
        <w:jc w:val="both"/>
      </w:pPr>
      <w:r>
        <w:rPr>
          <w:color w:val="000000"/>
        </w:rPr>
        <w:t xml:space="preserve">Una presentación de la comprensión de los objetivos de la consultoría y de la metodología prevista para cumplir con los objetivos (máximo de dos </w:t>
      </w:r>
      <w:r>
        <w:t>páginas</w:t>
      </w:r>
      <w:r>
        <w:rPr>
          <w:color w:val="000000"/>
        </w:rPr>
        <w:t>)</w:t>
      </w:r>
      <w:r w:rsidR="006044F7">
        <w:rPr>
          <w:color w:val="000000"/>
        </w:rPr>
        <w:t>.</w:t>
      </w:r>
    </w:p>
    <w:p w14:paraId="052FE9AA" w14:textId="77777777" w:rsidR="00637EDE" w:rsidRDefault="00637EDE" w:rsidP="00637EDE">
      <w:pPr>
        <w:numPr>
          <w:ilvl w:val="1"/>
          <w:numId w:val="23"/>
        </w:numPr>
        <w:pBdr>
          <w:top w:val="nil"/>
          <w:left w:val="nil"/>
          <w:bottom w:val="nil"/>
          <w:right w:val="nil"/>
          <w:between w:val="nil"/>
        </w:pBdr>
        <w:spacing w:after="0"/>
        <w:jc w:val="both"/>
      </w:pPr>
      <w:r>
        <w:rPr>
          <w:color w:val="000000"/>
        </w:rPr>
        <w:t xml:space="preserve">Un plan de trabajo indicativo y un cronograma que detalle la forma y fases en las que se piensa desarrollar el proceso de elaboración de los productos, tomando en consideración requerimientos y tiempos de ejecución. </w:t>
      </w:r>
    </w:p>
    <w:p w14:paraId="1A23BFF4" w14:textId="77777777" w:rsidR="00637EDE" w:rsidRPr="00B71AB9" w:rsidRDefault="00637EDE" w:rsidP="00B71AB9">
      <w:pPr>
        <w:numPr>
          <w:ilvl w:val="1"/>
          <w:numId w:val="23"/>
        </w:numPr>
        <w:pBdr>
          <w:top w:val="nil"/>
          <w:left w:val="nil"/>
          <w:bottom w:val="nil"/>
          <w:right w:val="nil"/>
          <w:between w:val="nil"/>
        </w:pBdr>
        <w:spacing w:after="0"/>
        <w:ind w:left="1434" w:hanging="357"/>
        <w:jc w:val="both"/>
      </w:pPr>
      <w:r>
        <w:rPr>
          <w:color w:val="000000"/>
        </w:rPr>
        <w:t xml:space="preserve">Las referencias laborales, emitidas por empresas o instituciones en </w:t>
      </w:r>
      <w:r>
        <w:t>las cuales</w:t>
      </w:r>
      <w:r>
        <w:rPr>
          <w:color w:val="000000"/>
        </w:rPr>
        <w:t xml:space="preserve"> se pueda comprobar la experiencia requerida.</w:t>
      </w:r>
    </w:p>
    <w:p w14:paraId="1B5EC3F2" w14:textId="49B3A70C" w:rsidR="00B71AB9" w:rsidRDefault="00B71AB9" w:rsidP="00B71AB9">
      <w:pPr>
        <w:numPr>
          <w:ilvl w:val="0"/>
          <w:numId w:val="23"/>
        </w:numPr>
        <w:pBdr>
          <w:top w:val="nil"/>
          <w:left w:val="nil"/>
          <w:bottom w:val="nil"/>
          <w:right w:val="nil"/>
          <w:between w:val="nil"/>
        </w:pBdr>
        <w:jc w:val="both"/>
      </w:pPr>
      <w:r>
        <w:rPr>
          <w:color w:val="000000"/>
        </w:rPr>
        <w:t>La propuesta financiera debe ser inferior o igual al presupuesto fijo indicado.</w:t>
      </w:r>
    </w:p>
    <w:p w14:paraId="6B08ECAB" w14:textId="77777777" w:rsidR="005E0FBE" w:rsidRDefault="005E0FBE" w:rsidP="005E0FBE">
      <w:pPr>
        <w:pStyle w:val="Titre"/>
      </w:pPr>
      <w:r>
        <w:t>Fecha y forma de entrega de las propuestas</w:t>
      </w:r>
    </w:p>
    <w:p w14:paraId="1CB4C0A0" w14:textId="182A55C6" w:rsidR="005E0FBE" w:rsidRPr="0071729E" w:rsidRDefault="005E0FBE" w:rsidP="00637EDE">
      <w:pPr>
        <w:jc w:val="both"/>
        <w:rPr>
          <w:color w:val="000000" w:themeColor="text1"/>
        </w:rPr>
      </w:pPr>
      <w:r w:rsidRPr="005E0FBE">
        <w:t xml:space="preserve">Las </w:t>
      </w:r>
      <w:r w:rsidR="00B71AB9">
        <w:t>p</w:t>
      </w:r>
      <w:r w:rsidRPr="005E0FBE">
        <w:t xml:space="preserve">ropuestas deberán ser presentadas a más </w:t>
      </w:r>
      <w:r w:rsidRPr="0071729E">
        <w:rPr>
          <w:color w:val="000000" w:themeColor="text1"/>
        </w:rPr>
        <w:t xml:space="preserve">tardar el </w:t>
      </w:r>
      <w:r w:rsidR="00E544D3">
        <w:rPr>
          <w:color w:val="000000" w:themeColor="text1"/>
        </w:rPr>
        <w:t>6</w:t>
      </w:r>
      <w:r w:rsidR="00701691" w:rsidRPr="0071729E">
        <w:rPr>
          <w:color w:val="000000" w:themeColor="text1"/>
        </w:rPr>
        <w:t xml:space="preserve"> </w:t>
      </w:r>
      <w:r w:rsidRPr="0071729E">
        <w:rPr>
          <w:color w:val="000000" w:themeColor="text1"/>
        </w:rPr>
        <w:t xml:space="preserve">de </w:t>
      </w:r>
      <w:r w:rsidR="00E544D3">
        <w:rPr>
          <w:color w:val="000000" w:themeColor="text1"/>
        </w:rPr>
        <w:t>abril</w:t>
      </w:r>
      <w:r w:rsidRPr="0071729E">
        <w:rPr>
          <w:color w:val="000000" w:themeColor="text1"/>
        </w:rPr>
        <w:t xml:space="preserve"> del 2025 a las 12.00 am, hora local de San Salvador.</w:t>
      </w:r>
    </w:p>
    <w:p w14:paraId="2C033751" w14:textId="022A82D6" w:rsidR="00194288" w:rsidRDefault="00B71AB9" w:rsidP="00B71AB9">
      <w:pPr>
        <w:pBdr>
          <w:top w:val="nil"/>
          <w:left w:val="nil"/>
          <w:bottom w:val="nil"/>
          <w:right w:val="nil"/>
          <w:between w:val="nil"/>
        </w:pBdr>
        <w:spacing w:after="0"/>
        <w:jc w:val="both"/>
      </w:pPr>
      <w:r>
        <w:t xml:space="preserve">Las propuestas técnicas y financieras deberán estar presentadas en dos archivos PDF distintos, y enviarse por correo electrónico a </w:t>
      </w:r>
      <w:r w:rsidR="00996C7A">
        <w:t>la siguiente dirección</w:t>
      </w:r>
      <w:r>
        <w:t>:</w:t>
      </w:r>
    </w:p>
    <w:p w14:paraId="52A3BF6B" w14:textId="2ECDE627" w:rsidR="00B71AB9" w:rsidRDefault="00B71AB9" w:rsidP="00B71AB9">
      <w:pPr>
        <w:pBdr>
          <w:top w:val="nil"/>
          <w:left w:val="nil"/>
          <w:bottom w:val="nil"/>
          <w:right w:val="nil"/>
          <w:between w:val="nil"/>
        </w:pBdr>
        <w:spacing w:after="0"/>
        <w:jc w:val="both"/>
      </w:pPr>
      <w:r>
        <w:lastRenderedPageBreak/>
        <w:t xml:space="preserve"> </w:t>
      </w:r>
    </w:p>
    <w:p w14:paraId="39D1FCA9" w14:textId="3115105C" w:rsidR="00637EDE" w:rsidRPr="00194288" w:rsidRDefault="00701691" w:rsidP="00194288">
      <w:pPr>
        <w:pStyle w:val="Paragraphedeliste"/>
        <w:numPr>
          <w:ilvl w:val="0"/>
          <w:numId w:val="29"/>
        </w:numPr>
        <w:pBdr>
          <w:top w:val="nil"/>
          <w:left w:val="nil"/>
          <w:bottom w:val="nil"/>
          <w:right w:val="nil"/>
          <w:between w:val="nil"/>
        </w:pBdr>
        <w:spacing w:after="0"/>
        <w:jc w:val="both"/>
      </w:pPr>
      <w:r w:rsidRPr="00194288">
        <w:t>Lorenzo Baladrón</w:t>
      </w:r>
      <w:r w:rsidR="008F5BE8">
        <w:t xml:space="preserve"> – Jefe de proyecto Agustine</w:t>
      </w:r>
    </w:p>
    <w:p w14:paraId="5BB09C9F" w14:textId="670AB2BE" w:rsidR="00DF4B5D" w:rsidRPr="00194288" w:rsidRDefault="00C37EA8" w:rsidP="00194288">
      <w:pPr>
        <w:pBdr>
          <w:top w:val="nil"/>
          <w:left w:val="nil"/>
          <w:bottom w:val="nil"/>
          <w:right w:val="nil"/>
          <w:between w:val="nil"/>
        </w:pBdr>
        <w:spacing w:after="0"/>
        <w:ind w:left="720" w:firstLine="696"/>
        <w:jc w:val="both"/>
      </w:pPr>
      <w:hyperlink r:id="rId8" w:history="1">
        <w:r w:rsidRPr="00553DC5">
          <w:rPr>
            <w:rStyle w:val="Lienhypertexte"/>
          </w:rPr>
          <w:t>lorenzo.baladron-zeeh@expertisefrance.fr</w:t>
        </w:r>
      </w:hyperlink>
      <w:r>
        <w:t xml:space="preserve"> </w:t>
      </w:r>
    </w:p>
    <w:p w14:paraId="7B94BF23" w14:textId="6023186F" w:rsidR="006044F7" w:rsidRDefault="006044F7" w:rsidP="006044F7">
      <w:pPr>
        <w:pStyle w:val="Titre"/>
      </w:pPr>
      <w:r>
        <w:t>Aclaraciones</w:t>
      </w:r>
    </w:p>
    <w:p w14:paraId="08D7B73C" w14:textId="6B02ABA5" w:rsidR="006044F7" w:rsidRPr="006044F7" w:rsidRDefault="006044F7" w:rsidP="00AC2BD8">
      <w:pPr>
        <w:jc w:val="both"/>
      </w:pPr>
      <w:r w:rsidRPr="0071729E">
        <w:t xml:space="preserve">Se puede solicitar una aclaración de cualquier parte de esta solicitud de propuesta, antes del </w:t>
      </w:r>
      <w:r w:rsidR="00CF4F4F" w:rsidRPr="0071729E">
        <w:t>2</w:t>
      </w:r>
      <w:r w:rsidR="00E544D3">
        <w:t>8</w:t>
      </w:r>
      <w:r w:rsidR="00CF4F4F" w:rsidRPr="0071729E">
        <w:t xml:space="preserve"> de marzo 2025</w:t>
      </w:r>
      <w:r w:rsidRPr="0071729E">
        <w:rPr>
          <w:i/>
          <w:iCs/>
        </w:rPr>
        <w:t>.</w:t>
      </w:r>
      <w:r w:rsidRPr="0071729E">
        <w:t xml:space="preserve"> Toda solicitud de aclaración deberá enviarse por correo electrónico a las mismas direcciones indicadas</w:t>
      </w:r>
      <w:r>
        <w:t xml:space="preserve"> para la entrega de las propuestas.</w:t>
      </w:r>
      <w:r w:rsidRPr="006044F7">
        <w:t xml:space="preserve"> </w:t>
      </w:r>
      <w:r>
        <w:t>Expertise France</w:t>
      </w:r>
      <w:r w:rsidRPr="006044F7">
        <w:t xml:space="preserve"> responderá por escrito o por correo electrónico a esa solicitud y enviará copias escritas de la respuesta (incluyendo una explicación de la consulta, pero sin identificar su procedencia) a todos los Consultores de la Lista Corta.</w:t>
      </w:r>
    </w:p>
    <w:p w14:paraId="155BCFA6" w14:textId="77777777" w:rsidR="00637EDE" w:rsidRDefault="00637EDE" w:rsidP="00637EDE">
      <w:pPr>
        <w:pStyle w:val="Titre"/>
        <w:jc w:val="both"/>
      </w:pPr>
      <w:r>
        <w:t xml:space="preserve">Criterios de selección </w:t>
      </w:r>
    </w:p>
    <w:p w14:paraId="7E39E160" w14:textId="77777777" w:rsidR="00637EDE" w:rsidRDefault="00637EDE" w:rsidP="00637EDE">
      <w:pPr>
        <w:jc w:val="both"/>
      </w:pPr>
      <w:r>
        <w:t xml:space="preserve">El cumplimiento de los criterios de selección se evalúa al nivel del conjunto de los perfiles del equipo. </w:t>
      </w:r>
    </w:p>
    <w:p w14:paraId="0D882A6C" w14:textId="77777777" w:rsidR="00637EDE" w:rsidRDefault="00637EDE" w:rsidP="00637EDE">
      <w:pPr>
        <w:jc w:val="both"/>
      </w:pPr>
      <w:r>
        <w:t>Para comprobar experiencias, se necesita presentar referencias laborales, emitidas por empresas o instituciones en la cuales se pueda comprobar la experiencia requerida.</w:t>
      </w:r>
    </w:p>
    <w:p w14:paraId="40A703BF" w14:textId="77777777" w:rsidR="00CF4F4F" w:rsidRDefault="00CF4F4F" w:rsidP="00637EDE">
      <w:pPr>
        <w:jc w:val="both"/>
      </w:pPr>
    </w:p>
    <w:tbl>
      <w:tblPr>
        <w:tblW w:w="9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88"/>
        <w:gridCol w:w="994"/>
        <w:gridCol w:w="3680"/>
      </w:tblGrid>
      <w:tr w:rsidR="00637EDE" w14:paraId="73DEF426" w14:textId="77777777" w:rsidTr="00AF7F5F">
        <w:trPr>
          <w:jc w:val="center"/>
        </w:trPr>
        <w:tc>
          <w:tcPr>
            <w:tcW w:w="4388" w:type="dxa"/>
            <w:shd w:val="clear" w:color="auto" w:fill="002060"/>
          </w:tcPr>
          <w:p w14:paraId="3BD01F2A" w14:textId="77777777" w:rsidR="00637EDE" w:rsidRDefault="00637EDE" w:rsidP="00AF7F5F">
            <w:pPr>
              <w:spacing w:after="0"/>
              <w:jc w:val="both"/>
              <w:rPr>
                <w:b/>
                <w:sz w:val="20"/>
                <w:szCs w:val="20"/>
              </w:rPr>
            </w:pPr>
            <w:r>
              <w:rPr>
                <w:b/>
                <w:sz w:val="20"/>
                <w:szCs w:val="20"/>
              </w:rPr>
              <w:t>Criterios</w:t>
            </w:r>
          </w:p>
        </w:tc>
        <w:tc>
          <w:tcPr>
            <w:tcW w:w="994" w:type="dxa"/>
            <w:shd w:val="clear" w:color="auto" w:fill="002060"/>
          </w:tcPr>
          <w:p w14:paraId="3A48755C" w14:textId="77777777" w:rsidR="00637EDE" w:rsidRDefault="00637EDE" w:rsidP="00AF7F5F">
            <w:pPr>
              <w:spacing w:after="0"/>
              <w:jc w:val="center"/>
              <w:rPr>
                <w:b/>
                <w:sz w:val="20"/>
                <w:szCs w:val="20"/>
              </w:rPr>
            </w:pPr>
            <w:r>
              <w:rPr>
                <w:b/>
                <w:sz w:val="20"/>
                <w:szCs w:val="20"/>
              </w:rPr>
              <w:t>Puntaje</w:t>
            </w:r>
          </w:p>
        </w:tc>
        <w:tc>
          <w:tcPr>
            <w:tcW w:w="3680" w:type="dxa"/>
            <w:shd w:val="clear" w:color="auto" w:fill="002060"/>
          </w:tcPr>
          <w:p w14:paraId="08CB21DE" w14:textId="77777777" w:rsidR="00637EDE" w:rsidRDefault="00637EDE" w:rsidP="00AF7F5F">
            <w:pPr>
              <w:spacing w:after="0"/>
              <w:jc w:val="both"/>
              <w:rPr>
                <w:b/>
                <w:sz w:val="20"/>
                <w:szCs w:val="20"/>
              </w:rPr>
            </w:pPr>
            <w:r>
              <w:rPr>
                <w:b/>
                <w:sz w:val="20"/>
                <w:szCs w:val="20"/>
              </w:rPr>
              <w:t>Medio de verificación</w:t>
            </w:r>
          </w:p>
        </w:tc>
      </w:tr>
      <w:tr w:rsidR="00637EDE" w14:paraId="3A15C7EB" w14:textId="77777777" w:rsidTr="00AF7F5F">
        <w:trPr>
          <w:jc w:val="center"/>
        </w:trPr>
        <w:tc>
          <w:tcPr>
            <w:tcW w:w="4388" w:type="dxa"/>
            <w:shd w:val="clear" w:color="auto" w:fill="DEEBF6"/>
          </w:tcPr>
          <w:p w14:paraId="4B493FFA" w14:textId="77777777" w:rsidR="00637EDE" w:rsidRDefault="00637EDE" w:rsidP="00AF7F5F">
            <w:pPr>
              <w:spacing w:after="0"/>
              <w:jc w:val="both"/>
              <w:rPr>
                <w:b/>
                <w:sz w:val="20"/>
                <w:szCs w:val="20"/>
              </w:rPr>
            </w:pPr>
            <w:r>
              <w:rPr>
                <w:b/>
                <w:sz w:val="20"/>
                <w:szCs w:val="20"/>
              </w:rPr>
              <w:t>Experiencia</w:t>
            </w:r>
          </w:p>
        </w:tc>
        <w:tc>
          <w:tcPr>
            <w:tcW w:w="994" w:type="dxa"/>
            <w:shd w:val="clear" w:color="auto" w:fill="DEEBF6"/>
          </w:tcPr>
          <w:p w14:paraId="5428427F" w14:textId="77777777" w:rsidR="00637EDE" w:rsidRDefault="00637EDE" w:rsidP="00AF7F5F">
            <w:pPr>
              <w:spacing w:after="0"/>
              <w:jc w:val="center"/>
              <w:rPr>
                <w:b/>
                <w:sz w:val="20"/>
                <w:szCs w:val="20"/>
              </w:rPr>
            </w:pPr>
            <w:r>
              <w:rPr>
                <w:b/>
                <w:sz w:val="20"/>
                <w:szCs w:val="20"/>
              </w:rPr>
              <w:t>65</w:t>
            </w:r>
          </w:p>
        </w:tc>
        <w:tc>
          <w:tcPr>
            <w:tcW w:w="3680" w:type="dxa"/>
            <w:shd w:val="clear" w:color="auto" w:fill="DEEBF6"/>
          </w:tcPr>
          <w:p w14:paraId="278BD276" w14:textId="77777777" w:rsidR="00637EDE" w:rsidRDefault="00637EDE" w:rsidP="00AF7F5F">
            <w:pPr>
              <w:spacing w:after="0"/>
              <w:jc w:val="both"/>
              <w:rPr>
                <w:i/>
                <w:sz w:val="20"/>
                <w:szCs w:val="20"/>
              </w:rPr>
            </w:pPr>
          </w:p>
        </w:tc>
      </w:tr>
      <w:tr w:rsidR="00637EDE" w14:paraId="0ED0E5E3" w14:textId="77777777" w:rsidTr="00AF7F5F">
        <w:trPr>
          <w:jc w:val="center"/>
        </w:trPr>
        <w:tc>
          <w:tcPr>
            <w:tcW w:w="4388" w:type="dxa"/>
          </w:tcPr>
          <w:p w14:paraId="70A34E0C" w14:textId="77777777" w:rsidR="00637EDE" w:rsidRDefault="00637EDE" w:rsidP="00AF7F5F">
            <w:pPr>
              <w:spacing w:after="0"/>
              <w:jc w:val="both"/>
              <w:rPr>
                <w:sz w:val="20"/>
                <w:szCs w:val="20"/>
              </w:rPr>
            </w:pPr>
            <w:r>
              <w:rPr>
                <w:sz w:val="20"/>
                <w:szCs w:val="20"/>
              </w:rPr>
              <w:t>Experiencia comprobada</w:t>
            </w:r>
            <w:r>
              <w:rPr>
                <w:color w:val="ED7D31"/>
                <w:sz w:val="20"/>
                <w:szCs w:val="20"/>
              </w:rPr>
              <w:t xml:space="preserve"> </w:t>
            </w:r>
            <w:r>
              <w:rPr>
                <w:sz w:val="20"/>
                <w:szCs w:val="20"/>
              </w:rPr>
              <w:t>en elaboración de curriculum para procesos de formación relacionados al principio de Igualdad de oportunidades en el ámbito educativo, diseños instruccionales para recursos pedagógicos y didácticos en los entornos virtuales de aprendizaje, dirigidos a personal docente entre otros vinculados con el ámbito educativo.</w:t>
            </w:r>
          </w:p>
        </w:tc>
        <w:tc>
          <w:tcPr>
            <w:tcW w:w="994" w:type="dxa"/>
            <w:vAlign w:val="center"/>
          </w:tcPr>
          <w:p w14:paraId="43F60DBB" w14:textId="77777777" w:rsidR="00637EDE" w:rsidRDefault="00637EDE" w:rsidP="00AF7F5F">
            <w:pPr>
              <w:spacing w:after="0"/>
              <w:jc w:val="center"/>
              <w:rPr>
                <w:sz w:val="20"/>
                <w:szCs w:val="20"/>
              </w:rPr>
            </w:pPr>
            <w:r>
              <w:rPr>
                <w:sz w:val="20"/>
                <w:szCs w:val="20"/>
              </w:rPr>
              <w:t>20</w:t>
            </w:r>
          </w:p>
        </w:tc>
        <w:tc>
          <w:tcPr>
            <w:tcW w:w="3680" w:type="dxa"/>
          </w:tcPr>
          <w:p w14:paraId="5179A403" w14:textId="77777777" w:rsidR="00637EDE" w:rsidRDefault="00637EDE" w:rsidP="00AF7F5F">
            <w:pPr>
              <w:spacing w:after="0"/>
              <w:jc w:val="both"/>
              <w:rPr>
                <w:sz w:val="20"/>
                <w:szCs w:val="20"/>
              </w:rPr>
            </w:pPr>
            <w:r>
              <w:rPr>
                <w:sz w:val="20"/>
                <w:szCs w:val="20"/>
              </w:rPr>
              <w:t>Si tiene una experiencia:  10 puntos</w:t>
            </w:r>
          </w:p>
          <w:p w14:paraId="4295E234" w14:textId="77777777" w:rsidR="00637EDE" w:rsidRDefault="00637EDE" w:rsidP="00AF7F5F">
            <w:pPr>
              <w:spacing w:after="0"/>
              <w:jc w:val="both"/>
              <w:rPr>
                <w:sz w:val="20"/>
                <w:szCs w:val="20"/>
              </w:rPr>
            </w:pPr>
            <w:r>
              <w:rPr>
                <w:sz w:val="20"/>
                <w:szCs w:val="20"/>
              </w:rPr>
              <w:t>Si tiene dos experiencias 15 puntos.</w:t>
            </w:r>
          </w:p>
          <w:p w14:paraId="0B13B9F0" w14:textId="77777777" w:rsidR="00637EDE" w:rsidRDefault="00637EDE" w:rsidP="00AF7F5F">
            <w:pPr>
              <w:spacing w:after="0"/>
              <w:jc w:val="both"/>
              <w:rPr>
                <w:sz w:val="20"/>
                <w:szCs w:val="20"/>
              </w:rPr>
            </w:pPr>
            <w:r>
              <w:rPr>
                <w:sz w:val="20"/>
                <w:szCs w:val="20"/>
              </w:rPr>
              <w:t>Si tiene tres o más experiencias: 20 puntos</w:t>
            </w:r>
          </w:p>
        </w:tc>
      </w:tr>
      <w:tr w:rsidR="00637EDE" w14:paraId="66FF4CAA" w14:textId="77777777" w:rsidTr="00AF7F5F">
        <w:trPr>
          <w:jc w:val="center"/>
        </w:trPr>
        <w:tc>
          <w:tcPr>
            <w:tcW w:w="4388" w:type="dxa"/>
          </w:tcPr>
          <w:p w14:paraId="7F0FE3B1" w14:textId="77777777" w:rsidR="00637EDE" w:rsidRDefault="00637EDE" w:rsidP="00AF7F5F">
            <w:pPr>
              <w:spacing w:after="0"/>
              <w:jc w:val="both"/>
              <w:rPr>
                <w:sz w:val="20"/>
                <w:szCs w:val="20"/>
              </w:rPr>
            </w:pPr>
            <w:r>
              <w:rPr>
                <w:sz w:val="20"/>
                <w:szCs w:val="20"/>
              </w:rPr>
              <w:t>Experiencia comprobada en elaboración de materiales educativos, guías metodológicas sobre temas de Igualdad de Oportunidades entre mujeres y hombres en el ámbito educativo.</w:t>
            </w:r>
          </w:p>
        </w:tc>
        <w:tc>
          <w:tcPr>
            <w:tcW w:w="994" w:type="dxa"/>
            <w:vAlign w:val="center"/>
          </w:tcPr>
          <w:p w14:paraId="1F9F0047" w14:textId="77777777" w:rsidR="00637EDE" w:rsidRDefault="00637EDE" w:rsidP="00AF7F5F">
            <w:pPr>
              <w:spacing w:after="0"/>
              <w:jc w:val="center"/>
              <w:rPr>
                <w:sz w:val="20"/>
                <w:szCs w:val="20"/>
              </w:rPr>
            </w:pPr>
            <w:r>
              <w:rPr>
                <w:sz w:val="20"/>
                <w:szCs w:val="20"/>
              </w:rPr>
              <w:t>20</w:t>
            </w:r>
          </w:p>
        </w:tc>
        <w:tc>
          <w:tcPr>
            <w:tcW w:w="3680" w:type="dxa"/>
          </w:tcPr>
          <w:p w14:paraId="31DA6AC0" w14:textId="77777777" w:rsidR="00637EDE" w:rsidRDefault="00637EDE" w:rsidP="00AF7F5F">
            <w:pPr>
              <w:spacing w:after="0"/>
              <w:jc w:val="both"/>
              <w:rPr>
                <w:sz w:val="20"/>
                <w:szCs w:val="20"/>
              </w:rPr>
            </w:pPr>
            <w:r>
              <w:rPr>
                <w:sz w:val="20"/>
                <w:szCs w:val="20"/>
              </w:rPr>
              <w:t>Si tiene una experiencia:  10 puntos</w:t>
            </w:r>
          </w:p>
          <w:p w14:paraId="233E221E" w14:textId="77777777" w:rsidR="00637EDE" w:rsidRDefault="00637EDE" w:rsidP="00AF7F5F">
            <w:pPr>
              <w:spacing w:after="0"/>
              <w:jc w:val="both"/>
              <w:rPr>
                <w:sz w:val="20"/>
                <w:szCs w:val="20"/>
              </w:rPr>
            </w:pPr>
            <w:r>
              <w:rPr>
                <w:sz w:val="20"/>
                <w:szCs w:val="20"/>
              </w:rPr>
              <w:t>Si tiene dos experiencias 15 puntos.</w:t>
            </w:r>
          </w:p>
          <w:p w14:paraId="21AF8EA0" w14:textId="77777777" w:rsidR="00637EDE" w:rsidRDefault="00637EDE" w:rsidP="00AF7F5F">
            <w:pPr>
              <w:spacing w:after="0"/>
              <w:jc w:val="both"/>
              <w:rPr>
                <w:sz w:val="20"/>
                <w:szCs w:val="20"/>
              </w:rPr>
            </w:pPr>
            <w:r>
              <w:rPr>
                <w:sz w:val="20"/>
                <w:szCs w:val="20"/>
              </w:rPr>
              <w:t>Si tiene tres o más experiencias: 20 puntos</w:t>
            </w:r>
          </w:p>
        </w:tc>
      </w:tr>
      <w:tr w:rsidR="00637EDE" w14:paraId="4EE11609" w14:textId="77777777" w:rsidTr="00AF7F5F">
        <w:trPr>
          <w:trHeight w:val="518"/>
          <w:jc w:val="center"/>
        </w:trPr>
        <w:tc>
          <w:tcPr>
            <w:tcW w:w="4388" w:type="dxa"/>
          </w:tcPr>
          <w:p w14:paraId="6B2D0CF7" w14:textId="77777777" w:rsidR="00637EDE" w:rsidRDefault="00637EDE" w:rsidP="00AF7F5F">
            <w:pPr>
              <w:spacing w:after="0"/>
              <w:jc w:val="both"/>
              <w:rPr>
                <w:sz w:val="20"/>
                <w:szCs w:val="20"/>
              </w:rPr>
            </w:pPr>
            <w:r>
              <w:rPr>
                <w:sz w:val="20"/>
                <w:szCs w:val="20"/>
              </w:rPr>
              <w:t>Experiencia previa con los Planes de Igualdad del MINEDUCYT</w:t>
            </w:r>
          </w:p>
        </w:tc>
        <w:tc>
          <w:tcPr>
            <w:tcW w:w="994" w:type="dxa"/>
            <w:vAlign w:val="center"/>
          </w:tcPr>
          <w:p w14:paraId="3A575F8F" w14:textId="77777777" w:rsidR="00637EDE" w:rsidRDefault="00637EDE" w:rsidP="00AF7F5F">
            <w:pPr>
              <w:spacing w:after="0"/>
              <w:jc w:val="center"/>
              <w:rPr>
                <w:sz w:val="20"/>
                <w:szCs w:val="20"/>
              </w:rPr>
            </w:pPr>
            <w:r>
              <w:rPr>
                <w:sz w:val="20"/>
                <w:szCs w:val="20"/>
              </w:rPr>
              <w:t>10</w:t>
            </w:r>
          </w:p>
        </w:tc>
        <w:tc>
          <w:tcPr>
            <w:tcW w:w="3680" w:type="dxa"/>
          </w:tcPr>
          <w:p w14:paraId="44F9C64B" w14:textId="77777777" w:rsidR="00637EDE" w:rsidRDefault="00637EDE" w:rsidP="00AF7F5F">
            <w:pPr>
              <w:spacing w:after="0"/>
              <w:jc w:val="both"/>
              <w:rPr>
                <w:sz w:val="20"/>
                <w:szCs w:val="20"/>
              </w:rPr>
            </w:pPr>
            <w:r>
              <w:rPr>
                <w:sz w:val="20"/>
                <w:szCs w:val="20"/>
              </w:rPr>
              <w:t>Si: 10 puntos</w:t>
            </w:r>
          </w:p>
          <w:p w14:paraId="3D3900D1" w14:textId="77777777" w:rsidR="00637EDE" w:rsidRDefault="00637EDE" w:rsidP="00AF7F5F">
            <w:pPr>
              <w:spacing w:after="0"/>
              <w:jc w:val="both"/>
              <w:rPr>
                <w:sz w:val="20"/>
                <w:szCs w:val="20"/>
              </w:rPr>
            </w:pPr>
            <w:r>
              <w:rPr>
                <w:sz w:val="20"/>
                <w:szCs w:val="20"/>
              </w:rPr>
              <w:t>No: 0 puntos</w:t>
            </w:r>
          </w:p>
        </w:tc>
      </w:tr>
      <w:tr w:rsidR="00637EDE" w14:paraId="52B1E198" w14:textId="77777777" w:rsidTr="00AF7F5F">
        <w:trPr>
          <w:jc w:val="center"/>
        </w:trPr>
        <w:tc>
          <w:tcPr>
            <w:tcW w:w="4388" w:type="dxa"/>
          </w:tcPr>
          <w:p w14:paraId="2C173562" w14:textId="77777777" w:rsidR="00637EDE" w:rsidRDefault="00637EDE" w:rsidP="00AF7F5F">
            <w:pPr>
              <w:spacing w:after="0"/>
              <w:jc w:val="both"/>
              <w:rPr>
                <w:sz w:val="20"/>
                <w:szCs w:val="20"/>
              </w:rPr>
            </w:pPr>
            <w:r>
              <w:rPr>
                <w:sz w:val="20"/>
                <w:szCs w:val="20"/>
              </w:rPr>
              <w:t xml:space="preserve">Experiencia comprobada en elaboración de Objetos virtuales de aprendizaje </w:t>
            </w:r>
          </w:p>
        </w:tc>
        <w:tc>
          <w:tcPr>
            <w:tcW w:w="994" w:type="dxa"/>
            <w:vAlign w:val="center"/>
          </w:tcPr>
          <w:p w14:paraId="1167A97A" w14:textId="77777777" w:rsidR="00637EDE" w:rsidRDefault="00637EDE" w:rsidP="00AF7F5F">
            <w:pPr>
              <w:spacing w:after="0"/>
              <w:jc w:val="center"/>
              <w:rPr>
                <w:sz w:val="20"/>
                <w:szCs w:val="20"/>
              </w:rPr>
            </w:pPr>
            <w:r>
              <w:rPr>
                <w:sz w:val="20"/>
                <w:szCs w:val="20"/>
              </w:rPr>
              <w:t>15</w:t>
            </w:r>
          </w:p>
        </w:tc>
        <w:tc>
          <w:tcPr>
            <w:tcW w:w="3680" w:type="dxa"/>
          </w:tcPr>
          <w:p w14:paraId="50DD5BA0" w14:textId="77777777" w:rsidR="00637EDE" w:rsidRDefault="00637EDE" w:rsidP="00AF7F5F">
            <w:pPr>
              <w:spacing w:after="0"/>
              <w:jc w:val="both"/>
              <w:rPr>
                <w:sz w:val="20"/>
                <w:szCs w:val="20"/>
              </w:rPr>
            </w:pPr>
            <w:r>
              <w:rPr>
                <w:sz w:val="20"/>
                <w:szCs w:val="20"/>
              </w:rPr>
              <w:t>Si tiene una experiencia:  5 puntos</w:t>
            </w:r>
          </w:p>
          <w:p w14:paraId="5710ECB4" w14:textId="77777777" w:rsidR="00637EDE" w:rsidRDefault="00637EDE" w:rsidP="00AF7F5F">
            <w:pPr>
              <w:spacing w:after="0"/>
              <w:jc w:val="both"/>
              <w:rPr>
                <w:sz w:val="20"/>
                <w:szCs w:val="20"/>
              </w:rPr>
            </w:pPr>
            <w:r>
              <w:rPr>
                <w:sz w:val="20"/>
                <w:szCs w:val="20"/>
              </w:rPr>
              <w:t>Si tiene dos experiencias 10 puntos.</w:t>
            </w:r>
          </w:p>
          <w:p w14:paraId="3F559E97" w14:textId="77777777" w:rsidR="00637EDE" w:rsidRPr="00887E3E" w:rsidRDefault="00637EDE" w:rsidP="00AF7F5F">
            <w:pPr>
              <w:spacing w:after="0"/>
              <w:jc w:val="both"/>
              <w:rPr>
                <w:sz w:val="20"/>
                <w:szCs w:val="20"/>
              </w:rPr>
            </w:pPr>
            <w:r w:rsidRPr="00887E3E">
              <w:rPr>
                <w:sz w:val="20"/>
                <w:szCs w:val="20"/>
              </w:rPr>
              <w:t>Si tiene tres o más experiencias: 15 puntos</w:t>
            </w:r>
          </w:p>
        </w:tc>
      </w:tr>
      <w:tr w:rsidR="00637EDE" w14:paraId="23BE7673" w14:textId="77777777" w:rsidTr="00AF7F5F">
        <w:trPr>
          <w:jc w:val="center"/>
        </w:trPr>
        <w:tc>
          <w:tcPr>
            <w:tcW w:w="4388" w:type="dxa"/>
            <w:shd w:val="clear" w:color="auto" w:fill="DEEBF6"/>
          </w:tcPr>
          <w:p w14:paraId="0D285CCA" w14:textId="77777777" w:rsidR="00637EDE" w:rsidRDefault="00637EDE" w:rsidP="00AF7F5F">
            <w:pPr>
              <w:spacing w:after="0"/>
              <w:jc w:val="both"/>
              <w:rPr>
                <w:b/>
                <w:sz w:val="20"/>
                <w:szCs w:val="20"/>
              </w:rPr>
            </w:pPr>
            <w:r>
              <w:rPr>
                <w:b/>
                <w:sz w:val="20"/>
                <w:szCs w:val="20"/>
              </w:rPr>
              <w:t>Formación académica</w:t>
            </w:r>
          </w:p>
        </w:tc>
        <w:tc>
          <w:tcPr>
            <w:tcW w:w="994" w:type="dxa"/>
            <w:shd w:val="clear" w:color="auto" w:fill="DEEBF6"/>
          </w:tcPr>
          <w:p w14:paraId="607C5951" w14:textId="77777777" w:rsidR="00637EDE" w:rsidRDefault="00637EDE" w:rsidP="00AF7F5F">
            <w:pPr>
              <w:spacing w:after="0"/>
              <w:jc w:val="center"/>
              <w:rPr>
                <w:b/>
                <w:sz w:val="20"/>
                <w:szCs w:val="20"/>
              </w:rPr>
            </w:pPr>
            <w:r>
              <w:rPr>
                <w:b/>
                <w:sz w:val="20"/>
                <w:szCs w:val="20"/>
              </w:rPr>
              <w:t>20</w:t>
            </w:r>
          </w:p>
        </w:tc>
        <w:tc>
          <w:tcPr>
            <w:tcW w:w="3680" w:type="dxa"/>
            <w:shd w:val="clear" w:color="auto" w:fill="DEEBF6"/>
          </w:tcPr>
          <w:p w14:paraId="1D7B7183" w14:textId="77777777" w:rsidR="00637EDE" w:rsidRDefault="00637EDE" w:rsidP="00AF7F5F">
            <w:pPr>
              <w:spacing w:after="0"/>
              <w:jc w:val="both"/>
              <w:rPr>
                <w:sz w:val="20"/>
                <w:szCs w:val="20"/>
              </w:rPr>
            </w:pPr>
          </w:p>
        </w:tc>
      </w:tr>
      <w:tr w:rsidR="00637EDE" w14:paraId="55BC09F1" w14:textId="77777777" w:rsidTr="00AF7F5F">
        <w:trPr>
          <w:jc w:val="center"/>
        </w:trPr>
        <w:tc>
          <w:tcPr>
            <w:tcW w:w="4388" w:type="dxa"/>
            <w:shd w:val="clear" w:color="auto" w:fill="auto"/>
          </w:tcPr>
          <w:p w14:paraId="5CD2D4AB" w14:textId="77777777" w:rsidR="00637EDE" w:rsidRDefault="00637EDE" w:rsidP="00AF7F5F">
            <w:pPr>
              <w:spacing w:after="0"/>
              <w:jc w:val="both"/>
              <w:rPr>
                <w:b/>
                <w:sz w:val="20"/>
                <w:szCs w:val="20"/>
              </w:rPr>
            </w:pPr>
            <w:r>
              <w:rPr>
                <w:sz w:val="20"/>
                <w:szCs w:val="20"/>
              </w:rPr>
              <w:t>Con título de educación superior a nivel de profesorado o licenciatura en cualquier área de Educación, Sociología, Psicología o afines a las Ciencias Sociales</w:t>
            </w:r>
            <w:r>
              <w:rPr>
                <w:b/>
                <w:sz w:val="20"/>
                <w:szCs w:val="20"/>
              </w:rPr>
              <w:t xml:space="preserve">  </w:t>
            </w:r>
          </w:p>
        </w:tc>
        <w:tc>
          <w:tcPr>
            <w:tcW w:w="994" w:type="dxa"/>
            <w:shd w:val="clear" w:color="auto" w:fill="auto"/>
            <w:vAlign w:val="center"/>
          </w:tcPr>
          <w:p w14:paraId="1F359B7C" w14:textId="77777777" w:rsidR="00637EDE" w:rsidRDefault="00637EDE" w:rsidP="00AF7F5F">
            <w:pPr>
              <w:spacing w:after="0"/>
              <w:jc w:val="center"/>
              <w:rPr>
                <w:sz w:val="20"/>
                <w:szCs w:val="20"/>
              </w:rPr>
            </w:pPr>
            <w:r>
              <w:rPr>
                <w:sz w:val="20"/>
                <w:szCs w:val="20"/>
              </w:rPr>
              <w:t>10</w:t>
            </w:r>
          </w:p>
        </w:tc>
        <w:tc>
          <w:tcPr>
            <w:tcW w:w="3680" w:type="dxa"/>
            <w:shd w:val="clear" w:color="auto" w:fill="auto"/>
          </w:tcPr>
          <w:p w14:paraId="669AA515" w14:textId="77777777" w:rsidR="00637EDE" w:rsidRDefault="00637EDE" w:rsidP="00AF7F5F">
            <w:pPr>
              <w:spacing w:after="0"/>
              <w:jc w:val="both"/>
              <w:rPr>
                <w:i/>
                <w:sz w:val="20"/>
                <w:szCs w:val="20"/>
              </w:rPr>
            </w:pPr>
            <w:r>
              <w:rPr>
                <w:i/>
                <w:sz w:val="20"/>
                <w:szCs w:val="20"/>
              </w:rPr>
              <w:t>Título que acredite la formación académica requerida.</w:t>
            </w:r>
          </w:p>
        </w:tc>
      </w:tr>
      <w:tr w:rsidR="00637EDE" w14:paraId="4476387B" w14:textId="77777777" w:rsidTr="00AF7F5F">
        <w:trPr>
          <w:trHeight w:val="2033"/>
          <w:jc w:val="center"/>
        </w:trPr>
        <w:tc>
          <w:tcPr>
            <w:tcW w:w="4388" w:type="dxa"/>
            <w:shd w:val="clear" w:color="auto" w:fill="auto"/>
          </w:tcPr>
          <w:p w14:paraId="29D6514C" w14:textId="77777777" w:rsidR="00637EDE" w:rsidRDefault="00637EDE" w:rsidP="00AF7F5F">
            <w:pPr>
              <w:spacing w:after="0"/>
              <w:jc w:val="both"/>
              <w:rPr>
                <w:sz w:val="20"/>
                <w:szCs w:val="20"/>
              </w:rPr>
            </w:pPr>
            <w:r>
              <w:rPr>
                <w:sz w:val="20"/>
                <w:szCs w:val="20"/>
              </w:rPr>
              <w:lastRenderedPageBreak/>
              <w:t>Con estudios especializados sobre transversalización del principio de igualdad de oportunidades, derechos humanos, con énfasis en derechos de las mujeres (cursos, diplomados u otros, con atestados).</w:t>
            </w:r>
          </w:p>
        </w:tc>
        <w:tc>
          <w:tcPr>
            <w:tcW w:w="994" w:type="dxa"/>
            <w:shd w:val="clear" w:color="auto" w:fill="auto"/>
            <w:vAlign w:val="center"/>
          </w:tcPr>
          <w:p w14:paraId="1DF995EC" w14:textId="77777777" w:rsidR="00637EDE" w:rsidRDefault="00637EDE" w:rsidP="00AF7F5F">
            <w:pPr>
              <w:spacing w:after="0"/>
              <w:jc w:val="center"/>
              <w:rPr>
                <w:sz w:val="20"/>
                <w:szCs w:val="20"/>
              </w:rPr>
            </w:pPr>
            <w:r>
              <w:rPr>
                <w:sz w:val="20"/>
                <w:szCs w:val="20"/>
              </w:rPr>
              <w:t>10</w:t>
            </w:r>
          </w:p>
        </w:tc>
        <w:tc>
          <w:tcPr>
            <w:tcW w:w="3680" w:type="dxa"/>
            <w:shd w:val="clear" w:color="auto" w:fill="auto"/>
          </w:tcPr>
          <w:p w14:paraId="0AF932E3" w14:textId="77777777" w:rsidR="00637EDE" w:rsidRDefault="00637EDE" w:rsidP="00AF7F5F">
            <w:pPr>
              <w:jc w:val="both"/>
              <w:rPr>
                <w:i/>
                <w:sz w:val="20"/>
                <w:szCs w:val="20"/>
              </w:rPr>
            </w:pPr>
            <w:r>
              <w:rPr>
                <w:i/>
                <w:sz w:val="20"/>
                <w:szCs w:val="20"/>
              </w:rPr>
              <w:t>Diplomados, cursos o postgrados, presentación de atestados que evidencian dichas formaciones o visualizado en Curriculum Vitae</w:t>
            </w:r>
          </w:p>
          <w:p w14:paraId="1521F221" w14:textId="77777777" w:rsidR="00637EDE" w:rsidRDefault="00637EDE" w:rsidP="00AF7F5F">
            <w:pPr>
              <w:jc w:val="both"/>
              <w:rPr>
                <w:i/>
                <w:sz w:val="20"/>
                <w:szCs w:val="20"/>
              </w:rPr>
            </w:pPr>
            <w:r>
              <w:rPr>
                <w:i/>
                <w:sz w:val="20"/>
                <w:szCs w:val="20"/>
              </w:rPr>
              <w:t>Un certificado/diploma: 5 puntos</w:t>
            </w:r>
          </w:p>
          <w:p w14:paraId="5252904A" w14:textId="77777777" w:rsidR="00637EDE" w:rsidRPr="000816BF" w:rsidRDefault="00637EDE" w:rsidP="00AF7F5F">
            <w:pPr>
              <w:jc w:val="both"/>
              <w:rPr>
                <w:i/>
                <w:sz w:val="20"/>
                <w:szCs w:val="20"/>
              </w:rPr>
            </w:pPr>
            <w:r>
              <w:rPr>
                <w:i/>
                <w:sz w:val="20"/>
                <w:szCs w:val="20"/>
              </w:rPr>
              <w:t>Dos o más certificados/diplomas: 10 puntos</w:t>
            </w:r>
          </w:p>
        </w:tc>
      </w:tr>
      <w:tr w:rsidR="00637EDE" w14:paraId="0B6D0A26" w14:textId="77777777" w:rsidTr="00AF7F5F">
        <w:trPr>
          <w:jc w:val="center"/>
        </w:trPr>
        <w:tc>
          <w:tcPr>
            <w:tcW w:w="4388" w:type="dxa"/>
            <w:shd w:val="clear" w:color="auto" w:fill="DEEBF6"/>
          </w:tcPr>
          <w:p w14:paraId="0661991C" w14:textId="77777777" w:rsidR="00637EDE" w:rsidRDefault="00637EDE" w:rsidP="00AF7F5F">
            <w:pPr>
              <w:spacing w:after="0"/>
              <w:jc w:val="both"/>
              <w:rPr>
                <w:b/>
                <w:sz w:val="20"/>
                <w:szCs w:val="20"/>
              </w:rPr>
            </w:pPr>
            <w:r>
              <w:rPr>
                <w:b/>
                <w:sz w:val="20"/>
                <w:szCs w:val="20"/>
              </w:rPr>
              <w:t>Metodología</w:t>
            </w:r>
          </w:p>
        </w:tc>
        <w:tc>
          <w:tcPr>
            <w:tcW w:w="994" w:type="dxa"/>
            <w:shd w:val="clear" w:color="auto" w:fill="DEEBF6"/>
          </w:tcPr>
          <w:p w14:paraId="693B7327" w14:textId="77777777" w:rsidR="00637EDE" w:rsidRDefault="00637EDE" w:rsidP="00AF7F5F">
            <w:pPr>
              <w:spacing w:after="0"/>
              <w:jc w:val="center"/>
              <w:rPr>
                <w:b/>
                <w:sz w:val="20"/>
                <w:szCs w:val="20"/>
              </w:rPr>
            </w:pPr>
            <w:r>
              <w:rPr>
                <w:b/>
                <w:sz w:val="20"/>
                <w:szCs w:val="20"/>
              </w:rPr>
              <w:t>15</w:t>
            </w:r>
          </w:p>
        </w:tc>
        <w:tc>
          <w:tcPr>
            <w:tcW w:w="3680" w:type="dxa"/>
            <w:shd w:val="clear" w:color="auto" w:fill="DEEBF6"/>
          </w:tcPr>
          <w:p w14:paraId="28BD90E9" w14:textId="77777777" w:rsidR="00637EDE" w:rsidRDefault="00637EDE" w:rsidP="00AF7F5F">
            <w:pPr>
              <w:spacing w:after="0"/>
              <w:jc w:val="both"/>
              <w:rPr>
                <w:sz w:val="20"/>
                <w:szCs w:val="20"/>
              </w:rPr>
            </w:pPr>
          </w:p>
        </w:tc>
      </w:tr>
      <w:tr w:rsidR="00637EDE" w14:paraId="08A7833F" w14:textId="77777777" w:rsidTr="00AF7F5F">
        <w:trPr>
          <w:jc w:val="center"/>
        </w:trPr>
        <w:tc>
          <w:tcPr>
            <w:tcW w:w="4388" w:type="dxa"/>
          </w:tcPr>
          <w:p w14:paraId="712AFC90" w14:textId="77777777" w:rsidR="00637EDE" w:rsidRDefault="00637EDE" w:rsidP="00AF7F5F">
            <w:pPr>
              <w:spacing w:after="0"/>
              <w:jc w:val="both"/>
              <w:rPr>
                <w:sz w:val="20"/>
                <w:szCs w:val="20"/>
              </w:rPr>
            </w:pPr>
            <w:r>
              <w:rPr>
                <w:sz w:val="20"/>
                <w:szCs w:val="20"/>
              </w:rPr>
              <w:t>La metodología muestra una comprensión relevante de la problemática.</w:t>
            </w:r>
          </w:p>
        </w:tc>
        <w:tc>
          <w:tcPr>
            <w:tcW w:w="994" w:type="dxa"/>
            <w:vAlign w:val="center"/>
          </w:tcPr>
          <w:p w14:paraId="19281953" w14:textId="77777777" w:rsidR="00637EDE" w:rsidRDefault="00637EDE" w:rsidP="00AF7F5F">
            <w:pPr>
              <w:spacing w:after="0"/>
              <w:jc w:val="center"/>
              <w:rPr>
                <w:sz w:val="20"/>
                <w:szCs w:val="20"/>
              </w:rPr>
            </w:pPr>
            <w:r>
              <w:rPr>
                <w:sz w:val="20"/>
                <w:szCs w:val="20"/>
              </w:rPr>
              <w:t>10</w:t>
            </w:r>
          </w:p>
        </w:tc>
        <w:tc>
          <w:tcPr>
            <w:tcW w:w="3680" w:type="dxa"/>
          </w:tcPr>
          <w:p w14:paraId="3260461E" w14:textId="77777777" w:rsidR="00637EDE" w:rsidRDefault="00637EDE" w:rsidP="00AF7F5F">
            <w:pPr>
              <w:spacing w:after="0"/>
              <w:jc w:val="both"/>
              <w:rPr>
                <w:sz w:val="20"/>
                <w:szCs w:val="20"/>
              </w:rPr>
            </w:pPr>
            <w:r>
              <w:rPr>
                <w:sz w:val="20"/>
                <w:szCs w:val="20"/>
              </w:rPr>
              <w:t>Comprensión débil: 0 puntos</w:t>
            </w:r>
          </w:p>
          <w:p w14:paraId="326EB2E2" w14:textId="77777777" w:rsidR="00637EDE" w:rsidRDefault="00637EDE" w:rsidP="00AF7F5F">
            <w:pPr>
              <w:spacing w:after="0"/>
              <w:jc w:val="both"/>
              <w:rPr>
                <w:sz w:val="20"/>
                <w:szCs w:val="20"/>
              </w:rPr>
            </w:pPr>
            <w:r>
              <w:rPr>
                <w:sz w:val="20"/>
                <w:szCs w:val="20"/>
              </w:rPr>
              <w:t>Comprensión aceptable: 5 puntos</w:t>
            </w:r>
          </w:p>
          <w:p w14:paraId="5BD1549A" w14:textId="77777777" w:rsidR="00637EDE" w:rsidRDefault="00637EDE" w:rsidP="00AF7F5F">
            <w:pPr>
              <w:spacing w:after="0"/>
              <w:jc w:val="both"/>
              <w:rPr>
                <w:sz w:val="20"/>
                <w:szCs w:val="20"/>
              </w:rPr>
            </w:pPr>
            <w:r>
              <w:rPr>
                <w:sz w:val="20"/>
                <w:szCs w:val="20"/>
              </w:rPr>
              <w:t>Comprensión fina: 10 puntos</w:t>
            </w:r>
          </w:p>
        </w:tc>
      </w:tr>
      <w:tr w:rsidR="00637EDE" w14:paraId="4E36C2C1" w14:textId="77777777" w:rsidTr="00AF7F5F">
        <w:trPr>
          <w:jc w:val="center"/>
        </w:trPr>
        <w:tc>
          <w:tcPr>
            <w:tcW w:w="4388" w:type="dxa"/>
          </w:tcPr>
          <w:p w14:paraId="1D62BF90" w14:textId="77777777" w:rsidR="00637EDE" w:rsidRDefault="00637EDE" w:rsidP="00AF7F5F">
            <w:pPr>
              <w:spacing w:after="0"/>
              <w:jc w:val="both"/>
              <w:rPr>
                <w:sz w:val="20"/>
                <w:szCs w:val="20"/>
              </w:rPr>
            </w:pPr>
            <w:r>
              <w:rPr>
                <w:sz w:val="20"/>
                <w:szCs w:val="20"/>
              </w:rPr>
              <w:t>El plan de trabajo es consistente.</w:t>
            </w:r>
          </w:p>
        </w:tc>
        <w:tc>
          <w:tcPr>
            <w:tcW w:w="994" w:type="dxa"/>
            <w:vAlign w:val="center"/>
          </w:tcPr>
          <w:p w14:paraId="705BA936" w14:textId="77777777" w:rsidR="00637EDE" w:rsidRDefault="00637EDE" w:rsidP="00AF7F5F">
            <w:pPr>
              <w:spacing w:after="0"/>
              <w:jc w:val="center"/>
              <w:rPr>
                <w:sz w:val="20"/>
                <w:szCs w:val="20"/>
              </w:rPr>
            </w:pPr>
            <w:r>
              <w:rPr>
                <w:sz w:val="20"/>
                <w:szCs w:val="20"/>
              </w:rPr>
              <w:t>5</w:t>
            </w:r>
          </w:p>
        </w:tc>
        <w:tc>
          <w:tcPr>
            <w:tcW w:w="3680" w:type="dxa"/>
          </w:tcPr>
          <w:p w14:paraId="07777BC6" w14:textId="77777777" w:rsidR="00637EDE" w:rsidRDefault="00637EDE" w:rsidP="00AF7F5F">
            <w:pPr>
              <w:spacing w:after="0"/>
              <w:jc w:val="both"/>
              <w:rPr>
                <w:sz w:val="20"/>
                <w:szCs w:val="20"/>
              </w:rPr>
            </w:pPr>
            <w:r>
              <w:rPr>
                <w:sz w:val="20"/>
                <w:szCs w:val="20"/>
              </w:rPr>
              <w:t>Consistencia limitada: 0 puntos</w:t>
            </w:r>
          </w:p>
          <w:p w14:paraId="0DD417DA" w14:textId="77777777" w:rsidR="00637EDE" w:rsidRDefault="00637EDE" w:rsidP="00AF7F5F">
            <w:pPr>
              <w:spacing w:after="0"/>
              <w:jc w:val="both"/>
              <w:rPr>
                <w:sz w:val="20"/>
                <w:szCs w:val="20"/>
              </w:rPr>
            </w:pPr>
            <w:r>
              <w:rPr>
                <w:sz w:val="20"/>
                <w:szCs w:val="20"/>
              </w:rPr>
              <w:t>Consistencia aceptable: 2 puntos</w:t>
            </w:r>
          </w:p>
          <w:p w14:paraId="1CA3AD29" w14:textId="77777777" w:rsidR="00637EDE" w:rsidRDefault="00637EDE" w:rsidP="00AF7F5F">
            <w:pPr>
              <w:spacing w:after="0"/>
              <w:jc w:val="both"/>
              <w:rPr>
                <w:sz w:val="20"/>
                <w:szCs w:val="20"/>
              </w:rPr>
            </w:pPr>
            <w:r>
              <w:rPr>
                <w:sz w:val="20"/>
                <w:szCs w:val="20"/>
              </w:rPr>
              <w:t>Excelente consistencia: 5 puntos</w:t>
            </w:r>
          </w:p>
        </w:tc>
      </w:tr>
      <w:tr w:rsidR="005E0FBE" w14:paraId="4C0DA492" w14:textId="77777777" w:rsidTr="005E0FBE">
        <w:trPr>
          <w:jc w:val="center"/>
        </w:trPr>
        <w:tc>
          <w:tcPr>
            <w:tcW w:w="4388" w:type="dxa"/>
            <w:shd w:val="clear" w:color="auto" w:fill="5B9BD5" w:themeFill="accent5"/>
          </w:tcPr>
          <w:p w14:paraId="4ACAB517" w14:textId="4BAA37E5" w:rsidR="005E0FBE" w:rsidRPr="005E0FBE" w:rsidRDefault="005E0FBE" w:rsidP="005E0FBE">
            <w:pPr>
              <w:spacing w:after="0"/>
              <w:jc w:val="center"/>
              <w:rPr>
                <w:b/>
                <w:bCs/>
                <w:sz w:val="20"/>
                <w:szCs w:val="20"/>
              </w:rPr>
            </w:pPr>
            <w:r w:rsidRPr="005E0FBE">
              <w:rPr>
                <w:b/>
                <w:bCs/>
                <w:sz w:val="20"/>
                <w:szCs w:val="20"/>
              </w:rPr>
              <w:t>TOTAL</w:t>
            </w:r>
          </w:p>
        </w:tc>
        <w:tc>
          <w:tcPr>
            <w:tcW w:w="994" w:type="dxa"/>
            <w:shd w:val="clear" w:color="auto" w:fill="5B9BD5" w:themeFill="accent5"/>
            <w:vAlign w:val="center"/>
          </w:tcPr>
          <w:p w14:paraId="5D9211B0" w14:textId="23CA06B7" w:rsidR="005E0FBE" w:rsidRPr="005E0FBE" w:rsidRDefault="005E0FBE" w:rsidP="005E0FBE">
            <w:pPr>
              <w:spacing w:after="0"/>
              <w:jc w:val="center"/>
              <w:rPr>
                <w:b/>
                <w:bCs/>
                <w:sz w:val="20"/>
                <w:szCs w:val="20"/>
              </w:rPr>
            </w:pPr>
            <w:r w:rsidRPr="005E0FBE">
              <w:rPr>
                <w:b/>
                <w:bCs/>
                <w:sz w:val="20"/>
                <w:szCs w:val="20"/>
              </w:rPr>
              <w:t>100</w:t>
            </w:r>
          </w:p>
        </w:tc>
        <w:tc>
          <w:tcPr>
            <w:tcW w:w="3680" w:type="dxa"/>
            <w:shd w:val="clear" w:color="auto" w:fill="5B9BD5" w:themeFill="accent5"/>
          </w:tcPr>
          <w:p w14:paraId="47BD8114" w14:textId="77777777" w:rsidR="005E0FBE" w:rsidRPr="005E0FBE" w:rsidRDefault="005E0FBE" w:rsidP="005E0FBE">
            <w:pPr>
              <w:spacing w:after="0"/>
              <w:jc w:val="center"/>
              <w:rPr>
                <w:b/>
                <w:bCs/>
                <w:sz w:val="20"/>
                <w:szCs w:val="20"/>
              </w:rPr>
            </w:pPr>
          </w:p>
        </w:tc>
      </w:tr>
    </w:tbl>
    <w:p w14:paraId="3912F2AF" w14:textId="77777777" w:rsidR="000F5897" w:rsidRDefault="000F5897" w:rsidP="00637EDE">
      <w:pPr>
        <w:pStyle w:val="Titre"/>
        <w:jc w:val="both"/>
      </w:pPr>
    </w:p>
    <w:p w14:paraId="25DA3D2F" w14:textId="5A6A3F80" w:rsidR="00637EDE" w:rsidRDefault="00637EDE" w:rsidP="00637EDE">
      <w:pPr>
        <w:pStyle w:val="Titre"/>
        <w:jc w:val="both"/>
      </w:pPr>
      <w:r>
        <w:t>Negociaciones</w:t>
      </w:r>
    </w:p>
    <w:p w14:paraId="10F745C7" w14:textId="77777777" w:rsidR="009A22D5" w:rsidRDefault="00637EDE" w:rsidP="00637EDE">
      <w:pPr>
        <w:jc w:val="both"/>
      </w:pPr>
      <w:r>
        <w:t xml:space="preserve">La persona </w:t>
      </w:r>
      <w:r w:rsidRPr="00637EDE">
        <w:t>consultora s</w:t>
      </w:r>
      <w:r>
        <w:t>eleccionada podrá estar invitado a negociaciones, previamente a la firma del contrato. Estas negociaciones tienen como propósito predominante ajustar definitivamente el contenido contractual de las prestaciones requeridas en función de los términos de referencia, los eventuales comentarios incluidos en la Propuesta de la persona consultora seleccionada y la metodología de intervención propuesta. Estas discusiones no podrán alterar sustancialmente el alcance original de los Servicios bajo los TDR ni los términos del Contrato.</w:t>
      </w:r>
    </w:p>
    <w:p w14:paraId="2F13E717" w14:textId="77777777" w:rsidR="009A22D5" w:rsidRPr="003430D5" w:rsidRDefault="009A22D5" w:rsidP="00EC586B">
      <w:pPr>
        <w:pStyle w:val="Titre1"/>
      </w:pPr>
      <w:bookmarkStart w:id="12" w:name="_Toc191916246"/>
      <w:bookmarkStart w:id="13" w:name="_Toc192093655"/>
      <w:bookmarkStart w:id="14" w:name="_Toc192165353"/>
      <w:r w:rsidRPr="003430D5">
        <w:t>Condiciones Generales</w:t>
      </w:r>
      <w:bookmarkEnd w:id="12"/>
      <w:bookmarkEnd w:id="13"/>
      <w:bookmarkEnd w:id="14"/>
    </w:p>
    <w:p w14:paraId="29951CE5" w14:textId="77777777" w:rsidR="009A22D5" w:rsidRPr="00924900" w:rsidRDefault="009A22D5" w:rsidP="009A22D5">
      <w:pPr>
        <w:jc w:val="both"/>
        <w:rPr>
          <w:rFonts w:asciiTheme="minorHAnsi" w:hAnsiTheme="minorHAnsi"/>
          <w:b/>
        </w:rPr>
      </w:pPr>
      <w:r w:rsidRPr="00924900">
        <w:rPr>
          <w:rFonts w:asciiTheme="minorHAnsi" w:hAnsiTheme="minorHAnsi"/>
          <w:b/>
        </w:rPr>
        <w:t>Naturaleza Contractual</w:t>
      </w:r>
    </w:p>
    <w:p w14:paraId="5882583A" w14:textId="77777777" w:rsidR="009A22D5" w:rsidRPr="007F11BA" w:rsidRDefault="009A22D5" w:rsidP="009A22D5">
      <w:pPr>
        <w:jc w:val="both"/>
      </w:pPr>
      <w:r w:rsidRPr="007F11BA">
        <w:t>El acuerdo para la presente consultoría se formalizará mediante un contrato de prestación de servicios con Expertise France.</w:t>
      </w:r>
    </w:p>
    <w:p w14:paraId="1B7F9D83" w14:textId="77777777" w:rsidR="009A22D5" w:rsidRPr="00924900" w:rsidRDefault="009A22D5" w:rsidP="009A22D5">
      <w:pPr>
        <w:jc w:val="both"/>
        <w:rPr>
          <w:rFonts w:asciiTheme="minorHAnsi" w:hAnsiTheme="minorHAnsi"/>
          <w:b/>
        </w:rPr>
      </w:pPr>
      <w:r w:rsidRPr="00924900">
        <w:rPr>
          <w:rFonts w:asciiTheme="minorHAnsi" w:hAnsiTheme="minorHAnsi"/>
          <w:b/>
        </w:rPr>
        <w:t>Propiedad Intelectual</w:t>
      </w:r>
    </w:p>
    <w:p w14:paraId="09CA6869" w14:textId="6F422FBD" w:rsidR="009A22D5" w:rsidRPr="00924900" w:rsidRDefault="009A22D5" w:rsidP="009A22D5">
      <w:pPr>
        <w:jc w:val="both"/>
        <w:rPr>
          <w:rFonts w:asciiTheme="minorHAnsi" w:hAnsiTheme="minorHAnsi"/>
        </w:rPr>
      </w:pPr>
      <w:r w:rsidRPr="00924900">
        <w:rPr>
          <w:rFonts w:asciiTheme="minorHAnsi" w:hAnsiTheme="minorHAnsi"/>
        </w:rPr>
        <w:t xml:space="preserve">Todos los documentos, informes y productos generados </w:t>
      </w:r>
      <w:r w:rsidRPr="008B101B">
        <w:rPr>
          <w:rFonts w:asciiTheme="minorHAnsi" w:hAnsiTheme="minorHAnsi"/>
        </w:rPr>
        <w:t>durante la consultoría serán propiedad exclusiva de Expertise France</w:t>
      </w:r>
      <w:r w:rsidR="008049B5">
        <w:rPr>
          <w:rFonts w:asciiTheme="minorHAnsi" w:hAnsiTheme="minorHAnsi"/>
        </w:rPr>
        <w:t>, La Unión Europea, UNESCO</w:t>
      </w:r>
      <w:r w:rsidR="00F50982">
        <w:rPr>
          <w:rFonts w:asciiTheme="minorHAnsi" w:hAnsiTheme="minorHAnsi"/>
        </w:rPr>
        <w:t>, UNICEF</w:t>
      </w:r>
      <w:r w:rsidRPr="008B101B">
        <w:rPr>
          <w:rFonts w:asciiTheme="minorHAnsi" w:hAnsiTheme="minorHAnsi"/>
        </w:rPr>
        <w:t xml:space="preserve"> y </w:t>
      </w:r>
      <w:r>
        <w:rPr>
          <w:rFonts w:asciiTheme="minorHAnsi" w:hAnsiTheme="minorHAnsi"/>
        </w:rPr>
        <w:t>Ministerio de Educación, Ciencia y Tecnología (MINEDUCYT)</w:t>
      </w:r>
      <w:r w:rsidRPr="008B101B">
        <w:rPr>
          <w:rFonts w:asciiTheme="minorHAnsi" w:hAnsiTheme="minorHAnsi"/>
        </w:rPr>
        <w:t>.</w:t>
      </w:r>
    </w:p>
    <w:p w14:paraId="35143200" w14:textId="77777777" w:rsidR="009A22D5" w:rsidRPr="00924900" w:rsidRDefault="009A22D5" w:rsidP="009A22D5">
      <w:pPr>
        <w:jc w:val="both"/>
        <w:rPr>
          <w:rFonts w:asciiTheme="minorHAnsi" w:hAnsiTheme="minorHAnsi"/>
          <w:b/>
        </w:rPr>
      </w:pPr>
      <w:r w:rsidRPr="00924900">
        <w:rPr>
          <w:rFonts w:asciiTheme="minorHAnsi" w:hAnsiTheme="minorHAnsi"/>
          <w:b/>
        </w:rPr>
        <w:t>Confidencialidad</w:t>
      </w:r>
    </w:p>
    <w:p w14:paraId="7162F012" w14:textId="7F382CBE" w:rsidR="003F2BFF" w:rsidRDefault="009A22D5" w:rsidP="000F5897">
      <w:pPr>
        <w:jc w:val="both"/>
      </w:pPr>
      <w:r w:rsidRPr="00924900">
        <w:rPr>
          <w:rFonts w:asciiTheme="minorHAnsi" w:hAnsiTheme="minorHAnsi"/>
        </w:rPr>
        <w:t>El consultor deberá manejar con estricta reserva toda la información a la que tenga acceso, tanto durante el desarrollo de la consultoría como posteriormente.</w:t>
      </w:r>
    </w:p>
    <w:sectPr w:rsidR="003F2BFF" w:rsidSect="00637EDE">
      <w:headerReference w:type="default" r:id="rId9"/>
      <w:footerReference w:type="default" r:id="rId10"/>
      <w:pgSz w:w="11906" w:h="16838"/>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9F089D" w14:textId="77777777" w:rsidR="00196FDA" w:rsidRDefault="00196FDA" w:rsidP="00637EDE">
      <w:pPr>
        <w:spacing w:after="0" w:line="240" w:lineRule="auto"/>
      </w:pPr>
      <w:r>
        <w:separator/>
      </w:r>
    </w:p>
  </w:endnote>
  <w:endnote w:type="continuationSeparator" w:id="0">
    <w:p w14:paraId="21016067" w14:textId="77777777" w:rsidR="00196FDA" w:rsidRDefault="00196FDA" w:rsidP="00637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61574975"/>
      <w:docPartObj>
        <w:docPartGallery w:val="Page Numbers (Bottom of Page)"/>
        <w:docPartUnique/>
      </w:docPartObj>
    </w:sdtPr>
    <w:sdtContent>
      <w:p w14:paraId="7A460D3A" w14:textId="4905FCDA" w:rsidR="00182546" w:rsidRDefault="00182546">
        <w:pPr>
          <w:pStyle w:val="Pieddepage"/>
          <w:jc w:val="right"/>
        </w:pPr>
        <w:r>
          <w:fldChar w:fldCharType="begin"/>
        </w:r>
        <w:r>
          <w:instrText>PAGE   \* MERGEFORMAT</w:instrText>
        </w:r>
        <w:r>
          <w:fldChar w:fldCharType="separate"/>
        </w:r>
        <w:r>
          <w:rPr>
            <w:lang w:val="es-ES"/>
          </w:rPr>
          <w:t>2</w:t>
        </w:r>
        <w:r>
          <w:fldChar w:fldCharType="end"/>
        </w:r>
        <w:r>
          <w:t>/10</w:t>
        </w:r>
      </w:p>
    </w:sdtContent>
  </w:sdt>
  <w:p w14:paraId="4D852A66" w14:textId="77777777" w:rsidR="00182546" w:rsidRDefault="0018254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6E0BF7" w14:textId="77777777" w:rsidR="00196FDA" w:rsidRDefault="00196FDA" w:rsidP="00637EDE">
      <w:pPr>
        <w:spacing w:after="0" w:line="240" w:lineRule="auto"/>
      </w:pPr>
      <w:r>
        <w:separator/>
      </w:r>
    </w:p>
  </w:footnote>
  <w:footnote w:type="continuationSeparator" w:id="0">
    <w:p w14:paraId="2096AA18" w14:textId="77777777" w:rsidR="00196FDA" w:rsidRDefault="00196FDA" w:rsidP="00637EDE">
      <w:pPr>
        <w:spacing w:after="0" w:line="240" w:lineRule="auto"/>
      </w:pPr>
      <w:r>
        <w:continuationSeparator/>
      </w:r>
    </w:p>
  </w:footnote>
  <w:footnote w:id="1">
    <w:p w14:paraId="3A469980" w14:textId="7D819308" w:rsidR="00637EDE" w:rsidRDefault="00637EDE" w:rsidP="00637EDE">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"Subcontratista" significa una entidad con la que el Consultor </w:t>
      </w:r>
      <w:r>
        <w:rPr>
          <w:sz w:val="20"/>
          <w:szCs w:val="20"/>
        </w:rPr>
        <w:t>subcontrata</w:t>
      </w:r>
      <w:r>
        <w:rPr>
          <w:color w:val="000000"/>
          <w:sz w:val="20"/>
          <w:szCs w:val="20"/>
        </w:rPr>
        <w:t xml:space="preserve"> alguna parte de los Servicios, siendo exclusivamente responsable por la ejecución del Contrato.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46A00" w14:textId="3262A298" w:rsidR="00085E75" w:rsidRPr="00085E75" w:rsidRDefault="00085E75" w:rsidP="00085E75">
    <w:pPr>
      <w:pStyle w:val="En-tte"/>
      <w:rPr>
        <w:lang w:val="es-SV"/>
      </w:rPr>
    </w:pPr>
    <w:r w:rsidRPr="00085E75">
      <w:rPr>
        <w:noProof/>
        <w:lang w:val="es-SV"/>
      </w:rPr>
      <w:drawing>
        <wp:inline distT="0" distB="0" distL="0" distR="0" wp14:anchorId="64AB20C1" wp14:editId="569B6216">
          <wp:extent cx="5760720" cy="693420"/>
          <wp:effectExtent l="0" t="0" r="0" b="0"/>
          <wp:docPr id="1114601890" name="Imagen 2" descr="Imagen que contiene 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4601890" name="Imagen 2" descr="Imagen que contiene Texto&#10;&#10;El contenido generado por IA puede ser incorrecto."/>
                  <pic:cNvPicPr>
                    <a:picLocks noChangeAspect="1" noChangeArrowheads="1"/>
                  </pic:cNvPicPr>
                </pic:nvPicPr>
                <pic:blipFill rotWithShape="1">
                  <a:blip r:embed="rId1">
                    <a:extLst>
                      <a:ext uri="{28A0092B-C50C-407E-A947-70E740481C1C}">
                        <a14:useLocalDpi xmlns:a14="http://schemas.microsoft.com/office/drawing/2010/main" val="0"/>
                      </a:ext>
                    </a:extLst>
                  </a:blip>
                  <a:srcRect t="39418" b="36508"/>
                  <a:stretch/>
                </pic:blipFill>
                <pic:spPr bwMode="auto">
                  <a:xfrm>
                    <a:off x="0" y="0"/>
                    <a:ext cx="5760720" cy="693420"/>
                  </a:xfrm>
                  <a:prstGeom prst="rect">
                    <a:avLst/>
                  </a:prstGeom>
                  <a:noFill/>
                  <a:ln>
                    <a:noFill/>
                  </a:ln>
                  <a:extLst>
                    <a:ext uri="{53640926-AAD7-44D8-BBD7-CCE9431645EC}">
                      <a14:shadowObscured xmlns:a14="http://schemas.microsoft.com/office/drawing/2010/main"/>
                    </a:ext>
                  </a:extLst>
                </pic:spPr>
              </pic:pic>
            </a:graphicData>
          </a:graphic>
        </wp:inline>
      </w:drawing>
    </w:r>
  </w:p>
  <w:p w14:paraId="417B83DD" w14:textId="7901142D" w:rsidR="00F00F0F" w:rsidRPr="00085E75" w:rsidRDefault="00F00F0F" w:rsidP="00085E7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A110E"/>
    <w:multiLevelType w:val="multilevel"/>
    <w:tmpl w:val="F1AC0F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1A53FD"/>
    <w:multiLevelType w:val="hybridMultilevel"/>
    <w:tmpl w:val="8CE0F82A"/>
    <w:lvl w:ilvl="0" w:tplc="440A0001">
      <w:start w:val="1"/>
      <w:numFmt w:val="bullet"/>
      <w:lvlText w:val=""/>
      <w:lvlJc w:val="left"/>
      <w:pPr>
        <w:ind w:left="1440" w:hanging="360"/>
      </w:pPr>
      <w:rPr>
        <w:rFonts w:ascii="Symbol" w:hAnsi="Symbol" w:hint="default"/>
      </w:rPr>
    </w:lvl>
    <w:lvl w:ilvl="1" w:tplc="440A0003" w:tentative="1">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2" w15:restartNumberingAfterBreak="0">
    <w:nsid w:val="14276138"/>
    <w:multiLevelType w:val="multilevel"/>
    <w:tmpl w:val="BFBC41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B8C5354"/>
    <w:multiLevelType w:val="multilevel"/>
    <w:tmpl w:val="D8F4B1DC"/>
    <w:lvl w:ilvl="0">
      <w:start w:val="1"/>
      <w:numFmt w:val="upperRoman"/>
      <w:pStyle w:val="Titre1"/>
      <w:lvlText w:val="%1."/>
      <w:lvlJc w:val="left"/>
      <w:pPr>
        <w:ind w:left="0" w:firstLine="0"/>
      </w:pPr>
    </w:lvl>
    <w:lvl w:ilvl="1">
      <w:start w:val="1"/>
      <w:numFmt w:val="upperLetter"/>
      <w:lvlText w:val="%2."/>
      <w:lvlJc w:val="left"/>
      <w:pPr>
        <w:ind w:left="720" w:firstLine="0"/>
      </w:pPr>
    </w:lvl>
    <w:lvl w:ilvl="2">
      <w:start w:val="1"/>
      <w:numFmt w:val="decimal"/>
      <w:pStyle w:val="Titre3"/>
      <w:lvlText w:val="%3."/>
      <w:lvlJc w:val="left"/>
      <w:pPr>
        <w:ind w:left="1440" w:firstLine="0"/>
      </w:pPr>
    </w:lvl>
    <w:lvl w:ilvl="3">
      <w:start w:val="1"/>
      <w:numFmt w:val="lowerLetter"/>
      <w:pStyle w:val="Titre4"/>
      <w:lvlText w:val="%4)"/>
      <w:lvlJc w:val="left"/>
      <w:pPr>
        <w:ind w:left="2160" w:firstLine="0"/>
      </w:pPr>
    </w:lvl>
    <w:lvl w:ilvl="4">
      <w:start w:val="1"/>
      <w:numFmt w:val="decimal"/>
      <w:pStyle w:val="Titre5"/>
      <w:lvlText w:val="(%5)"/>
      <w:lvlJc w:val="left"/>
      <w:pPr>
        <w:ind w:left="2880" w:firstLine="0"/>
      </w:pPr>
    </w:lvl>
    <w:lvl w:ilvl="5">
      <w:start w:val="1"/>
      <w:numFmt w:val="lowerLetter"/>
      <w:pStyle w:val="Titre6"/>
      <w:lvlText w:val="(%6)"/>
      <w:lvlJc w:val="left"/>
      <w:pPr>
        <w:ind w:left="3600" w:firstLine="0"/>
      </w:pPr>
    </w:lvl>
    <w:lvl w:ilvl="6">
      <w:start w:val="1"/>
      <w:numFmt w:val="lowerRoman"/>
      <w:pStyle w:val="Titre7"/>
      <w:lvlText w:val="(%7)"/>
      <w:lvlJc w:val="left"/>
      <w:pPr>
        <w:ind w:left="4320" w:firstLine="0"/>
      </w:pPr>
    </w:lvl>
    <w:lvl w:ilvl="7">
      <w:start w:val="1"/>
      <w:numFmt w:val="lowerLetter"/>
      <w:pStyle w:val="Titre8"/>
      <w:lvlText w:val="(%8)"/>
      <w:lvlJc w:val="left"/>
      <w:pPr>
        <w:ind w:left="5040" w:firstLine="0"/>
      </w:pPr>
    </w:lvl>
    <w:lvl w:ilvl="8">
      <w:start w:val="1"/>
      <w:numFmt w:val="lowerRoman"/>
      <w:pStyle w:val="Titre9"/>
      <w:lvlText w:val="(%9)"/>
      <w:lvlJc w:val="left"/>
      <w:pPr>
        <w:ind w:left="5760" w:firstLine="0"/>
      </w:pPr>
    </w:lvl>
  </w:abstractNum>
  <w:abstractNum w:abstractNumId="4" w15:restartNumberingAfterBreak="0">
    <w:nsid w:val="39967517"/>
    <w:multiLevelType w:val="multilevel"/>
    <w:tmpl w:val="6C4C11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FEE54D2"/>
    <w:multiLevelType w:val="multilevel"/>
    <w:tmpl w:val="62CC86B0"/>
    <w:lvl w:ilvl="0">
      <w:start w:val="1"/>
      <w:numFmt w:val="decimal"/>
      <w:lvlText w:val="%1."/>
      <w:lvlJc w:val="left"/>
      <w:pPr>
        <w:ind w:left="720" w:hanging="360"/>
      </w:pPr>
    </w:lvl>
    <w:lvl w:ilvl="1">
      <w:start w:val="1"/>
      <w:numFmt w:val="bullet"/>
      <w:lvlText w:val="o"/>
      <w:lvlJc w:val="left"/>
      <w:pPr>
        <w:ind w:left="1353" w:hanging="359"/>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0F117D9"/>
    <w:multiLevelType w:val="multilevel"/>
    <w:tmpl w:val="390E20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6271C39"/>
    <w:multiLevelType w:val="multilevel"/>
    <w:tmpl w:val="BA38918A"/>
    <w:lvl w:ilvl="0">
      <w:start w:val="9"/>
      <w:numFmt w:val="upperRoman"/>
      <w:lvlText w:val="%1."/>
      <w:lvlJc w:val="left"/>
      <w:pPr>
        <w:ind w:left="2411"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8" w15:restartNumberingAfterBreak="0">
    <w:nsid w:val="4B1518E6"/>
    <w:multiLevelType w:val="multilevel"/>
    <w:tmpl w:val="A61623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9E0064C"/>
    <w:multiLevelType w:val="hybridMultilevel"/>
    <w:tmpl w:val="917CD778"/>
    <w:lvl w:ilvl="0" w:tplc="56207EFE">
      <w:start w:val="1"/>
      <w:numFmt w:val="upperLetter"/>
      <w:pStyle w:val="Titre2"/>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0" w15:restartNumberingAfterBreak="0">
    <w:nsid w:val="6C2A552A"/>
    <w:multiLevelType w:val="multilevel"/>
    <w:tmpl w:val="EE0ABA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24514BF"/>
    <w:multiLevelType w:val="multilevel"/>
    <w:tmpl w:val="552858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9533BDF"/>
    <w:multiLevelType w:val="multilevel"/>
    <w:tmpl w:val="1B54EC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303510889">
    <w:abstractNumId w:val="3"/>
  </w:num>
  <w:num w:numId="2" w16cid:durableId="1986620714">
    <w:abstractNumId w:val="9"/>
  </w:num>
  <w:num w:numId="3" w16cid:durableId="1079667666">
    <w:abstractNumId w:val="3"/>
  </w:num>
  <w:num w:numId="4" w16cid:durableId="93549989">
    <w:abstractNumId w:val="3"/>
  </w:num>
  <w:num w:numId="5" w16cid:durableId="1705056917">
    <w:abstractNumId w:val="3"/>
  </w:num>
  <w:num w:numId="6" w16cid:durableId="971404270">
    <w:abstractNumId w:val="3"/>
  </w:num>
  <w:num w:numId="7" w16cid:durableId="1038745620">
    <w:abstractNumId w:val="3"/>
  </w:num>
  <w:num w:numId="8" w16cid:durableId="693920309">
    <w:abstractNumId w:val="3"/>
  </w:num>
  <w:num w:numId="9" w16cid:durableId="170067679">
    <w:abstractNumId w:val="3"/>
  </w:num>
  <w:num w:numId="10" w16cid:durableId="481385802">
    <w:abstractNumId w:val="3"/>
  </w:num>
  <w:num w:numId="11" w16cid:durableId="943152862">
    <w:abstractNumId w:val="9"/>
  </w:num>
  <w:num w:numId="12" w16cid:durableId="2076782816">
    <w:abstractNumId w:val="3"/>
  </w:num>
  <w:num w:numId="13" w16cid:durableId="1037194909">
    <w:abstractNumId w:val="3"/>
  </w:num>
  <w:num w:numId="14" w16cid:durableId="1698122391">
    <w:abstractNumId w:val="3"/>
  </w:num>
  <w:num w:numId="15" w16cid:durableId="1518421035">
    <w:abstractNumId w:val="3"/>
  </w:num>
  <w:num w:numId="16" w16cid:durableId="785194845">
    <w:abstractNumId w:val="3"/>
  </w:num>
  <w:num w:numId="17" w16cid:durableId="1780682571">
    <w:abstractNumId w:val="3"/>
  </w:num>
  <w:num w:numId="18" w16cid:durableId="620645530">
    <w:abstractNumId w:val="3"/>
  </w:num>
  <w:num w:numId="19" w16cid:durableId="1243221283">
    <w:abstractNumId w:val="9"/>
  </w:num>
  <w:num w:numId="20" w16cid:durableId="502207555">
    <w:abstractNumId w:val="2"/>
  </w:num>
  <w:num w:numId="21" w16cid:durableId="1505893789">
    <w:abstractNumId w:val="10"/>
  </w:num>
  <w:num w:numId="22" w16cid:durableId="178468081">
    <w:abstractNumId w:val="0"/>
  </w:num>
  <w:num w:numId="23" w16cid:durableId="1689409402">
    <w:abstractNumId w:val="8"/>
  </w:num>
  <w:num w:numId="24" w16cid:durableId="634288758">
    <w:abstractNumId w:val="12"/>
  </w:num>
  <w:num w:numId="25" w16cid:durableId="1352603684">
    <w:abstractNumId w:val="5"/>
  </w:num>
  <w:num w:numId="26" w16cid:durableId="531188612">
    <w:abstractNumId w:val="11"/>
  </w:num>
  <w:num w:numId="27" w16cid:durableId="917591442">
    <w:abstractNumId w:val="4"/>
  </w:num>
  <w:num w:numId="28" w16cid:durableId="1385056448">
    <w:abstractNumId w:val="6"/>
  </w:num>
  <w:num w:numId="29" w16cid:durableId="2057852853">
    <w:abstractNumId w:val="1"/>
  </w:num>
  <w:num w:numId="30" w16cid:durableId="228350708">
    <w:abstractNumId w:val="7"/>
  </w:num>
  <w:num w:numId="31" w16cid:durableId="6701774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6AA"/>
    <w:rsid w:val="00004E3B"/>
    <w:rsid w:val="00011AEF"/>
    <w:rsid w:val="00023A83"/>
    <w:rsid w:val="00075F5B"/>
    <w:rsid w:val="00085E75"/>
    <w:rsid w:val="000C48D0"/>
    <w:rsid w:val="000F5897"/>
    <w:rsid w:val="001327CE"/>
    <w:rsid w:val="001351A7"/>
    <w:rsid w:val="00182546"/>
    <w:rsid w:val="00194288"/>
    <w:rsid w:val="00196FDA"/>
    <w:rsid w:val="001A1D12"/>
    <w:rsid w:val="001B5525"/>
    <w:rsid w:val="001C7488"/>
    <w:rsid w:val="001C778C"/>
    <w:rsid w:val="001F4D85"/>
    <w:rsid w:val="00201584"/>
    <w:rsid w:val="002666CA"/>
    <w:rsid w:val="00274F97"/>
    <w:rsid w:val="002817CB"/>
    <w:rsid w:val="00297DEA"/>
    <w:rsid w:val="002B7AB4"/>
    <w:rsid w:val="00305AB0"/>
    <w:rsid w:val="00314EB1"/>
    <w:rsid w:val="00397AB3"/>
    <w:rsid w:val="003B63D4"/>
    <w:rsid w:val="003F2BFF"/>
    <w:rsid w:val="003F3CD5"/>
    <w:rsid w:val="00421287"/>
    <w:rsid w:val="004842C3"/>
    <w:rsid w:val="0049785E"/>
    <w:rsid w:val="004D557A"/>
    <w:rsid w:val="004E1CAC"/>
    <w:rsid w:val="00501F02"/>
    <w:rsid w:val="005123CC"/>
    <w:rsid w:val="00517BAF"/>
    <w:rsid w:val="00541BE3"/>
    <w:rsid w:val="00547238"/>
    <w:rsid w:val="00560C2F"/>
    <w:rsid w:val="005E0FBE"/>
    <w:rsid w:val="005F1316"/>
    <w:rsid w:val="006044F7"/>
    <w:rsid w:val="00616C7A"/>
    <w:rsid w:val="006311F0"/>
    <w:rsid w:val="00633161"/>
    <w:rsid w:val="00637EDE"/>
    <w:rsid w:val="00690755"/>
    <w:rsid w:val="006936F4"/>
    <w:rsid w:val="006C113B"/>
    <w:rsid w:val="00701691"/>
    <w:rsid w:val="00707D00"/>
    <w:rsid w:val="0071729E"/>
    <w:rsid w:val="0072387C"/>
    <w:rsid w:val="00767EA3"/>
    <w:rsid w:val="007A438E"/>
    <w:rsid w:val="00801E16"/>
    <w:rsid w:val="00802CC2"/>
    <w:rsid w:val="008048FE"/>
    <w:rsid w:val="008049B5"/>
    <w:rsid w:val="008925D7"/>
    <w:rsid w:val="008B10E4"/>
    <w:rsid w:val="008D7C65"/>
    <w:rsid w:val="008F5BE8"/>
    <w:rsid w:val="009255BF"/>
    <w:rsid w:val="00927E59"/>
    <w:rsid w:val="00945C8B"/>
    <w:rsid w:val="00952269"/>
    <w:rsid w:val="00955656"/>
    <w:rsid w:val="00960A43"/>
    <w:rsid w:val="00965A4F"/>
    <w:rsid w:val="00996C7A"/>
    <w:rsid w:val="009A22D5"/>
    <w:rsid w:val="009C71D7"/>
    <w:rsid w:val="009F66AA"/>
    <w:rsid w:val="00A234AB"/>
    <w:rsid w:val="00A51336"/>
    <w:rsid w:val="00A70E5C"/>
    <w:rsid w:val="00A71DA1"/>
    <w:rsid w:val="00A86C31"/>
    <w:rsid w:val="00A8756F"/>
    <w:rsid w:val="00AC2BD8"/>
    <w:rsid w:val="00AD4B55"/>
    <w:rsid w:val="00AE0D15"/>
    <w:rsid w:val="00AE7C01"/>
    <w:rsid w:val="00B20373"/>
    <w:rsid w:val="00B20EAB"/>
    <w:rsid w:val="00B55C68"/>
    <w:rsid w:val="00B71AB9"/>
    <w:rsid w:val="00BB3D63"/>
    <w:rsid w:val="00BF4A38"/>
    <w:rsid w:val="00C17439"/>
    <w:rsid w:val="00C37EA8"/>
    <w:rsid w:val="00C848BC"/>
    <w:rsid w:val="00C95967"/>
    <w:rsid w:val="00CA18E5"/>
    <w:rsid w:val="00CB065E"/>
    <w:rsid w:val="00CB734D"/>
    <w:rsid w:val="00CC129A"/>
    <w:rsid w:val="00CE70BC"/>
    <w:rsid w:val="00CF4F4F"/>
    <w:rsid w:val="00D10ECC"/>
    <w:rsid w:val="00D162B6"/>
    <w:rsid w:val="00D5101A"/>
    <w:rsid w:val="00D61BBD"/>
    <w:rsid w:val="00DA770D"/>
    <w:rsid w:val="00DD6453"/>
    <w:rsid w:val="00DF4B5D"/>
    <w:rsid w:val="00E03BEF"/>
    <w:rsid w:val="00E544D3"/>
    <w:rsid w:val="00E73AEB"/>
    <w:rsid w:val="00E86FEB"/>
    <w:rsid w:val="00EC586B"/>
    <w:rsid w:val="00F00F0F"/>
    <w:rsid w:val="00F24222"/>
    <w:rsid w:val="00F50982"/>
    <w:rsid w:val="00F50EB7"/>
    <w:rsid w:val="00F7791F"/>
    <w:rsid w:val="00FD1512"/>
    <w:rsid w:val="00FE356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4ABD7E"/>
  <w15:chartTrackingRefBased/>
  <w15:docId w15:val="{67985242-10AA-4FB6-BA96-C00D27BC3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EDE"/>
    <w:pPr>
      <w:spacing w:after="160"/>
      <w:jc w:val="left"/>
    </w:pPr>
    <w:rPr>
      <w:rFonts w:ascii="Calibri" w:eastAsia="Calibri" w:hAnsi="Calibri" w:cs="Calibri"/>
      <w:kern w:val="0"/>
      <w:lang w:val="es-419" w:eastAsia="fr-FR"/>
      <w14:ligatures w14:val="none"/>
    </w:rPr>
  </w:style>
  <w:style w:type="paragraph" w:styleId="Titre1">
    <w:name w:val="heading 1"/>
    <w:basedOn w:val="Normal"/>
    <w:next w:val="Normal"/>
    <w:link w:val="Titre1Car"/>
    <w:uiPriority w:val="9"/>
    <w:qFormat/>
    <w:rsid w:val="00547238"/>
    <w:pPr>
      <w:numPr>
        <w:numId w:val="18"/>
      </w:numPr>
      <w:contextualSpacing/>
      <w:outlineLvl w:val="0"/>
    </w:pPr>
    <w:rPr>
      <w:b/>
      <w:smallCaps/>
      <w:color w:val="002060"/>
      <w:sz w:val="28"/>
    </w:rPr>
  </w:style>
  <w:style w:type="paragraph" w:styleId="Titre2">
    <w:name w:val="heading 2"/>
    <w:basedOn w:val="Normal"/>
    <w:next w:val="Normal"/>
    <w:link w:val="Titre2Car"/>
    <w:uiPriority w:val="9"/>
    <w:qFormat/>
    <w:rsid w:val="006311F0"/>
    <w:pPr>
      <w:numPr>
        <w:numId w:val="11"/>
      </w:numPr>
      <w:spacing w:before="240" w:line="264" w:lineRule="auto"/>
      <w:ind w:left="1077" w:hanging="357"/>
      <w:contextualSpacing/>
      <w:outlineLvl w:val="1"/>
    </w:pPr>
    <w:rPr>
      <w:b/>
      <w:bCs/>
      <w:color w:val="002060"/>
      <w:sz w:val="24"/>
    </w:rPr>
  </w:style>
  <w:style w:type="paragraph" w:styleId="Titre3">
    <w:name w:val="heading 3"/>
    <w:basedOn w:val="Normal"/>
    <w:next w:val="Normal"/>
    <w:link w:val="Titre3Car"/>
    <w:uiPriority w:val="9"/>
    <w:qFormat/>
    <w:rsid w:val="00547238"/>
    <w:pPr>
      <w:keepNext/>
      <w:keepLines/>
      <w:numPr>
        <w:ilvl w:val="2"/>
        <w:numId w:val="18"/>
      </w:numPr>
      <w:spacing w:before="4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rsid w:val="00547238"/>
    <w:pPr>
      <w:keepNext/>
      <w:keepLines/>
      <w:numPr>
        <w:ilvl w:val="3"/>
        <w:numId w:val="18"/>
      </w:numPr>
      <w:spacing w:before="4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547238"/>
    <w:pPr>
      <w:keepNext/>
      <w:keepLines/>
      <w:numPr>
        <w:ilvl w:val="4"/>
        <w:numId w:val="18"/>
      </w:numPr>
      <w:spacing w:before="4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547238"/>
    <w:pPr>
      <w:keepNext/>
      <w:keepLines/>
      <w:numPr>
        <w:ilvl w:val="5"/>
        <w:numId w:val="18"/>
      </w:numPr>
      <w:spacing w:before="4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547238"/>
    <w:pPr>
      <w:keepNext/>
      <w:keepLines/>
      <w:numPr>
        <w:ilvl w:val="6"/>
        <w:numId w:val="18"/>
      </w:numPr>
      <w:spacing w:before="4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547238"/>
    <w:pPr>
      <w:keepNext/>
      <w:keepLines/>
      <w:numPr>
        <w:ilvl w:val="7"/>
        <w:numId w:val="18"/>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547238"/>
    <w:pPr>
      <w:keepNext/>
      <w:keepLines/>
      <w:numPr>
        <w:ilvl w:val="8"/>
        <w:numId w:val="1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aliases w:val="Titre Para"/>
    <w:basedOn w:val="Normal"/>
    <w:next w:val="Normal"/>
    <w:link w:val="TitreCar"/>
    <w:uiPriority w:val="10"/>
    <w:qFormat/>
    <w:rsid w:val="006311F0"/>
    <w:pPr>
      <w:spacing w:before="240"/>
    </w:pPr>
    <w:rPr>
      <w:b/>
      <w:i/>
      <w:color w:val="5B9BD5" w:themeColor="accent5"/>
    </w:rPr>
  </w:style>
  <w:style w:type="character" w:customStyle="1" w:styleId="TitreCar">
    <w:name w:val="Titre Car"/>
    <w:aliases w:val="Titre Para Car"/>
    <w:basedOn w:val="Policepardfaut"/>
    <w:link w:val="Titre"/>
    <w:uiPriority w:val="9"/>
    <w:rsid w:val="006311F0"/>
    <w:rPr>
      <w:b/>
      <w:i/>
      <w:color w:val="5B9BD5" w:themeColor="accent5"/>
    </w:rPr>
  </w:style>
  <w:style w:type="character" w:customStyle="1" w:styleId="Titre1Car">
    <w:name w:val="Titre 1 Car"/>
    <w:basedOn w:val="Policepardfaut"/>
    <w:link w:val="Titre1"/>
    <w:uiPriority w:val="9"/>
    <w:rsid w:val="00547238"/>
    <w:rPr>
      <w:b/>
      <w:smallCaps/>
      <w:color w:val="002060"/>
      <w:sz w:val="28"/>
    </w:rPr>
  </w:style>
  <w:style w:type="character" w:customStyle="1" w:styleId="Titre2Car">
    <w:name w:val="Titre 2 Car"/>
    <w:basedOn w:val="Policepardfaut"/>
    <w:link w:val="Titre2"/>
    <w:uiPriority w:val="9"/>
    <w:rsid w:val="006311F0"/>
    <w:rPr>
      <w:b/>
      <w:bCs/>
      <w:color w:val="002060"/>
      <w:sz w:val="24"/>
    </w:rPr>
  </w:style>
  <w:style w:type="character" w:customStyle="1" w:styleId="Titre3Car">
    <w:name w:val="Titre 3 Car"/>
    <w:basedOn w:val="Policepardfaut"/>
    <w:link w:val="Titre3"/>
    <w:uiPriority w:val="9"/>
    <w:rsid w:val="00547238"/>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semiHidden/>
    <w:rsid w:val="00547238"/>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semiHidden/>
    <w:rsid w:val="00547238"/>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547238"/>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547238"/>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547238"/>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547238"/>
    <w:rPr>
      <w:rFonts w:asciiTheme="majorHAnsi" w:eastAsiaTheme="majorEastAsia" w:hAnsiTheme="majorHAnsi" w:cstheme="majorBidi"/>
      <w:i/>
      <w:iCs/>
      <w:color w:val="272727" w:themeColor="text1" w:themeTint="D8"/>
      <w:sz w:val="21"/>
      <w:szCs w:val="21"/>
    </w:rPr>
  </w:style>
  <w:style w:type="paragraph" w:styleId="Textedebulles">
    <w:name w:val="Balloon Text"/>
    <w:basedOn w:val="Normal"/>
    <w:link w:val="TextedebullesCar"/>
    <w:uiPriority w:val="99"/>
    <w:semiHidden/>
    <w:unhideWhenUsed/>
    <w:rsid w:val="00547238"/>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7238"/>
    <w:rPr>
      <w:rFonts w:ascii="Segoe UI" w:hAnsi="Segoe UI" w:cs="Segoe UI"/>
      <w:sz w:val="18"/>
      <w:szCs w:val="18"/>
    </w:rPr>
  </w:style>
  <w:style w:type="paragraph" w:styleId="Sous-titre">
    <w:name w:val="Subtitle"/>
    <w:basedOn w:val="Normal"/>
    <w:next w:val="Normal"/>
    <w:link w:val="Sous-titreCar"/>
    <w:uiPriority w:val="11"/>
    <w:qFormat/>
    <w:rsid w:val="009F66AA"/>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9F66AA"/>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9F66AA"/>
    <w:pPr>
      <w:spacing w:before="160"/>
      <w:jc w:val="center"/>
    </w:pPr>
    <w:rPr>
      <w:i/>
      <w:iCs/>
      <w:color w:val="404040" w:themeColor="text1" w:themeTint="BF"/>
    </w:rPr>
  </w:style>
  <w:style w:type="character" w:customStyle="1" w:styleId="CitationCar">
    <w:name w:val="Citation Car"/>
    <w:basedOn w:val="Policepardfaut"/>
    <w:link w:val="Citation"/>
    <w:uiPriority w:val="29"/>
    <w:rsid w:val="009F66AA"/>
    <w:rPr>
      <w:i/>
      <w:iCs/>
      <w:color w:val="404040" w:themeColor="text1" w:themeTint="BF"/>
    </w:rPr>
  </w:style>
  <w:style w:type="paragraph" w:styleId="Paragraphedeliste">
    <w:name w:val="List Paragraph"/>
    <w:basedOn w:val="Normal"/>
    <w:uiPriority w:val="34"/>
    <w:qFormat/>
    <w:rsid w:val="009F66AA"/>
    <w:pPr>
      <w:ind w:left="720"/>
      <w:contextualSpacing/>
    </w:pPr>
  </w:style>
  <w:style w:type="character" w:styleId="Accentuationintense">
    <w:name w:val="Intense Emphasis"/>
    <w:basedOn w:val="Policepardfaut"/>
    <w:uiPriority w:val="21"/>
    <w:qFormat/>
    <w:rsid w:val="009F66AA"/>
    <w:rPr>
      <w:i/>
      <w:iCs/>
      <w:color w:val="2F5496" w:themeColor="accent1" w:themeShade="BF"/>
    </w:rPr>
  </w:style>
  <w:style w:type="paragraph" w:styleId="Citationintense">
    <w:name w:val="Intense Quote"/>
    <w:basedOn w:val="Normal"/>
    <w:next w:val="Normal"/>
    <w:link w:val="CitationintenseCar"/>
    <w:uiPriority w:val="30"/>
    <w:qFormat/>
    <w:rsid w:val="009F66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9F66AA"/>
    <w:rPr>
      <w:i/>
      <w:iCs/>
      <w:color w:val="2F5496" w:themeColor="accent1" w:themeShade="BF"/>
    </w:rPr>
  </w:style>
  <w:style w:type="character" w:styleId="Rfrenceintense">
    <w:name w:val="Intense Reference"/>
    <w:basedOn w:val="Policepardfaut"/>
    <w:uiPriority w:val="32"/>
    <w:qFormat/>
    <w:rsid w:val="009F66AA"/>
    <w:rPr>
      <w:b/>
      <w:bCs/>
      <w:smallCaps/>
      <w:color w:val="2F5496" w:themeColor="accent1" w:themeShade="BF"/>
      <w:spacing w:val="5"/>
    </w:rPr>
  </w:style>
  <w:style w:type="character" w:styleId="Lienhypertexte">
    <w:name w:val="Hyperlink"/>
    <w:basedOn w:val="Policepardfaut"/>
    <w:uiPriority w:val="99"/>
    <w:unhideWhenUsed/>
    <w:rsid w:val="00637EDE"/>
    <w:rPr>
      <w:color w:val="0563C1" w:themeColor="hyperlink"/>
      <w:u w:val="single"/>
    </w:rPr>
  </w:style>
  <w:style w:type="paragraph" w:styleId="En-ttedetabledesmatires">
    <w:name w:val="TOC Heading"/>
    <w:basedOn w:val="Titre1"/>
    <w:next w:val="Normal"/>
    <w:uiPriority w:val="39"/>
    <w:unhideWhenUsed/>
    <w:qFormat/>
    <w:rsid w:val="00637EDE"/>
    <w:pPr>
      <w:keepNext/>
      <w:keepLines/>
      <w:numPr>
        <w:numId w:val="0"/>
      </w:numPr>
      <w:spacing w:before="240" w:after="0" w:line="259" w:lineRule="auto"/>
      <w:contextualSpacing w:val="0"/>
      <w:outlineLvl w:val="9"/>
    </w:pPr>
    <w:rPr>
      <w:rFonts w:asciiTheme="majorHAnsi" w:eastAsiaTheme="majorEastAsia" w:hAnsiTheme="majorHAnsi" w:cstheme="majorBidi"/>
      <w:b w:val="0"/>
      <w:smallCaps w:val="0"/>
      <w:color w:val="2F5496" w:themeColor="accent1" w:themeShade="BF"/>
      <w:sz w:val="32"/>
      <w:szCs w:val="32"/>
    </w:rPr>
  </w:style>
  <w:style w:type="paragraph" w:styleId="TM1">
    <w:name w:val="toc 1"/>
    <w:basedOn w:val="Normal"/>
    <w:next w:val="Normal"/>
    <w:autoRedefine/>
    <w:uiPriority w:val="39"/>
    <w:unhideWhenUsed/>
    <w:rsid w:val="00637EDE"/>
    <w:pPr>
      <w:tabs>
        <w:tab w:val="left" w:pos="567"/>
        <w:tab w:val="right" w:leader="dot" w:pos="9062"/>
      </w:tabs>
      <w:spacing w:after="100"/>
    </w:pPr>
  </w:style>
  <w:style w:type="paragraph" w:styleId="En-tte">
    <w:name w:val="header"/>
    <w:basedOn w:val="Normal"/>
    <w:link w:val="En-tteCar"/>
    <w:uiPriority w:val="99"/>
    <w:unhideWhenUsed/>
    <w:rsid w:val="00085E75"/>
    <w:pPr>
      <w:tabs>
        <w:tab w:val="center" w:pos="4419"/>
        <w:tab w:val="right" w:pos="8838"/>
      </w:tabs>
      <w:spacing w:after="0" w:line="240" w:lineRule="auto"/>
    </w:pPr>
  </w:style>
  <w:style w:type="character" w:customStyle="1" w:styleId="En-tteCar">
    <w:name w:val="En-tête Car"/>
    <w:basedOn w:val="Policepardfaut"/>
    <w:link w:val="En-tte"/>
    <w:uiPriority w:val="99"/>
    <w:rsid w:val="00085E75"/>
    <w:rPr>
      <w:rFonts w:ascii="Calibri" w:eastAsia="Calibri" w:hAnsi="Calibri" w:cs="Calibri"/>
      <w:kern w:val="0"/>
      <w:lang w:val="es-419" w:eastAsia="fr-FR"/>
      <w14:ligatures w14:val="none"/>
    </w:rPr>
  </w:style>
  <w:style w:type="paragraph" w:styleId="Pieddepage">
    <w:name w:val="footer"/>
    <w:basedOn w:val="Normal"/>
    <w:link w:val="PieddepageCar"/>
    <w:uiPriority w:val="99"/>
    <w:unhideWhenUsed/>
    <w:rsid w:val="00085E75"/>
    <w:pPr>
      <w:tabs>
        <w:tab w:val="center" w:pos="4419"/>
        <w:tab w:val="right" w:pos="8838"/>
      </w:tabs>
      <w:spacing w:after="0" w:line="240" w:lineRule="auto"/>
    </w:pPr>
  </w:style>
  <w:style w:type="character" w:customStyle="1" w:styleId="PieddepageCar">
    <w:name w:val="Pied de page Car"/>
    <w:basedOn w:val="Policepardfaut"/>
    <w:link w:val="Pieddepage"/>
    <w:uiPriority w:val="99"/>
    <w:rsid w:val="00085E75"/>
    <w:rPr>
      <w:rFonts w:ascii="Calibri" w:eastAsia="Calibri" w:hAnsi="Calibri" w:cs="Calibri"/>
      <w:kern w:val="0"/>
      <w:lang w:val="es-419" w:eastAsia="fr-FR"/>
      <w14:ligatures w14:val="none"/>
    </w:rPr>
  </w:style>
  <w:style w:type="paragraph" w:styleId="Rvision">
    <w:name w:val="Revision"/>
    <w:hidden/>
    <w:uiPriority w:val="99"/>
    <w:semiHidden/>
    <w:rsid w:val="00E73AEB"/>
    <w:pPr>
      <w:spacing w:line="240" w:lineRule="auto"/>
      <w:jc w:val="left"/>
    </w:pPr>
    <w:rPr>
      <w:rFonts w:ascii="Calibri" w:eastAsia="Calibri" w:hAnsi="Calibri" w:cs="Calibri"/>
      <w:kern w:val="0"/>
      <w:lang w:val="es-419" w:eastAsia="fr-FR"/>
      <w14:ligatures w14:val="none"/>
    </w:rPr>
  </w:style>
  <w:style w:type="character" w:styleId="Mentionnonrsolue">
    <w:name w:val="Unresolved Mention"/>
    <w:basedOn w:val="Policepardfaut"/>
    <w:uiPriority w:val="99"/>
    <w:semiHidden/>
    <w:unhideWhenUsed/>
    <w:rsid w:val="00C37E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8995391">
      <w:bodyDiv w:val="1"/>
      <w:marLeft w:val="0"/>
      <w:marRight w:val="0"/>
      <w:marTop w:val="0"/>
      <w:marBottom w:val="0"/>
      <w:divBdr>
        <w:top w:val="none" w:sz="0" w:space="0" w:color="auto"/>
        <w:left w:val="none" w:sz="0" w:space="0" w:color="auto"/>
        <w:bottom w:val="none" w:sz="0" w:space="0" w:color="auto"/>
        <w:right w:val="none" w:sz="0" w:space="0" w:color="auto"/>
      </w:divBdr>
    </w:div>
    <w:div w:id="712383573">
      <w:bodyDiv w:val="1"/>
      <w:marLeft w:val="0"/>
      <w:marRight w:val="0"/>
      <w:marTop w:val="0"/>
      <w:marBottom w:val="0"/>
      <w:divBdr>
        <w:top w:val="none" w:sz="0" w:space="0" w:color="auto"/>
        <w:left w:val="none" w:sz="0" w:space="0" w:color="auto"/>
        <w:bottom w:val="none" w:sz="0" w:space="0" w:color="auto"/>
        <w:right w:val="none" w:sz="0" w:space="0" w:color="auto"/>
      </w:divBdr>
    </w:div>
    <w:div w:id="792165319">
      <w:bodyDiv w:val="1"/>
      <w:marLeft w:val="0"/>
      <w:marRight w:val="0"/>
      <w:marTop w:val="0"/>
      <w:marBottom w:val="0"/>
      <w:divBdr>
        <w:top w:val="none" w:sz="0" w:space="0" w:color="auto"/>
        <w:left w:val="none" w:sz="0" w:space="0" w:color="auto"/>
        <w:bottom w:val="none" w:sz="0" w:space="0" w:color="auto"/>
        <w:right w:val="none" w:sz="0" w:space="0" w:color="auto"/>
      </w:divBdr>
    </w:div>
    <w:div w:id="835532754">
      <w:bodyDiv w:val="1"/>
      <w:marLeft w:val="0"/>
      <w:marRight w:val="0"/>
      <w:marTop w:val="0"/>
      <w:marBottom w:val="0"/>
      <w:divBdr>
        <w:top w:val="none" w:sz="0" w:space="0" w:color="auto"/>
        <w:left w:val="none" w:sz="0" w:space="0" w:color="auto"/>
        <w:bottom w:val="none" w:sz="0" w:space="0" w:color="auto"/>
        <w:right w:val="none" w:sz="0" w:space="0" w:color="auto"/>
      </w:divBdr>
    </w:div>
    <w:div w:id="1563835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renzo.baladron-zeeh@expertisefrance.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E0EBFF-4D13-4EF1-9DAF-826C82BD8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10</Pages>
  <Words>2990</Words>
  <Characters>16446</Characters>
  <Application>Microsoft Office Word</Application>
  <DocSecurity>0</DocSecurity>
  <Lines>137</Lines>
  <Paragraphs>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Dupain</dc:creator>
  <cp:keywords/>
  <dc:description/>
  <cp:lastModifiedBy>Nicolas BARRIOS</cp:lastModifiedBy>
  <cp:revision>3</cp:revision>
  <dcterms:created xsi:type="dcterms:W3CDTF">2025-03-20T21:32:00Z</dcterms:created>
  <dcterms:modified xsi:type="dcterms:W3CDTF">2025-03-24T21:03:00Z</dcterms:modified>
</cp:coreProperties>
</file>