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E160" w14:textId="7D9F9A84" w:rsidR="00DE0717" w:rsidRPr="00DE0717" w:rsidRDefault="00DE0717" w:rsidP="00DE0717">
      <w:pPr>
        <w:spacing w:after="0"/>
        <w:jc w:val="center"/>
        <w:rPr>
          <w:b/>
        </w:rPr>
      </w:pPr>
      <w:r w:rsidRPr="00DE0717">
        <w:rPr>
          <w:b/>
        </w:rPr>
        <w:t>CALL FOR CVS FOR FRAMEWORK AGREEMENT</w:t>
      </w:r>
    </w:p>
    <w:p w14:paraId="328F2459" w14:textId="17BB9AD0" w:rsidR="00094C2F" w:rsidRPr="00DE0717" w:rsidRDefault="00DE0717" w:rsidP="00DE0717">
      <w:pPr>
        <w:spacing w:after="0"/>
        <w:jc w:val="center"/>
        <w:rPr>
          <w:b/>
        </w:rPr>
      </w:pPr>
      <w:r w:rsidRPr="00DE0717">
        <w:rPr>
          <w:b/>
        </w:rPr>
        <w:t>International Experts Roster</w:t>
      </w:r>
    </w:p>
    <w:p w14:paraId="38724991" w14:textId="77777777" w:rsidR="00DE0717" w:rsidRDefault="00DE0717" w:rsidP="00DE0717">
      <w:pPr>
        <w:spacing w:after="0"/>
        <w:jc w:val="center"/>
      </w:pPr>
    </w:p>
    <w:p w14:paraId="137D1459" w14:textId="77777777" w:rsidR="00DE0717" w:rsidRDefault="00DE0717" w:rsidP="00DE0717">
      <w:pPr>
        <w:spacing w:after="0"/>
        <w:jc w:val="both"/>
        <w:rPr>
          <w:b/>
        </w:rPr>
      </w:pPr>
      <w:r w:rsidRPr="00DE0717">
        <w:rPr>
          <w:b/>
        </w:rPr>
        <w:t>Provision of Short to Medium Term Consultancy Services for the EU-</w:t>
      </w:r>
      <w:r>
        <w:rPr>
          <w:b/>
        </w:rPr>
        <w:t xml:space="preserve"> and French MFA- </w:t>
      </w:r>
      <w:r w:rsidRPr="00DE0717">
        <w:rPr>
          <w:b/>
        </w:rPr>
        <w:t xml:space="preserve">funded Project </w:t>
      </w:r>
      <w:r>
        <w:rPr>
          <w:b/>
        </w:rPr>
        <w:t>Pravo-Justice III</w:t>
      </w:r>
    </w:p>
    <w:p w14:paraId="4082578C" w14:textId="77777777" w:rsidR="00DE0717" w:rsidRDefault="00DE0717" w:rsidP="00DE0717">
      <w:pPr>
        <w:spacing w:after="0"/>
        <w:jc w:val="both"/>
        <w:rPr>
          <w:b/>
        </w:rPr>
      </w:pPr>
    </w:p>
    <w:p w14:paraId="63657F0F" w14:textId="77777777" w:rsidR="00DE0717" w:rsidRDefault="00DE0717" w:rsidP="00DE0717">
      <w:pPr>
        <w:pStyle w:val="Paragraphedeliste"/>
        <w:numPr>
          <w:ilvl w:val="0"/>
          <w:numId w:val="1"/>
        </w:numPr>
        <w:spacing w:after="0"/>
        <w:jc w:val="both"/>
        <w:rPr>
          <w:b/>
        </w:rPr>
      </w:pPr>
      <w:r>
        <w:rPr>
          <w:b/>
        </w:rPr>
        <w:t>PROJECT</w:t>
      </w:r>
    </w:p>
    <w:p w14:paraId="47C83D30" w14:textId="77777777" w:rsidR="00DE0717" w:rsidRDefault="00DE0717" w:rsidP="00DE0717">
      <w:pPr>
        <w:spacing w:after="0"/>
        <w:jc w:val="both"/>
        <w:rPr>
          <w:b/>
        </w:rPr>
      </w:pPr>
    </w:p>
    <w:p w14:paraId="67E03300" w14:textId="77777777" w:rsidR="00DE0717" w:rsidRDefault="00DE0717" w:rsidP="00DE0717">
      <w:pPr>
        <w:spacing w:after="0"/>
        <w:jc w:val="both"/>
      </w:pPr>
      <w:r>
        <w:t>The Pravo-Justice III project, implemented by Expertise France (EF) with funding from the European Union and French Ministry of Foreign Affairs, accompanies Ukrainian authorities in the process of comprehensive justice sector reform. Since 2017, the Project has supported an ambitious sectoral reform agenda, which includes prosecutorial reform and fight against international crimes (Component 1), judiciary reform (Component 2), property rights protection, private legal professions development and reform of penitentiary and probation systems (Component 3), and EU Integration processes (Component 4). In the context of the Project’s extension (Phase III) through June 2026, Expertise France seeks international and national (Ukrainian) consultants with a particular expertise related to:</w:t>
      </w:r>
    </w:p>
    <w:p w14:paraId="1F117BAA" w14:textId="77777777" w:rsidR="00DE0717" w:rsidRDefault="00DE0717" w:rsidP="00DE0717">
      <w:pPr>
        <w:spacing w:after="0"/>
        <w:jc w:val="both"/>
      </w:pPr>
    </w:p>
    <w:p w14:paraId="7CC1FB7A" w14:textId="42FC983F" w:rsidR="00DE0717" w:rsidRPr="00784B8D" w:rsidRDefault="005C3061" w:rsidP="00DE0717">
      <w:pPr>
        <w:spacing w:after="0"/>
        <w:ind w:firstLine="720"/>
        <w:jc w:val="both"/>
        <w:rPr>
          <w:b/>
          <w:sz w:val="24"/>
        </w:rPr>
      </w:pPr>
      <w:r>
        <w:rPr>
          <w:b/>
          <w:sz w:val="24"/>
        </w:rPr>
        <w:t>Component 4 – EU Integration</w:t>
      </w:r>
    </w:p>
    <w:p w14:paraId="38D9658A" w14:textId="77777777" w:rsidR="00970332" w:rsidRDefault="00970332" w:rsidP="00970332">
      <w:pPr>
        <w:spacing w:after="0"/>
        <w:jc w:val="both"/>
        <w:rPr>
          <w:b/>
        </w:rPr>
      </w:pPr>
    </w:p>
    <w:p w14:paraId="07194078" w14:textId="77777777" w:rsidR="00970332" w:rsidRPr="00970332" w:rsidRDefault="00970332" w:rsidP="00970332">
      <w:pPr>
        <w:pStyle w:val="Paragraphedeliste"/>
        <w:numPr>
          <w:ilvl w:val="0"/>
          <w:numId w:val="1"/>
        </w:numPr>
        <w:spacing w:after="0"/>
        <w:jc w:val="both"/>
        <w:rPr>
          <w:b/>
        </w:rPr>
      </w:pPr>
      <w:r>
        <w:rPr>
          <w:b/>
        </w:rPr>
        <w:t>CONTEXT</w:t>
      </w:r>
    </w:p>
    <w:p w14:paraId="76A9C006" w14:textId="77777777" w:rsidR="001F5C72" w:rsidRDefault="001F5C72" w:rsidP="00F277A6">
      <w:pPr>
        <w:spacing w:after="0"/>
        <w:jc w:val="both"/>
      </w:pPr>
    </w:p>
    <w:p w14:paraId="31B6F801" w14:textId="6D1BFFAF" w:rsidR="001F5C72" w:rsidRPr="00791974" w:rsidRDefault="0004081C" w:rsidP="00F277A6">
      <w:pPr>
        <w:spacing w:after="0"/>
        <w:jc w:val="both"/>
      </w:pPr>
      <w:r w:rsidRPr="00791974">
        <w:t>O</w:t>
      </w:r>
      <w:r w:rsidR="001F5C72" w:rsidRPr="00791974">
        <w:t>verall goal(s) of Component 4 and objectiv</w:t>
      </w:r>
      <w:r w:rsidRPr="00791974">
        <w:t>es of its expert assignments</w:t>
      </w:r>
      <w:r w:rsidR="001F5C72" w:rsidRPr="00791974">
        <w:t>:</w:t>
      </w:r>
    </w:p>
    <w:p w14:paraId="54DD2B44" w14:textId="6EF7C252" w:rsidR="00AF1AA3" w:rsidRPr="00791974" w:rsidRDefault="0004081C" w:rsidP="00AF1AA3">
      <w:pPr>
        <w:pStyle w:val="Paragraphedeliste"/>
        <w:numPr>
          <w:ilvl w:val="0"/>
          <w:numId w:val="33"/>
        </w:numPr>
        <w:spacing w:after="0"/>
        <w:jc w:val="both"/>
      </w:pPr>
      <w:r w:rsidRPr="00791974">
        <w:t>To support o</w:t>
      </w:r>
      <w:r w:rsidR="00AF1AA3" w:rsidRPr="00791974">
        <w:t>verall monitoring and analysis of the progress of EU accession process, in relation to justice area;</w:t>
      </w:r>
    </w:p>
    <w:p w14:paraId="4B9222F5" w14:textId="7A98546F" w:rsidR="00AF1AA3" w:rsidRPr="00791974" w:rsidRDefault="0004081C" w:rsidP="00AF1AA3">
      <w:pPr>
        <w:pStyle w:val="Paragraphedeliste"/>
        <w:numPr>
          <w:ilvl w:val="0"/>
          <w:numId w:val="33"/>
        </w:numPr>
        <w:spacing w:after="0"/>
        <w:jc w:val="both"/>
      </w:pPr>
      <w:r w:rsidRPr="00791974">
        <w:t xml:space="preserve">To assist </w:t>
      </w:r>
      <w:r w:rsidR="00AF1AA3" w:rsidRPr="00791974">
        <w:t xml:space="preserve">MoJ and key Justice sector actors with regards to the design and implementation of activities supporting EU-adhesion negotiations on Chapter 23 and Chapter 24, and </w:t>
      </w:r>
      <w:r w:rsidRPr="00791974">
        <w:t xml:space="preserve">develop </w:t>
      </w:r>
      <w:r w:rsidR="00AF1AA3" w:rsidRPr="00791974">
        <w:t>capacities of legal professionals on EU law;</w:t>
      </w:r>
    </w:p>
    <w:p w14:paraId="52400EEE" w14:textId="3E3B7E9E" w:rsidR="00AF1AA3" w:rsidRPr="00791974" w:rsidRDefault="0004081C" w:rsidP="00AF1AA3">
      <w:pPr>
        <w:pStyle w:val="Paragraphedeliste"/>
        <w:numPr>
          <w:ilvl w:val="0"/>
          <w:numId w:val="33"/>
        </w:numPr>
        <w:spacing w:after="0"/>
        <w:jc w:val="both"/>
      </w:pPr>
      <w:r w:rsidRPr="00791974">
        <w:t>To s</w:t>
      </w:r>
      <w:r w:rsidR="00AF1AA3" w:rsidRPr="00791974">
        <w:t>upport to MoJ and key Justice sector actors on justice related policy intervention within the EU integration process, including adaptation of the national legislation and capacity building</w:t>
      </w:r>
      <w:r w:rsidR="00B6500B" w:rsidRPr="00791974">
        <w:t>;</w:t>
      </w:r>
    </w:p>
    <w:p w14:paraId="4A02863A" w14:textId="0B7538C9" w:rsidR="00AF1AA3" w:rsidRPr="00791974" w:rsidRDefault="0004081C" w:rsidP="00C95633">
      <w:pPr>
        <w:pStyle w:val="Paragraphedeliste"/>
        <w:numPr>
          <w:ilvl w:val="0"/>
          <w:numId w:val="33"/>
        </w:numPr>
        <w:spacing w:after="0"/>
        <w:jc w:val="both"/>
      </w:pPr>
      <w:r w:rsidRPr="00791974">
        <w:t xml:space="preserve">To foster and promote </w:t>
      </w:r>
      <w:r w:rsidR="00AF1AA3" w:rsidRPr="00791974">
        <w:t>Alternative dispute resolution (ADR), including mediation</w:t>
      </w:r>
      <w:r w:rsidRPr="00791974">
        <w:t>,</w:t>
      </w:r>
      <w:r w:rsidR="00AF1AA3" w:rsidRPr="00791974">
        <w:t xml:space="preserve"> in line with the best EU practices and in administrative proceedings in particular.</w:t>
      </w:r>
    </w:p>
    <w:p w14:paraId="193834D1" w14:textId="77777777" w:rsidR="00970332" w:rsidRDefault="00970332" w:rsidP="00DE0717">
      <w:pPr>
        <w:spacing w:after="0"/>
        <w:jc w:val="both"/>
      </w:pPr>
    </w:p>
    <w:p w14:paraId="1C4F01D5" w14:textId="77777777" w:rsidR="00970332" w:rsidRDefault="00970332" w:rsidP="00970332">
      <w:pPr>
        <w:pStyle w:val="Paragraphedeliste"/>
        <w:numPr>
          <w:ilvl w:val="0"/>
          <w:numId w:val="1"/>
        </w:numPr>
        <w:spacing w:after="0"/>
        <w:jc w:val="both"/>
        <w:rPr>
          <w:b/>
        </w:rPr>
      </w:pPr>
      <w:r>
        <w:rPr>
          <w:b/>
        </w:rPr>
        <w:t>CONTRACTING MODALITIES</w:t>
      </w:r>
    </w:p>
    <w:p w14:paraId="1E05FBEF" w14:textId="77777777" w:rsidR="00970332" w:rsidRDefault="00970332" w:rsidP="00970332">
      <w:pPr>
        <w:spacing w:after="0"/>
        <w:jc w:val="both"/>
        <w:rPr>
          <w:b/>
        </w:rPr>
      </w:pPr>
    </w:p>
    <w:p w14:paraId="669EB219" w14:textId="27E588D2" w:rsidR="00970332" w:rsidRDefault="00970332" w:rsidP="00970332">
      <w:pPr>
        <w:spacing w:after="0"/>
        <w:jc w:val="both"/>
      </w:pPr>
      <w:r>
        <w:t>Successful candidates will be engaged under framework contracts for th</w:t>
      </w:r>
      <w:r w:rsidR="00784B8D">
        <w:t>e duration of the Project (September</w:t>
      </w:r>
      <w:r>
        <w:t xml:space="preserve"> 2024 – June 2026), with a maximum contract value to be determined at the contracting stage following a determination of the candidate’s expertise in relation to the project’s needs and the number of workplan activities he/she may be eligible to provide services under. The overall contract value is a ceiling, and as such payment of the full value of the contract is not binding. Expertise France retains the right not to request expert assistance under the framework contract.</w:t>
      </w:r>
    </w:p>
    <w:p w14:paraId="712364B6" w14:textId="77777777" w:rsidR="00970332" w:rsidRDefault="00970332" w:rsidP="00970332">
      <w:pPr>
        <w:spacing w:after="0"/>
        <w:jc w:val="both"/>
      </w:pPr>
    </w:p>
    <w:p w14:paraId="75DB8F14" w14:textId="77777777" w:rsidR="00970332" w:rsidRDefault="00970332" w:rsidP="00970332">
      <w:pPr>
        <w:spacing w:after="0"/>
        <w:jc w:val="both"/>
      </w:pPr>
      <w:r>
        <w:t xml:space="preserve">Services are engaged only under specific mission Task Orders, which are approved by Expertise France and countersigned by the Expert. Approved and signed Task Orders are subsequently annexed to the Expert’s framework contract. </w:t>
      </w:r>
    </w:p>
    <w:p w14:paraId="030CE0F0" w14:textId="77777777" w:rsidR="00970332" w:rsidRDefault="00970332" w:rsidP="00970332">
      <w:pPr>
        <w:spacing w:after="0"/>
        <w:jc w:val="both"/>
      </w:pPr>
    </w:p>
    <w:p w14:paraId="201E159B" w14:textId="77777777" w:rsidR="00970332" w:rsidRDefault="00970332" w:rsidP="00970332">
      <w:pPr>
        <w:spacing w:after="0"/>
        <w:jc w:val="both"/>
      </w:pPr>
      <w:r>
        <w:t>Payment for services is based on one or more lump sum posts for specific deliverables and/or inputs, to be specified under mission Task Orders. All deliverables will be thoroughly reviewed by the Team Leader and Component Lead prior to submission to the Expertise France Project Manager for final approval and payment. Payment to the Expert is due only after final completion of the deliverable and full review and approval by Expertise France.</w:t>
      </w:r>
    </w:p>
    <w:p w14:paraId="3D2F9A8D" w14:textId="77777777" w:rsidR="00970332" w:rsidRDefault="00970332" w:rsidP="00970332">
      <w:pPr>
        <w:spacing w:after="0"/>
        <w:jc w:val="both"/>
      </w:pPr>
    </w:p>
    <w:p w14:paraId="6648E963" w14:textId="77777777" w:rsidR="00970332" w:rsidRDefault="00970332" w:rsidP="00970332">
      <w:pPr>
        <w:pStyle w:val="Paragraphedeliste"/>
        <w:numPr>
          <w:ilvl w:val="0"/>
          <w:numId w:val="1"/>
        </w:numPr>
        <w:spacing w:after="0"/>
        <w:jc w:val="both"/>
        <w:rPr>
          <w:b/>
        </w:rPr>
      </w:pPr>
      <w:r>
        <w:t xml:space="preserve"> </w:t>
      </w:r>
      <w:r w:rsidRPr="00970332">
        <w:rPr>
          <w:b/>
        </w:rPr>
        <w:t>APPLICATION INSTRUCTIONS &amp; SELECTION PROCESS</w:t>
      </w:r>
    </w:p>
    <w:p w14:paraId="162E76D3" w14:textId="77777777" w:rsidR="00970332" w:rsidRDefault="00970332" w:rsidP="00970332">
      <w:pPr>
        <w:spacing w:after="0"/>
        <w:jc w:val="both"/>
        <w:rPr>
          <w:b/>
        </w:rPr>
      </w:pPr>
    </w:p>
    <w:p w14:paraId="0F9139CC" w14:textId="77777777" w:rsidR="00970332" w:rsidRDefault="00970332" w:rsidP="00970332">
      <w:pPr>
        <w:spacing w:after="0"/>
        <w:jc w:val="both"/>
      </w:pPr>
      <w:r>
        <w:t xml:space="preserve">Applications must be submitted via Expertise France’s recruitment portal. Applications will not be accepted by any other means. </w:t>
      </w:r>
    </w:p>
    <w:p w14:paraId="516302FA" w14:textId="77777777" w:rsidR="00970332" w:rsidRDefault="00970332" w:rsidP="00970332">
      <w:pPr>
        <w:spacing w:after="0"/>
        <w:jc w:val="both"/>
      </w:pPr>
    </w:p>
    <w:p w14:paraId="5E760FAE" w14:textId="77777777" w:rsidR="00970332" w:rsidRDefault="00970332" w:rsidP="00970332">
      <w:pPr>
        <w:spacing w:after="0"/>
        <w:jc w:val="both"/>
      </w:pPr>
      <w:r>
        <w:t xml:space="preserve">The application package must contain the following elements: </w:t>
      </w:r>
    </w:p>
    <w:p w14:paraId="07407DE5" w14:textId="2D538F0C" w:rsidR="00C46CAE" w:rsidRDefault="00970332" w:rsidP="0029442E">
      <w:pPr>
        <w:pStyle w:val="Paragraphedeliste"/>
        <w:numPr>
          <w:ilvl w:val="0"/>
          <w:numId w:val="21"/>
        </w:numPr>
        <w:spacing w:after="0"/>
        <w:jc w:val="both"/>
      </w:pPr>
      <w:r>
        <w:t xml:space="preserve">CV </w:t>
      </w:r>
      <w:r w:rsidR="0029442E">
        <w:t>(</w:t>
      </w:r>
      <w:r w:rsidR="0029442E" w:rsidRPr="00784B8D">
        <w:rPr>
          <w:u w:val="single"/>
        </w:rPr>
        <w:t>the CV must indicate in its header the position the candidate is applying to</w:t>
      </w:r>
      <w:r w:rsidR="0029442E">
        <w:t>)</w:t>
      </w:r>
    </w:p>
    <w:p w14:paraId="1671D186" w14:textId="69200997" w:rsidR="00227B70" w:rsidRDefault="00A37CE8" w:rsidP="0056335A">
      <w:pPr>
        <w:pStyle w:val="Paragraphedeliste"/>
        <w:numPr>
          <w:ilvl w:val="0"/>
          <w:numId w:val="21"/>
        </w:numPr>
        <w:spacing w:after="0"/>
        <w:jc w:val="both"/>
      </w:pPr>
      <w:r>
        <w:t xml:space="preserve">Sample of </w:t>
      </w:r>
      <w:r w:rsidR="00B639FE">
        <w:t xml:space="preserve">an analytical </w:t>
      </w:r>
      <w:r>
        <w:t>written production by the candidate</w:t>
      </w:r>
      <w:r w:rsidR="00B639FE">
        <w:t xml:space="preserve"> (preferably on the thematic </w:t>
      </w:r>
      <w:r w:rsidR="00610167">
        <w:t xml:space="preserve">adjacent to </w:t>
      </w:r>
      <w:r w:rsidR="00B639FE">
        <w:t>the position</w:t>
      </w:r>
      <w:r w:rsidR="00610167">
        <w:t xml:space="preserve"> for which the candidate is applying</w:t>
      </w:r>
      <w:r w:rsidR="00B639FE">
        <w:t>)</w:t>
      </w:r>
    </w:p>
    <w:p w14:paraId="24649DB2" w14:textId="77777777" w:rsidR="00BE55C1" w:rsidRDefault="00BE55C1" w:rsidP="00BE55C1">
      <w:pPr>
        <w:spacing w:after="0"/>
        <w:jc w:val="both"/>
      </w:pPr>
    </w:p>
    <w:p w14:paraId="43026E16" w14:textId="77777777" w:rsidR="00BE55C1" w:rsidRDefault="00BE55C1" w:rsidP="00BE55C1">
      <w:pPr>
        <w:spacing w:after="0"/>
        <w:jc w:val="both"/>
        <w:rPr>
          <w:b/>
        </w:rPr>
      </w:pPr>
      <w:r w:rsidRPr="00BE55C1">
        <w:rPr>
          <w:b/>
        </w:rPr>
        <w:t>Eligibility requirements</w:t>
      </w:r>
    </w:p>
    <w:p w14:paraId="4F461337" w14:textId="77777777" w:rsidR="00BE55C1" w:rsidRDefault="00BE55C1" w:rsidP="00BE55C1">
      <w:pPr>
        <w:spacing w:after="0"/>
        <w:jc w:val="both"/>
        <w:rPr>
          <w:b/>
        </w:rPr>
      </w:pPr>
    </w:p>
    <w:p w14:paraId="4E5BFAEC" w14:textId="77777777" w:rsidR="00BE55C1" w:rsidRDefault="00BE55C1" w:rsidP="00BE55C1">
      <w:pPr>
        <w:spacing w:after="0"/>
        <w:jc w:val="both"/>
      </w:pPr>
      <w:r>
        <w:t>In addition to above minimal qualifications required for each of the work streams, the candidates shall:</w:t>
      </w:r>
    </w:p>
    <w:p w14:paraId="39B616B0" w14:textId="77777777" w:rsidR="00BE55C1" w:rsidRPr="00BE55C1" w:rsidRDefault="00BE55C1" w:rsidP="00BE55C1">
      <w:pPr>
        <w:pStyle w:val="Paragraphedeliste"/>
        <w:numPr>
          <w:ilvl w:val="0"/>
          <w:numId w:val="5"/>
        </w:numPr>
        <w:spacing w:after="0"/>
        <w:jc w:val="both"/>
        <w:rPr>
          <w:b/>
        </w:rPr>
      </w:pPr>
      <w:r>
        <w:t xml:space="preserve">Be either a natural person, or a duly registered company under sole proprietorship of a natural person. If an applicant is a company, its staff/experts engaged for the purposes of the present call shall comply with the minimal qualification requirements; </w:t>
      </w:r>
    </w:p>
    <w:p w14:paraId="19912772" w14:textId="77777777" w:rsidR="00BE55C1" w:rsidRPr="00BE55C1" w:rsidRDefault="00BE55C1" w:rsidP="00BE55C1">
      <w:pPr>
        <w:pStyle w:val="Paragraphedeliste"/>
        <w:numPr>
          <w:ilvl w:val="0"/>
          <w:numId w:val="5"/>
        </w:numPr>
        <w:spacing w:after="0"/>
        <w:jc w:val="both"/>
        <w:rPr>
          <w:b/>
        </w:rPr>
      </w:pPr>
      <w:r>
        <w:t>Be duly registered as a taxpayer in their country of residence and be responsible for their own taxes. For individual national experts, registration as a private entrepreneur or a self-employed person in Ukraine is required.</w:t>
      </w:r>
    </w:p>
    <w:p w14:paraId="70A2FB28" w14:textId="77777777" w:rsidR="00BE55C1" w:rsidRDefault="00BE55C1" w:rsidP="00BE55C1">
      <w:pPr>
        <w:spacing w:after="0"/>
        <w:jc w:val="both"/>
      </w:pPr>
    </w:p>
    <w:p w14:paraId="378A16F5" w14:textId="77777777" w:rsidR="00BE55C1" w:rsidRDefault="00BE55C1" w:rsidP="00BE55C1">
      <w:pPr>
        <w:spacing w:after="0"/>
        <w:jc w:val="both"/>
        <w:rPr>
          <w:b/>
        </w:rPr>
      </w:pPr>
      <w:r w:rsidRPr="00BE55C1">
        <w:rPr>
          <w:b/>
        </w:rPr>
        <w:t>Candidate selection</w:t>
      </w:r>
    </w:p>
    <w:p w14:paraId="479F7E5C" w14:textId="77777777" w:rsidR="00BE55C1" w:rsidRDefault="00BE55C1" w:rsidP="00BE55C1">
      <w:pPr>
        <w:spacing w:after="0"/>
        <w:jc w:val="both"/>
        <w:rPr>
          <w:b/>
        </w:rPr>
      </w:pPr>
    </w:p>
    <w:p w14:paraId="4CBF6298" w14:textId="77777777" w:rsidR="00BE55C1" w:rsidRDefault="00BE55C1" w:rsidP="00BE55C1">
      <w:pPr>
        <w:spacing w:after="0"/>
        <w:jc w:val="both"/>
      </w:pPr>
      <w:r>
        <w:t>Evaluation and selection of Experts is carried out in two stages:</w:t>
      </w:r>
    </w:p>
    <w:p w14:paraId="65362C85" w14:textId="77777777" w:rsidR="00BE55C1" w:rsidRDefault="00BE55C1" w:rsidP="00BE55C1">
      <w:pPr>
        <w:spacing w:after="0"/>
        <w:jc w:val="both"/>
      </w:pPr>
    </w:p>
    <w:p w14:paraId="6A56D935" w14:textId="4FA802A6" w:rsidR="00BE55C1" w:rsidRDefault="00BE55C1" w:rsidP="00BE55C1">
      <w:pPr>
        <w:spacing w:after="0"/>
        <w:jc w:val="both"/>
      </w:pPr>
      <w:r w:rsidRPr="00BE55C1">
        <w:rPr>
          <w:i/>
        </w:rPr>
        <w:t>Stage I</w:t>
      </w:r>
      <w:r>
        <w:t xml:space="preserve">: Minimum qualifications screening. Prior to detailed evaluation, all applications will be thoroughly screened against the below shortlisting criteria (minimum qualification requirements) to determine whether they are eligible for further evaluation. Due to the high volume of applications, meeting the minimum qualifications does not automatically mean advancement to Stage II. </w:t>
      </w:r>
    </w:p>
    <w:p w14:paraId="20D7BFDD" w14:textId="77777777" w:rsidR="00BE55C1" w:rsidRDefault="00BE55C1" w:rsidP="00BE55C1">
      <w:pPr>
        <w:spacing w:after="0"/>
        <w:jc w:val="both"/>
      </w:pPr>
    </w:p>
    <w:p w14:paraId="0FE8538F" w14:textId="520892A8" w:rsidR="00BE55C1" w:rsidRDefault="00BE55C1" w:rsidP="00BE55C1">
      <w:pPr>
        <w:spacing w:after="0"/>
        <w:jc w:val="both"/>
      </w:pPr>
      <w:r w:rsidRPr="00BE55C1">
        <w:rPr>
          <w:i/>
        </w:rPr>
        <w:t>Stage II</w:t>
      </w:r>
      <w:r>
        <w:t xml:space="preserve">: Evaluation of technical proposals. Short-listed candidates will then be invited to an interview </w:t>
      </w:r>
      <w:r w:rsidR="00610167">
        <w:t>and/</w:t>
      </w:r>
      <w:r>
        <w:t>or invited to submit a technical note based on the specific terms of reference for the work stream. Technical knowledge and skills will be evaluated on the basis of the interview or technical note submitted, in accordance with the scoring scheme under Knowledge and Skills. The candidate achieving the highest cumulative score for the Technical Evaluation will be recommended by the Evaluation Committee for contracting. Other candidates who are highly qualified but not selected for contracting at this stage may be kept on a roster for specific assignments at a later date.</w:t>
      </w:r>
    </w:p>
    <w:p w14:paraId="5EDA595B" w14:textId="77777777" w:rsidR="00BE55C1" w:rsidRDefault="00BE55C1" w:rsidP="00BE55C1">
      <w:pPr>
        <w:spacing w:after="0"/>
        <w:jc w:val="both"/>
      </w:pPr>
    </w:p>
    <w:p w14:paraId="79A2F20A" w14:textId="77777777" w:rsidR="00BE55C1" w:rsidRDefault="00BE55C1" w:rsidP="00BE55C1">
      <w:pPr>
        <w:pStyle w:val="Paragraphedeliste"/>
        <w:numPr>
          <w:ilvl w:val="0"/>
          <w:numId w:val="1"/>
        </w:numPr>
        <w:spacing w:after="0"/>
        <w:jc w:val="both"/>
        <w:rPr>
          <w:b/>
        </w:rPr>
      </w:pPr>
      <w:r w:rsidRPr="00BE55C1">
        <w:rPr>
          <w:b/>
        </w:rPr>
        <w:t>EXPERT VACANCIES</w:t>
      </w:r>
    </w:p>
    <w:p w14:paraId="7B2C5EBE" w14:textId="77777777" w:rsidR="00BE55C1" w:rsidRDefault="00BE55C1" w:rsidP="00BE55C1">
      <w:pPr>
        <w:spacing w:after="0"/>
        <w:jc w:val="both"/>
        <w:rPr>
          <w:b/>
        </w:rPr>
      </w:pPr>
    </w:p>
    <w:p w14:paraId="703B9BA0" w14:textId="2B103224" w:rsidR="00BE55C1" w:rsidRPr="00BE55C1" w:rsidRDefault="00BE55C1" w:rsidP="00BE55C1">
      <w:pPr>
        <w:spacing w:after="0"/>
        <w:jc w:val="both"/>
      </w:pPr>
      <w:r>
        <w:lastRenderedPageBreak/>
        <w:t xml:space="preserve">There </w:t>
      </w:r>
      <w:r w:rsidRPr="003B25A9">
        <w:t xml:space="preserve">are </w:t>
      </w:r>
      <w:r w:rsidR="003B25A9" w:rsidRPr="00F277A6">
        <w:t>10</w:t>
      </w:r>
      <w:r w:rsidR="00180CE5" w:rsidRPr="003B25A9">
        <w:rPr>
          <w:b/>
        </w:rPr>
        <w:t xml:space="preserve"> </w:t>
      </w:r>
      <w:r w:rsidRPr="003B25A9">
        <w:t>roster</w:t>
      </w:r>
      <w:r>
        <w:t xml:space="preserve"> positions foreseen under this framework call for CVs. More specific mission descriptions can be found in annex.</w:t>
      </w:r>
    </w:p>
    <w:p w14:paraId="39CE4C07" w14:textId="77777777" w:rsidR="00BE55C1" w:rsidRDefault="00BE55C1" w:rsidP="00BE55C1">
      <w:pPr>
        <w:spacing w:after="0"/>
        <w:jc w:val="both"/>
      </w:pPr>
    </w:p>
    <w:p w14:paraId="3A47689B" w14:textId="70520AF3" w:rsidR="00BE55C1" w:rsidRPr="00F15450" w:rsidRDefault="00BE55C1" w:rsidP="00BE55C1">
      <w:pPr>
        <w:pStyle w:val="Paragraphedeliste"/>
        <w:numPr>
          <w:ilvl w:val="0"/>
          <w:numId w:val="6"/>
        </w:numPr>
        <w:spacing w:after="0"/>
        <w:jc w:val="both"/>
        <w:rPr>
          <w:b/>
        </w:rPr>
      </w:pPr>
      <w:r w:rsidRPr="00F15450">
        <w:rPr>
          <w:b/>
        </w:rPr>
        <w:t>Workstream #1</w:t>
      </w:r>
      <w:r w:rsidR="00180CE5" w:rsidRPr="00F15450">
        <w:rPr>
          <w:b/>
        </w:rPr>
        <w:t xml:space="preserve"> (</w:t>
      </w:r>
      <w:r w:rsidR="00E830D2" w:rsidRPr="00F277A6">
        <w:rPr>
          <w:b/>
        </w:rPr>
        <w:t xml:space="preserve">2 </w:t>
      </w:r>
      <w:r w:rsidR="004A5A54" w:rsidRPr="00F277A6">
        <w:rPr>
          <w:b/>
        </w:rPr>
        <w:t>Senior Expert positions</w:t>
      </w:r>
      <w:r w:rsidR="00180CE5" w:rsidRPr="00F15450">
        <w:rPr>
          <w:b/>
        </w:rPr>
        <w:t xml:space="preserve">) </w:t>
      </w:r>
    </w:p>
    <w:p w14:paraId="6084E7C3" w14:textId="308D1F8A" w:rsidR="00BE55C1" w:rsidRPr="00F15450" w:rsidRDefault="000700E5" w:rsidP="00BE55C1">
      <w:pPr>
        <w:pStyle w:val="Paragraphedeliste"/>
        <w:spacing w:after="0"/>
        <w:jc w:val="both"/>
      </w:pPr>
      <w:r w:rsidRPr="00F15450">
        <w:t>Capacity-development for legal professional in the field of EU Law</w:t>
      </w:r>
    </w:p>
    <w:p w14:paraId="65BBFB6E" w14:textId="77777777" w:rsidR="00BE55C1" w:rsidRPr="00F15450" w:rsidRDefault="00BE55C1" w:rsidP="00BE55C1">
      <w:pPr>
        <w:pStyle w:val="Paragraphedeliste"/>
        <w:spacing w:after="0"/>
        <w:jc w:val="both"/>
        <w:rPr>
          <w:b/>
        </w:rPr>
      </w:pPr>
    </w:p>
    <w:p w14:paraId="77A991C2" w14:textId="1F290858" w:rsidR="00BE55C1" w:rsidRPr="00F15450" w:rsidRDefault="00180CE5" w:rsidP="004A5A54">
      <w:pPr>
        <w:pStyle w:val="Paragraphedeliste"/>
        <w:numPr>
          <w:ilvl w:val="0"/>
          <w:numId w:val="6"/>
        </w:numPr>
        <w:spacing w:after="0"/>
        <w:jc w:val="both"/>
        <w:rPr>
          <w:b/>
        </w:rPr>
      </w:pPr>
      <w:r w:rsidRPr="00F15450">
        <w:rPr>
          <w:b/>
        </w:rPr>
        <w:t xml:space="preserve">Workstream #2 </w:t>
      </w:r>
      <w:r w:rsidR="004A5A54" w:rsidRPr="00F15450">
        <w:rPr>
          <w:b/>
        </w:rPr>
        <w:t>(</w:t>
      </w:r>
      <w:r w:rsidR="00BA2340" w:rsidRPr="00F277A6">
        <w:rPr>
          <w:b/>
          <w:lang w:val="uk-UA"/>
        </w:rPr>
        <w:t>3</w:t>
      </w:r>
      <w:r w:rsidR="004A5A54" w:rsidRPr="00F277A6">
        <w:rPr>
          <w:b/>
        </w:rPr>
        <w:t xml:space="preserve"> Senior Expert positions</w:t>
      </w:r>
      <w:r w:rsidR="004A5A54" w:rsidRPr="00F15450">
        <w:rPr>
          <w:b/>
        </w:rPr>
        <w:t>)</w:t>
      </w:r>
    </w:p>
    <w:p w14:paraId="3F49C7C6" w14:textId="29D4C5A0" w:rsidR="00BE55C1" w:rsidRPr="00F15450" w:rsidRDefault="000700E5" w:rsidP="00BE55C1">
      <w:pPr>
        <w:pStyle w:val="Paragraphedeliste"/>
        <w:spacing w:after="0"/>
        <w:jc w:val="both"/>
      </w:pPr>
      <w:r w:rsidRPr="00F15450">
        <w:t>Promotion and support to the implementation of mediation and alternative dispute resolution</w:t>
      </w:r>
    </w:p>
    <w:p w14:paraId="27FA17A7" w14:textId="5CADD32E" w:rsidR="00DF7FAC" w:rsidRPr="00F15450" w:rsidRDefault="00DF7FAC" w:rsidP="00BE55C1">
      <w:pPr>
        <w:pStyle w:val="Paragraphedeliste"/>
        <w:spacing w:after="0"/>
        <w:jc w:val="both"/>
      </w:pPr>
    </w:p>
    <w:p w14:paraId="0E6C5817" w14:textId="5B2F87B8" w:rsidR="00DF7FAC" w:rsidRPr="00F15450" w:rsidRDefault="00DF7FAC" w:rsidP="004A5A54">
      <w:pPr>
        <w:pStyle w:val="Paragraphedeliste"/>
        <w:numPr>
          <w:ilvl w:val="0"/>
          <w:numId w:val="6"/>
        </w:numPr>
        <w:spacing w:after="0"/>
        <w:jc w:val="both"/>
        <w:rPr>
          <w:b/>
        </w:rPr>
      </w:pPr>
      <w:r w:rsidRPr="00F15450">
        <w:rPr>
          <w:b/>
        </w:rPr>
        <w:t xml:space="preserve">Workstream #3 </w:t>
      </w:r>
      <w:r w:rsidR="004A5A54" w:rsidRPr="00F15450">
        <w:rPr>
          <w:b/>
        </w:rPr>
        <w:t>(</w:t>
      </w:r>
      <w:r w:rsidR="00BA2340" w:rsidRPr="00F277A6">
        <w:rPr>
          <w:b/>
          <w:lang w:val="uk-UA"/>
        </w:rPr>
        <w:t>5</w:t>
      </w:r>
      <w:r w:rsidR="00DE5863" w:rsidRPr="00F277A6">
        <w:rPr>
          <w:b/>
          <w:lang w:val="en-US"/>
        </w:rPr>
        <w:t xml:space="preserve"> </w:t>
      </w:r>
      <w:r w:rsidR="004A5A54" w:rsidRPr="00F277A6">
        <w:rPr>
          <w:b/>
        </w:rPr>
        <w:t>Senior Expert positions</w:t>
      </w:r>
      <w:r w:rsidR="004A5A54" w:rsidRPr="00F15450">
        <w:rPr>
          <w:b/>
        </w:rPr>
        <w:t>)</w:t>
      </w:r>
    </w:p>
    <w:p w14:paraId="138B828D" w14:textId="2CBAE303" w:rsidR="00DF7FAC" w:rsidRPr="00BE55C1" w:rsidRDefault="00BA2340" w:rsidP="00DF7FAC">
      <w:pPr>
        <w:pStyle w:val="Paragraphedeliste"/>
        <w:spacing w:after="0"/>
        <w:jc w:val="both"/>
      </w:pPr>
      <w:r w:rsidRPr="00F15450">
        <w:rPr>
          <w:lang w:val="en-US"/>
        </w:rPr>
        <w:t xml:space="preserve">Strategic advice, expert support and </w:t>
      </w:r>
      <w:r w:rsidRPr="00F15450">
        <w:t>c</w:t>
      </w:r>
      <w:r w:rsidR="00421848" w:rsidRPr="00F15450">
        <w:t xml:space="preserve">apacity-building in </w:t>
      </w:r>
      <w:r w:rsidRPr="00F15450">
        <w:t>relation to the</w:t>
      </w:r>
      <w:r w:rsidR="00421848" w:rsidRPr="00F15450">
        <w:t xml:space="preserve"> EU </w:t>
      </w:r>
      <w:r w:rsidRPr="00F15450">
        <w:t>accession process on</w:t>
      </w:r>
      <w:r w:rsidR="00421848" w:rsidRPr="00F15450">
        <w:t xml:space="preserve"> Chapter 23 and 24</w:t>
      </w:r>
    </w:p>
    <w:p w14:paraId="0C81B9FE" w14:textId="77777777" w:rsidR="00BE55C1" w:rsidRDefault="00BE55C1" w:rsidP="00BE55C1">
      <w:pPr>
        <w:pStyle w:val="Paragraphedeliste"/>
        <w:spacing w:after="0"/>
        <w:jc w:val="both"/>
        <w:rPr>
          <w:b/>
        </w:rPr>
      </w:pPr>
    </w:p>
    <w:p w14:paraId="638FF9CE" w14:textId="77777777" w:rsidR="00BE55C1" w:rsidRPr="00180CE5" w:rsidRDefault="00BE55C1" w:rsidP="00BE55C1">
      <w:pPr>
        <w:pStyle w:val="Paragraphedeliste"/>
        <w:spacing w:after="0"/>
        <w:jc w:val="both"/>
        <w:rPr>
          <w:b/>
        </w:rPr>
      </w:pPr>
    </w:p>
    <w:p w14:paraId="53045A39" w14:textId="77777777" w:rsidR="00D104DA" w:rsidRPr="00D104DA" w:rsidRDefault="00D104DA" w:rsidP="00D104DA">
      <w:pPr>
        <w:pStyle w:val="Paragraphedeliste"/>
        <w:spacing w:after="0"/>
        <w:jc w:val="both"/>
      </w:pPr>
    </w:p>
    <w:p w14:paraId="690622AF" w14:textId="77777777" w:rsidR="00D104DA" w:rsidRPr="00180CE5" w:rsidRDefault="00D104DA" w:rsidP="00D104DA">
      <w:pPr>
        <w:pStyle w:val="Paragraphedeliste"/>
        <w:spacing w:after="0"/>
        <w:jc w:val="both"/>
        <w:rPr>
          <w:b/>
        </w:rPr>
      </w:pPr>
    </w:p>
    <w:p w14:paraId="2B6D7595" w14:textId="77777777" w:rsidR="00BE55C1" w:rsidRPr="00BE55C1" w:rsidRDefault="00BE55C1" w:rsidP="00BE55C1">
      <w:pPr>
        <w:pStyle w:val="Paragraphedeliste"/>
        <w:spacing w:after="0"/>
        <w:jc w:val="both"/>
        <w:rPr>
          <w:b/>
        </w:rPr>
      </w:pPr>
    </w:p>
    <w:p w14:paraId="21449F16" w14:textId="207873EE" w:rsidR="0029442E" w:rsidRDefault="0029442E" w:rsidP="00BE55C1">
      <w:pPr>
        <w:spacing w:after="0"/>
        <w:jc w:val="both"/>
        <w:rPr>
          <w:b/>
        </w:rPr>
      </w:pPr>
      <w:r>
        <w:rPr>
          <w:b/>
        </w:rPr>
        <w:br w:type="page"/>
      </w:r>
    </w:p>
    <w:p w14:paraId="48042A2E" w14:textId="77777777" w:rsidR="00BE55C1" w:rsidRDefault="00BE55C1" w:rsidP="00BE55C1">
      <w:pPr>
        <w:spacing w:after="0"/>
        <w:jc w:val="both"/>
        <w:rPr>
          <w:b/>
        </w:rPr>
      </w:pPr>
    </w:p>
    <w:p w14:paraId="6097CD2E" w14:textId="1E285F8D" w:rsidR="00BE55C1" w:rsidRDefault="00054FF9" w:rsidP="00BE55C1">
      <w:pPr>
        <w:spacing w:after="0"/>
        <w:jc w:val="both"/>
      </w:pPr>
      <w:r w:rsidRPr="00690242">
        <w:rPr>
          <w:b/>
        </w:rPr>
        <w:t xml:space="preserve">WORKSTREAM #1 </w:t>
      </w:r>
      <w:r w:rsidR="00690242">
        <w:t>Capacity-development for legal professional in the field of EU Law</w:t>
      </w:r>
    </w:p>
    <w:p w14:paraId="3AA754C6" w14:textId="77777777" w:rsidR="00054FF9" w:rsidRDefault="00054FF9" w:rsidP="00BE55C1">
      <w:pPr>
        <w:spacing w:after="0"/>
        <w:jc w:val="both"/>
      </w:pPr>
    </w:p>
    <w:p w14:paraId="406BFB75" w14:textId="77777777" w:rsidR="00054FF9" w:rsidRDefault="00054FF9" w:rsidP="00BE55C1">
      <w:pPr>
        <w:spacing w:after="0"/>
        <w:jc w:val="both"/>
      </w:pPr>
      <w:r w:rsidRPr="00054FF9">
        <w:rPr>
          <w:b/>
        </w:rPr>
        <w:t xml:space="preserve">Indicative services. </w:t>
      </w:r>
      <w:r>
        <w:t>The following indicative services are required from the Expert:</w:t>
      </w:r>
    </w:p>
    <w:p w14:paraId="651B6EFC" w14:textId="6BA24B69" w:rsidR="00DE5863" w:rsidRDefault="00054FF9" w:rsidP="00E830D2">
      <w:pPr>
        <w:pStyle w:val="Paragraphedeliste"/>
        <w:numPr>
          <w:ilvl w:val="0"/>
          <w:numId w:val="7"/>
        </w:numPr>
        <w:spacing w:after="0"/>
        <w:jc w:val="both"/>
      </w:pPr>
      <w:r>
        <w:t xml:space="preserve">Conduct a comprehensive analysis of existing </w:t>
      </w:r>
      <w:r w:rsidR="00E830D2">
        <w:t xml:space="preserve">initial and continuous </w:t>
      </w:r>
      <w:r w:rsidR="00DE5863">
        <w:t>training curricula related to EU law</w:t>
      </w:r>
      <w:r>
        <w:t>, identifying gaps, inconsistencies, and areas requiring improvement.</w:t>
      </w:r>
    </w:p>
    <w:p w14:paraId="477C9225" w14:textId="3D5A4E75" w:rsidR="00DE5863" w:rsidRDefault="00DE5863" w:rsidP="00054FF9">
      <w:pPr>
        <w:pStyle w:val="Paragraphedeliste"/>
        <w:numPr>
          <w:ilvl w:val="0"/>
          <w:numId w:val="7"/>
        </w:numPr>
        <w:spacing w:after="0"/>
        <w:jc w:val="both"/>
      </w:pPr>
      <w:r>
        <w:t>D</w:t>
      </w:r>
      <w:r w:rsidRPr="00DE5863">
        <w:t xml:space="preserve">evelop training curricula, content and scenario for the training course as well as other material, supporting the training process. </w:t>
      </w:r>
    </w:p>
    <w:p w14:paraId="535A7DB8" w14:textId="3CA1123B" w:rsidR="00054FF9" w:rsidRDefault="00DE5863" w:rsidP="00054FF9">
      <w:pPr>
        <w:pStyle w:val="Paragraphedeliste"/>
        <w:numPr>
          <w:ilvl w:val="0"/>
          <w:numId w:val="7"/>
        </w:numPr>
        <w:spacing w:after="0"/>
        <w:jc w:val="both"/>
      </w:pPr>
      <w:r>
        <w:t>C</w:t>
      </w:r>
      <w:r w:rsidRPr="00DE5863">
        <w:t>oordinate with the Project's partners on the aspects of the existing trainings as well as support the permanent Project team in the identification of the suitable platforms and speakers for the courses.</w:t>
      </w:r>
    </w:p>
    <w:p w14:paraId="5195DC0D" w14:textId="77777777" w:rsidR="00054FF9" w:rsidRDefault="00054FF9" w:rsidP="00054FF9">
      <w:pPr>
        <w:spacing w:after="0"/>
        <w:jc w:val="both"/>
      </w:pPr>
    </w:p>
    <w:p w14:paraId="7D27C140" w14:textId="77777777" w:rsidR="00054FF9" w:rsidRDefault="00054FF9" w:rsidP="00054FF9">
      <w:pPr>
        <w:spacing w:after="0"/>
        <w:jc w:val="both"/>
        <w:rPr>
          <w:b/>
        </w:rPr>
      </w:pPr>
      <w:r w:rsidRPr="00054FF9">
        <w:rPr>
          <w:b/>
        </w:rPr>
        <w:t>Mission format.</w:t>
      </w:r>
    </w:p>
    <w:p w14:paraId="792DAEFB" w14:textId="77777777" w:rsidR="00054FF9" w:rsidRDefault="00054FF9" w:rsidP="00054FF9">
      <w:pPr>
        <w:spacing w:after="0"/>
        <w:jc w:val="both"/>
      </w:pPr>
      <w:r>
        <w:t>Primarily homebased. Frequent travel to/within Ukraine may be required (upon formal request by Expertise France).</w:t>
      </w:r>
    </w:p>
    <w:p w14:paraId="689EC167" w14:textId="77777777" w:rsidR="00054FF9" w:rsidRDefault="00054FF9" w:rsidP="00054FF9">
      <w:pPr>
        <w:spacing w:after="0"/>
        <w:jc w:val="both"/>
      </w:pPr>
    </w:p>
    <w:p w14:paraId="2D6E6DC0" w14:textId="77777777" w:rsidR="00054FF9" w:rsidRDefault="00054FF9" w:rsidP="00054FF9">
      <w:pPr>
        <w:spacing w:after="0"/>
        <w:jc w:val="both"/>
        <w:rPr>
          <w:b/>
        </w:rPr>
      </w:pPr>
      <w:r w:rsidRPr="00054FF9">
        <w:rPr>
          <w:b/>
        </w:rPr>
        <w:t>Required profile and selection criteria</w:t>
      </w:r>
    </w:p>
    <w:p w14:paraId="007536B8" w14:textId="77777777" w:rsidR="00054FF9" w:rsidRDefault="00054FF9" w:rsidP="00054FF9">
      <w:pPr>
        <w:spacing w:after="0"/>
        <w:jc w:val="both"/>
      </w:pPr>
      <w:r w:rsidRPr="00054FF9">
        <w:rPr>
          <w:i/>
        </w:rPr>
        <w:t>Shortlisting criteria</w:t>
      </w:r>
      <w:r>
        <w:t xml:space="preserve"> </w:t>
      </w:r>
    </w:p>
    <w:p w14:paraId="2C092E15" w14:textId="612BE35A" w:rsidR="00A7111A" w:rsidRDefault="00054FF9" w:rsidP="00B51431">
      <w:pPr>
        <w:pStyle w:val="Paragraphedeliste"/>
        <w:numPr>
          <w:ilvl w:val="0"/>
          <w:numId w:val="8"/>
        </w:numPr>
        <w:spacing w:after="0"/>
        <w:jc w:val="both"/>
      </w:pPr>
      <w:r>
        <w:t xml:space="preserve">Academic Degree: </w:t>
      </w:r>
      <w:r w:rsidRPr="00054FF9">
        <w:t xml:space="preserve">Law </w:t>
      </w:r>
      <w:r>
        <w:t>degree from a</w:t>
      </w:r>
      <w:r w:rsidR="002901CC">
        <w:t>n</w:t>
      </w:r>
      <w:r>
        <w:t xml:space="preserve"> accredited</w:t>
      </w:r>
      <w:r w:rsidRPr="00054FF9">
        <w:t xml:space="preserve"> university.</w:t>
      </w:r>
      <w:r>
        <w:t xml:space="preserve"> </w:t>
      </w:r>
      <w:r w:rsidRPr="00054FF9">
        <w:t xml:space="preserve">Postgraduate qualification in a relevant field </w:t>
      </w:r>
      <w:r>
        <w:t>is as an asset</w:t>
      </w:r>
      <w:r w:rsidRPr="00054FF9">
        <w:t>.</w:t>
      </w:r>
    </w:p>
    <w:p w14:paraId="3E493FF8" w14:textId="19C63CC4" w:rsidR="00B51431" w:rsidRPr="00F277A6" w:rsidRDefault="00054FF9" w:rsidP="00F277A6">
      <w:pPr>
        <w:pStyle w:val="Paragraphedeliste"/>
        <w:numPr>
          <w:ilvl w:val="0"/>
          <w:numId w:val="8"/>
        </w:numPr>
        <w:spacing w:after="0"/>
        <w:jc w:val="both"/>
        <w:rPr>
          <w:b/>
        </w:rPr>
      </w:pPr>
      <w:r>
        <w:t xml:space="preserve">Experience: at least </w:t>
      </w:r>
      <w:r w:rsidR="00E830D2">
        <w:t>8</w:t>
      </w:r>
      <w:r w:rsidR="00A54956">
        <w:t xml:space="preserve"> </w:t>
      </w:r>
      <w:r>
        <w:t>years of experience</w:t>
      </w:r>
      <w:r w:rsidR="00B51431">
        <w:t xml:space="preserve"> in either EU or EU Member States national, legal education, and/or continuous qualification development;</w:t>
      </w:r>
    </w:p>
    <w:p w14:paraId="5FE01B5B" w14:textId="37652615" w:rsidR="00B51431" w:rsidRPr="00B51431" w:rsidRDefault="00B51431" w:rsidP="002901CC">
      <w:pPr>
        <w:pStyle w:val="Paragraphedeliste"/>
        <w:numPr>
          <w:ilvl w:val="0"/>
          <w:numId w:val="8"/>
        </w:numPr>
        <w:spacing w:after="0"/>
        <w:jc w:val="both"/>
        <w:rPr>
          <w:b/>
        </w:rPr>
      </w:pPr>
      <w:r>
        <w:t>Experience in developing and implementing training course for legal practitioners;</w:t>
      </w:r>
    </w:p>
    <w:p w14:paraId="52AE84FB" w14:textId="650520F9" w:rsidR="00054FF9" w:rsidRPr="00701EE4" w:rsidRDefault="00054FF9" w:rsidP="002901CC">
      <w:pPr>
        <w:pStyle w:val="Paragraphedeliste"/>
        <w:numPr>
          <w:ilvl w:val="0"/>
          <w:numId w:val="8"/>
        </w:numPr>
        <w:spacing w:after="0"/>
        <w:jc w:val="both"/>
        <w:rPr>
          <w:b/>
        </w:rPr>
      </w:pPr>
      <w:r>
        <w:t xml:space="preserve">Language: Fluency in </w:t>
      </w:r>
      <w:r w:rsidR="00701EE4">
        <w:t xml:space="preserve">both </w:t>
      </w:r>
      <w:r>
        <w:t>written and spoken English</w:t>
      </w:r>
      <w:r w:rsidR="00B51431">
        <w:t xml:space="preserve"> is required</w:t>
      </w:r>
      <w:r>
        <w:t>.</w:t>
      </w:r>
    </w:p>
    <w:p w14:paraId="0C3076E7" w14:textId="77777777" w:rsidR="00701EE4" w:rsidRDefault="00701EE4" w:rsidP="00701EE4">
      <w:pPr>
        <w:spacing w:after="0"/>
        <w:jc w:val="both"/>
        <w:rPr>
          <w:b/>
        </w:rPr>
      </w:pPr>
    </w:p>
    <w:p w14:paraId="3A4E3251" w14:textId="77777777" w:rsidR="00701EE4" w:rsidRPr="00701EE4" w:rsidRDefault="00701EE4" w:rsidP="00701EE4">
      <w:pPr>
        <w:spacing w:after="0"/>
        <w:jc w:val="both"/>
        <w:rPr>
          <w:b/>
        </w:rPr>
      </w:pPr>
      <w:r>
        <w:t>Technical Evaluation Criteria (Desk review and/or Interview based)</w:t>
      </w:r>
    </w:p>
    <w:p w14:paraId="64ED2251" w14:textId="77777777" w:rsidR="00054FF9" w:rsidRDefault="00054FF9" w:rsidP="00054FF9">
      <w:pPr>
        <w:spacing w:after="0"/>
        <w:jc w:val="both"/>
        <w:rPr>
          <w:b/>
        </w:rPr>
      </w:pPr>
    </w:p>
    <w:tbl>
      <w:tblPr>
        <w:tblStyle w:val="Grilledutableau"/>
        <w:tblW w:w="0" w:type="auto"/>
        <w:tblLook w:val="04A0" w:firstRow="1" w:lastRow="0" w:firstColumn="1" w:lastColumn="0" w:noHBand="0" w:noVBand="1"/>
      </w:tblPr>
      <w:tblGrid>
        <w:gridCol w:w="7225"/>
        <w:gridCol w:w="1837"/>
      </w:tblGrid>
      <w:tr w:rsidR="00701EE4" w14:paraId="0318A46F" w14:textId="77777777" w:rsidTr="00701EE4">
        <w:tc>
          <w:tcPr>
            <w:tcW w:w="7225" w:type="dxa"/>
          </w:tcPr>
          <w:p w14:paraId="784A75E8" w14:textId="77777777" w:rsidR="00701EE4" w:rsidRPr="00701EE4" w:rsidRDefault="00701EE4" w:rsidP="00054FF9">
            <w:pPr>
              <w:jc w:val="both"/>
              <w:rPr>
                <w:b/>
              </w:rPr>
            </w:pPr>
            <w:r w:rsidRPr="00701EE4">
              <w:rPr>
                <w:b/>
              </w:rPr>
              <w:t>Education</w:t>
            </w:r>
          </w:p>
          <w:p w14:paraId="5B9A487B" w14:textId="77777777" w:rsidR="00701EE4" w:rsidRDefault="00701EE4" w:rsidP="00054FF9">
            <w:pPr>
              <w:jc w:val="both"/>
            </w:pPr>
          </w:p>
          <w:p w14:paraId="48DB729F" w14:textId="566CED02" w:rsidR="00701EE4" w:rsidRDefault="00B51431" w:rsidP="00054FF9">
            <w:pPr>
              <w:jc w:val="both"/>
            </w:pPr>
            <w:r>
              <w:t>Master</w:t>
            </w:r>
            <w:r w:rsidR="00701EE4">
              <w:t xml:space="preserve">’s degree in law (15 points) </w:t>
            </w:r>
          </w:p>
          <w:p w14:paraId="25C912BB" w14:textId="77777777" w:rsidR="00701EE4" w:rsidRDefault="00701EE4" w:rsidP="00054FF9">
            <w:pPr>
              <w:jc w:val="both"/>
            </w:pPr>
          </w:p>
          <w:p w14:paraId="2DE06906" w14:textId="5038C2F4" w:rsidR="00701EE4" w:rsidRDefault="00B51431" w:rsidP="00054FF9">
            <w:pPr>
              <w:jc w:val="both"/>
              <w:rPr>
                <w:b/>
              </w:rPr>
            </w:pPr>
            <w:r>
              <w:t>Advanced degree</w:t>
            </w:r>
            <w:r w:rsidR="001B5CD9">
              <w:t xml:space="preserve"> (PhD.)</w:t>
            </w:r>
            <w:r w:rsidR="00701EE4">
              <w:t xml:space="preserve"> (additional 5 points)</w:t>
            </w:r>
          </w:p>
        </w:tc>
        <w:tc>
          <w:tcPr>
            <w:tcW w:w="1837" w:type="dxa"/>
          </w:tcPr>
          <w:p w14:paraId="1529E3E6" w14:textId="77777777" w:rsidR="00701EE4" w:rsidRPr="00701EE4" w:rsidRDefault="00701EE4" w:rsidP="00054FF9">
            <w:pPr>
              <w:jc w:val="both"/>
              <w:rPr>
                <w:b/>
              </w:rPr>
            </w:pPr>
            <w:r w:rsidRPr="00701EE4">
              <w:rPr>
                <w:b/>
              </w:rPr>
              <w:t>15 to 20 points</w:t>
            </w:r>
          </w:p>
        </w:tc>
      </w:tr>
      <w:tr w:rsidR="00A54956" w14:paraId="6F538E8D" w14:textId="77777777" w:rsidTr="00701EE4">
        <w:tc>
          <w:tcPr>
            <w:tcW w:w="7225" w:type="dxa"/>
          </w:tcPr>
          <w:p w14:paraId="51631B74" w14:textId="77777777" w:rsidR="00A54956" w:rsidRDefault="00A54956" w:rsidP="00A54956">
            <w:pPr>
              <w:jc w:val="both"/>
              <w:rPr>
                <w:b/>
              </w:rPr>
            </w:pPr>
            <w:r w:rsidRPr="00701EE4">
              <w:rPr>
                <w:b/>
              </w:rPr>
              <w:t>Experience</w:t>
            </w:r>
          </w:p>
          <w:p w14:paraId="63D898D4" w14:textId="77777777" w:rsidR="00A54956" w:rsidRDefault="00A54956" w:rsidP="00054FF9">
            <w:pPr>
              <w:jc w:val="both"/>
              <w:rPr>
                <w:b/>
              </w:rPr>
            </w:pPr>
          </w:p>
          <w:p w14:paraId="0059593D" w14:textId="705B505D" w:rsidR="00A54956" w:rsidRDefault="00A54956" w:rsidP="00A54956">
            <w:pPr>
              <w:jc w:val="both"/>
            </w:pPr>
            <w:r>
              <w:t>Experience in developing and implementing training course for legal practitioners (25 points)</w:t>
            </w:r>
          </w:p>
          <w:p w14:paraId="7A270647" w14:textId="77777777" w:rsidR="00A54956" w:rsidRPr="00AD6E45" w:rsidRDefault="00A54956" w:rsidP="00A54956">
            <w:pPr>
              <w:jc w:val="both"/>
              <w:rPr>
                <w:b/>
              </w:rPr>
            </w:pPr>
          </w:p>
          <w:p w14:paraId="1DDE90F7" w14:textId="36A09355" w:rsidR="00A54956" w:rsidRPr="00F277A6" w:rsidRDefault="00A54956" w:rsidP="00F277A6">
            <w:pPr>
              <w:jc w:val="both"/>
              <w:rPr>
                <w:b/>
              </w:rPr>
            </w:pPr>
            <w:r>
              <w:t>At least 8 years of experience in either EU or EU Member States national, legal education, and/or continuous qualification development (20 points)</w:t>
            </w:r>
          </w:p>
          <w:p w14:paraId="61F0B80F" w14:textId="77777777" w:rsidR="00A54956" w:rsidRDefault="00A54956" w:rsidP="00A54956">
            <w:pPr>
              <w:jc w:val="both"/>
            </w:pPr>
          </w:p>
          <w:p w14:paraId="33162F18" w14:textId="60A6F0B1" w:rsidR="00A54956" w:rsidRPr="00701EE4" w:rsidRDefault="00A54956" w:rsidP="00F277A6">
            <w:pPr>
              <w:jc w:val="both"/>
              <w:rPr>
                <w:b/>
              </w:rPr>
            </w:pPr>
          </w:p>
        </w:tc>
        <w:tc>
          <w:tcPr>
            <w:tcW w:w="1837" w:type="dxa"/>
          </w:tcPr>
          <w:p w14:paraId="751986C1" w14:textId="568F2300" w:rsidR="00A54956" w:rsidRPr="00701EE4" w:rsidRDefault="00A54956" w:rsidP="00054FF9">
            <w:pPr>
              <w:jc w:val="both"/>
              <w:rPr>
                <w:b/>
              </w:rPr>
            </w:pPr>
            <w:r>
              <w:rPr>
                <w:b/>
              </w:rPr>
              <w:t>25 to 45 points</w:t>
            </w:r>
          </w:p>
        </w:tc>
      </w:tr>
      <w:tr w:rsidR="00701EE4" w14:paraId="50501FEC" w14:textId="77777777" w:rsidTr="00701EE4">
        <w:tc>
          <w:tcPr>
            <w:tcW w:w="7225" w:type="dxa"/>
          </w:tcPr>
          <w:p w14:paraId="0B48F70B" w14:textId="77777777" w:rsidR="00701EE4" w:rsidRDefault="00701EE4" w:rsidP="00054FF9">
            <w:pPr>
              <w:jc w:val="both"/>
              <w:rPr>
                <w:b/>
              </w:rPr>
            </w:pPr>
            <w:r w:rsidRPr="00701EE4">
              <w:rPr>
                <w:b/>
              </w:rPr>
              <w:t>Technical Knowledge &amp; Skills</w:t>
            </w:r>
          </w:p>
          <w:p w14:paraId="093A287B" w14:textId="77777777" w:rsidR="00701EE4" w:rsidRDefault="00701EE4" w:rsidP="00054FF9">
            <w:pPr>
              <w:jc w:val="both"/>
              <w:rPr>
                <w:b/>
              </w:rPr>
            </w:pPr>
          </w:p>
          <w:p w14:paraId="172FB51A" w14:textId="77777777" w:rsidR="00701EE4" w:rsidRDefault="00701EE4" w:rsidP="00054FF9">
            <w:pPr>
              <w:jc w:val="both"/>
            </w:pPr>
            <w:r>
              <w:t xml:space="preserve">Understanding of the assignment with all specific components proposed within TOR having been identified and addressed (up to 32 points) </w:t>
            </w:r>
          </w:p>
          <w:p w14:paraId="1C4365B0" w14:textId="77777777" w:rsidR="00701EE4" w:rsidRDefault="00701EE4" w:rsidP="00701EE4">
            <w:pPr>
              <w:pStyle w:val="Paragraphedeliste"/>
              <w:numPr>
                <w:ilvl w:val="0"/>
                <w:numId w:val="9"/>
              </w:numPr>
              <w:jc w:val="both"/>
            </w:pPr>
            <w:r>
              <w:t xml:space="preserve">Excellent - 100% of maximum allotted points (32 points) </w:t>
            </w:r>
          </w:p>
          <w:p w14:paraId="60A0D01A" w14:textId="77777777" w:rsidR="00701EE4" w:rsidRDefault="00701EE4" w:rsidP="00701EE4">
            <w:pPr>
              <w:pStyle w:val="Paragraphedeliste"/>
              <w:numPr>
                <w:ilvl w:val="0"/>
                <w:numId w:val="9"/>
              </w:numPr>
              <w:jc w:val="both"/>
            </w:pPr>
            <w:r>
              <w:t xml:space="preserve">Good - 90% of maximum allotted points (28 points) </w:t>
            </w:r>
          </w:p>
          <w:p w14:paraId="145C5402" w14:textId="77777777" w:rsidR="00701EE4" w:rsidRDefault="00701EE4" w:rsidP="00701EE4">
            <w:pPr>
              <w:pStyle w:val="Paragraphedeliste"/>
              <w:numPr>
                <w:ilvl w:val="0"/>
                <w:numId w:val="9"/>
              </w:numPr>
              <w:jc w:val="both"/>
            </w:pPr>
            <w:r>
              <w:lastRenderedPageBreak/>
              <w:t xml:space="preserve">Satisfactory - 70% of maximum allotted points (22 points) </w:t>
            </w:r>
          </w:p>
          <w:p w14:paraId="350F8D0B" w14:textId="77777777" w:rsidR="00701EE4" w:rsidRDefault="00701EE4" w:rsidP="00701EE4">
            <w:pPr>
              <w:pStyle w:val="Paragraphedeliste"/>
              <w:numPr>
                <w:ilvl w:val="0"/>
                <w:numId w:val="9"/>
              </w:numPr>
              <w:jc w:val="both"/>
            </w:pPr>
            <w:r>
              <w:t xml:space="preserve">Poor - 40% of maximum allotted points (12 points) </w:t>
            </w:r>
          </w:p>
          <w:p w14:paraId="30A2C14E" w14:textId="77777777" w:rsidR="00701EE4" w:rsidRDefault="00701EE4" w:rsidP="00701EE4">
            <w:pPr>
              <w:pStyle w:val="Paragraphedeliste"/>
              <w:numPr>
                <w:ilvl w:val="0"/>
                <w:numId w:val="9"/>
              </w:numPr>
              <w:jc w:val="both"/>
            </w:pPr>
            <w:r>
              <w:t xml:space="preserve">Very poor - 10% of maximum allotted points (3 points) </w:t>
            </w:r>
          </w:p>
          <w:p w14:paraId="6EDE8CCC" w14:textId="77777777" w:rsidR="00701EE4" w:rsidRDefault="00701EE4" w:rsidP="00054FF9">
            <w:pPr>
              <w:jc w:val="both"/>
            </w:pPr>
          </w:p>
          <w:p w14:paraId="6ACC688A" w14:textId="77777777" w:rsidR="00701EE4" w:rsidRPr="00701EE4" w:rsidRDefault="00701EE4" w:rsidP="00054FF9">
            <w:pPr>
              <w:jc w:val="both"/>
              <w:rPr>
                <w:b/>
              </w:rPr>
            </w:pPr>
            <w:r>
              <w:t>Full professional proficiency in written and spoken English (3 points)</w:t>
            </w:r>
          </w:p>
        </w:tc>
        <w:tc>
          <w:tcPr>
            <w:tcW w:w="1837" w:type="dxa"/>
          </w:tcPr>
          <w:p w14:paraId="3ED36ED8" w14:textId="77777777" w:rsidR="00701EE4" w:rsidRDefault="00701EE4" w:rsidP="00054FF9">
            <w:pPr>
              <w:jc w:val="both"/>
              <w:rPr>
                <w:b/>
              </w:rPr>
            </w:pPr>
            <w:r>
              <w:rPr>
                <w:b/>
              </w:rPr>
              <w:lastRenderedPageBreak/>
              <w:t>3 to 35 points</w:t>
            </w:r>
          </w:p>
        </w:tc>
      </w:tr>
      <w:tr w:rsidR="00701EE4" w14:paraId="71CCB436" w14:textId="77777777" w:rsidTr="00701EE4">
        <w:tc>
          <w:tcPr>
            <w:tcW w:w="7225" w:type="dxa"/>
          </w:tcPr>
          <w:p w14:paraId="2CE57734" w14:textId="77777777" w:rsidR="00701EE4" w:rsidRDefault="00B63356" w:rsidP="00B63356">
            <w:pPr>
              <w:jc w:val="right"/>
              <w:rPr>
                <w:b/>
              </w:rPr>
            </w:pPr>
            <w:r>
              <w:rPr>
                <w:b/>
              </w:rPr>
              <w:lastRenderedPageBreak/>
              <w:t>Maximum obtainable points</w:t>
            </w:r>
          </w:p>
        </w:tc>
        <w:tc>
          <w:tcPr>
            <w:tcW w:w="1837" w:type="dxa"/>
          </w:tcPr>
          <w:p w14:paraId="7A1AD0E4" w14:textId="77777777" w:rsidR="00701EE4" w:rsidRDefault="00B63356" w:rsidP="00054FF9">
            <w:pPr>
              <w:jc w:val="both"/>
              <w:rPr>
                <w:b/>
              </w:rPr>
            </w:pPr>
            <w:r>
              <w:rPr>
                <w:b/>
              </w:rPr>
              <w:t>100 points</w:t>
            </w:r>
          </w:p>
        </w:tc>
      </w:tr>
    </w:tbl>
    <w:p w14:paraId="552A5F59" w14:textId="77777777" w:rsidR="00F53C01" w:rsidRDefault="00F53C01" w:rsidP="00054FF9">
      <w:pPr>
        <w:spacing w:after="0"/>
        <w:jc w:val="both"/>
        <w:rPr>
          <w:b/>
        </w:rPr>
      </w:pPr>
    </w:p>
    <w:p w14:paraId="5598AA2E" w14:textId="77777777" w:rsidR="00F53C01" w:rsidRDefault="00F53C01">
      <w:pPr>
        <w:rPr>
          <w:b/>
        </w:rPr>
      </w:pPr>
      <w:r>
        <w:rPr>
          <w:b/>
        </w:rPr>
        <w:br w:type="page"/>
      </w:r>
    </w:p>
    <w:p w14:paraId="45240ED7" w14:textId="77777777" w:rsidR="00411C2E" w:rsidRDefault="00F53C01" w:rsidP="00411C2E">
      <w:pPr>
        <w:spacing w:after="0"/>
        <w:jc w:val="both"/>
      </w:pPr>
      <w:r w:rsidRPr="00411C2E">
        <w:rPr>
          <w:b/>
        </w:rPr>
        <w:lastRenderedPageBreak/>
        <w:t xml:space="preserve">WORKSTREAM #2 </w:t>
      </w:r>
      <w:r w:rsidR="00411C2E">
        <w:t>Promotion and support to the implementation of mediation and alternative dispute resolution</w:t>
      </w:r>
    </w:p>
    <w:p w14:paraId="5CC5802D" w14:textId="2DD45094" w:rsidR="00F53C01" w:rsidRDefault="00F53C01" w:rsidP="00F53C01">
      <w:pPr>
        <w:spacing w:after="0"/>
        <w:jc w:val="both"/>
      </w:pPr>
    </w:p>
    <w:p w14:paraId="7FA18320" w14:textId="43127235" w:rsidR="00F53C01" w:rsidRDefault="00F53C01" w:rsidP="00F53C01">
      <w:pPr>
        <w:spacing w:after="0"/>
        <w:jc w:val="both"/>
      </w:pPr>
      <w:r w:rsidRPr="00054FF9">
        <w:rPr>
          <w:b/>
        </w:rPr>
        <w:t xml:space="preserve">Indicative services. </w:t>
      </w:r>
      <w:r>
        <w:t>The following indicative services are required from the Expert:</w:t>
      </w:r>
    </w:p>
    <w:p w14:paraId="72305556" w14:textId="77777777" w:rsidR="009C2DA4" w:rsidRDefault="009C2DA4" w:rsidP="009C2DA4">
      <w:pPr>
        <w:spacing w:after="0"/>
        <w:jc w:val="both"/>
      </w:pPr>
    </w:p>
    <w:p w14:paraId="3AF6242A" w14:textId="54D3CFAC" w:rsidR="0080085F" w:rsidRDefault="0080085F" w:rsidP="0080085F">
      <w:pPr>
        <w:pStyle w:val="Paragraphedeliste"/>
        <w:numPr>
          <w:ilvl w:val="0"/>
          <w:numId w:val="7"/>
        </w:numPr>
        <w:spacing w:after="0"/>
        <w:jc w:val="both"/>
      </w:pPr>
      <w:commentRangeStart w:id="0"/>
      <w:commentRangeEnd w:id="0"/>
      <w:r w:rsidRPr="0080085F">
        <w:t xml:space="preserve"> </w:t>
      </w:r>
      <w:r>
        <w:t>Provide analysis of the ADR/mediation related EU legislation as well as best practices of the EU members with regard to mediation application.</w:t>
      </w:r>
    </w:p>
    <w:p w14:paraId="0FD62685" w14:textId="77777777" w:rsidR="0080085F" w:rsidRDefault="0080085F" w:rsidP="0080085F">
      <w:pPr>
        <w:pStyle w:val="Paragraphedeliste"/>
        <w:numPr>
          <w:ilvl w:val="0"/>
          <w:numId w:val="7"/>
        </w:numPr>
        <w:spacing w:after="0"/>
        <w:jc w:val="both"/>
      </w:pPr>
      <w:r>
        <w:t>Support relevant Ukrainian beneficiaries by providing guidance, expert review and comparative analysis of the draft laws related to mediation.</w:t>
      </w:r>
    </w:p>
    <w:p w14:paraId="259065D4" w14:textId="77777777" w:rsidR="0080085F" w:rsidRDefault="0080085F" w:rsidP="0080085F">
      <w:pPr>
        <w:pStyle w:val="Paragraphedeliste"/>
        <w:numPr>
          <w:ilvl w:val="0"/>
          <w:numId w:val="7"/>
        </w:numPr>
        <w:spacing w:after="0"/>
        <w:jc w:val="both"/>
      </w:pPr>
      <w:r>
        <w:t>Provide guidance with regard to awareness raising and advocacy for mediation in Ukraine.</w:t>
      </w:r>
    </w:p>
    <w:p w14:paraId="2F9F419F" w14:textId="77777777" w:rsidR="0080085F" w:rsidRDefault="0080085F" w:rsidP="0080085F">
      <w:pPr>
        <w:pStyle w:val="Paragraphedeliste"/>
        <w:numPr>
          <w:ilvl w:val="0"/>
          <w:numId w:val="7"/>
        </w:numPr>
        <w:spacing w:after="0"/>
        <w:jc w:val="both"/>
      </w:pPr>
      <w:r>
        <w:t>Participate in thematic events, working groups, other meetings upon the request.</w:t>
      </w:r>
      <w:commentRangeStart w:id="1"/>
      <w:commentRangeEnd w:id="1"/>
    </w:p>
    <w:p w14:paraId="00DD21B4" w14:textId="0BA52ECE" w:rsidR="00F53C01" w:rsidRDefault="00F53C01" w:rsidP="00E830D2">
      <w:pPr>
        <w:pStyle w:val="Paragraphedeliste"/>
        <w:spacing w:after="0"/>
        <w:jc w:val="both"/>
      </w:pPr>
    </w:p>
    <w:p w14:paraId="4C75DE10" w14:textId="77777777" w:rsidR="00E830D2" w:rsidRDefault="00E830D2" w:rsidP="009C2DA4">
      <w:pPr>
        <w:spacing w:after="0"/>
        <w:jc w:val="both"/>
      </w:pPr>
    </w:p>
    <w:p w14:paraId="69694356" w14:textId="77777777" w:rsidR="00F53C01" w:rsidRDefault="00F53C01" w:rsidP="00F53C01">
      <w:pPr>
        <w:spacing w:after="0"/>
        <w:jc w:val="both"/>
        <w:rPr>
          <w:b/>
        </w:rPr>
      </w:pPr>
      <w:r w:rsidRPr="00054FF9">
        <w:rPr>
          <w:b/>
        </w:rPr>
        <w:t>Mission format.</w:t>
      </w:r>
    </w:p>
    <w:p w14:paraId="0649386D" w14:textId="77777777" w:rsidR="00F53C01" w:rsidRDefault="00F53C01" w:rsidP="00F53C01">
      <w:pPr>
        <w:spacing w:after="0"/>
        <w:jc w:val="both"/>
      </w:pPr>
      <w:r>
        <w:t>Primarily homebased. Frequent travel to/within Ukraine may be required (upon formal request by Expertise France).</w:t>
      </w:r>
    </w:p>
    <w:p w14:paraId="42065C94" w14:textId="77777777" w:rsidR="00F53C01" w:rsidRDefault="00F53C01" w:rsidP="00F53C01">
      <w:pPr>
        <w:spacing w:after="0"/>
        <w:jc w:val="both"/>
      </w:pPr>
    </w:p>
    <w:p w14:paraId="091A6F56" w14:textId="77777777" w:rsidR="00F53C01" w:rsidRDefault="00F53C01" w:rsidP="00F53C01">
      <w:pPr>
        <w:spacing w:after="0"/>
        <w:jc w:val="both"/>
        <w:rPr>
          <w:b/>
        </w:rPr>
      </w:pPr>
      <w:r w:rsidRPr="00054FF9">
        <w:rPr>
          <w:b/>
        </w:rPr>
        <w:t>Required profile and selection criteria</w:t>
      </w:r>
    </w:p>
    <w:p w14:paraId="562DFA5A" w14:textId="77777777" w:rsidR="00F53C01" w:rsidRDefault="00F53C01" w:rsidP="00F53C01">
      <w:pPr>
        <w:spacing w:after="0"/>
        <w:jc w:val="both"/>
      </w:pPr>
      <w:r w:rsidRPr="00054FF9">
        <w:rPr>
          <w:i/>
        </w:rPr>
        <w:t>Shortlisting criteria</w:t>
      </w:r>
      <w:r>
        <w:t xml:space="preserve"> </w:t>
      </w:r>
    </w:p>
    <w:p w14:paraId="67F23740" w14:textId="6865BD75" w:rsidR="0080085F" w:rsidRDefault="0080085F" w:rsidP="0080085F">
      <w:pPr>
        <w:pStyle w:val="Paragraphedeliste"/>
        <w:numPr>
          <w:ilvl w:val="0"/>
          <w:numId w:val="22"/>
        </w:numPr>
        <w:spacing w:after="0"/>
        <w:jc w:val="both"/>
      </w:pPr>
      <w:r>
        <w:t>Academic Degree: Degree in law, pollical science, sociology or relevant field from an accredited</w:t>
      </w:r>
      <w:r w:rsidRPr="00054FF9">
        <w:t xml:space="preserve"> university.</w:t>
      </w:r>
      <w:r>
        <w:t xml:space="preserve"> Special education/training on mediation is considered as an asset. </w:t>
      </w:r>
      <w:r w:rsidRPr="00054FF9">
        <w:t xml:space="preserve">Postgraduate qualification in a relevant field </w:t>
      </w:r>
      <w:r>
        <w:t>is as an asset</w:t>
      </w:r>
      <w:r w:rsidRPr="00054FF9">
        <w:t>.</w:t>
      </w:r>
    </w:p>
    <w:p w14:paraId="523E8770" w14:textId="3527944E" w:rsidR="0080085F" w:rsidRPr="00B51431" w:rsidRDefault="0080085F" w:rsidP="0080085F">
      <w:pPr>
        <w:pStyle w:val="Paragraphedeliste"/>
        <w:numPr>
          <w:ilvl w:val="0"/>
          <w:numId w:val="22"/>
        </w:numPr>
        <w:spacing w:after="0"/>
        <w:jc w:val="both"/>
        <w:rPr>
          <w:b/>
        </w:rPr>
      </w:pPr>
      <w:r>
        <w:t>Experience: at least 6 years of experience in either EU, EU Member States or EU Eastern Partnership countries with regard to the legislation on ADR/mediation development, strategic planning on mediation implementation and popularisation, awareness raising;</w:t>
      </w:r>
    </w:p>
    <w:p w14:paraId="51326006" w14:textId="77777777" w:rsidR="0080085F" w:rsidRPr="00701EE4" w:rsidRDefault="0080085F" w:rsidP="0080085F">
      <w:pPr>
        <w:pStyle w:val="Paragraphedeliste"/>
        <w:numPr>
          <w:ilvl w:val="0"/>
          <w:numId w:val="22"/>
        </w:numPr>
        <w:spacing w:after="0"/>
        <w:jc w:val="both"/>
        <w:rPr>
          <w:b/>
        </w:rPr>
      </w:pPr>
      <w:r>
        <w:t>Language: Fluency in both written and spoken English is required.</w:t>
      </w:r>
    </w:p>
    <w:p w14:paraId="02801936" w14:textId="7943ACAB" w:rsidR="00F53C01" w:rsidRPr="00701EE4" w:rsidRDefault="00F53C01" w:rsidP="00C95633">
      <w:pPr>
        <w:pStyle w:val="Paragraphedeliste"/>
        <w:spacing w:after="0"/>
        <w:ind w:left="1080"/>
        <w:jc w:val="both"/>
        <w:rPr>
          <w:b/>
        </w:rPr>
      </w:pPr>
    </w:p>
    <w:p w14:paraId="0753E9FD" w14:textId="77777777" w:rsidR="00F53C01" w:rsidRDefault="00F53C01" w:rsidP="00F53C01">
      <w:pPr>
        <w:spacing w:after="0"/>
        <w:jc w:val="both"/>
        <w:rPr>
          <w:b/>
        </w:rPr>
      </w:pPr>
    </w:p>
    <w:p w14:paraId="39443953" w14:textId="77777777" w:rsidR="00F53C01" w:rsidRPr="00701EE4" w:rsidRDefault="00F53C01" w:rsidP="00F53C01">
      <w:pPr>
        <w:spacing w:after="0"/>
        <w:jc w:val="both"/>
        <w:rPr>
          <w:b/>
        </w:rPr>
      </w:pPr>
      <w:r>
        <w:t>Technical Evaluation Criteria (Desk review and/or Interview based)</w:t>
      </w:r>
    </w:p>
    <w:p w14:paraId="0957E848" w14:textId="77777777" w:rsidR="00F53C01" w:rsidRDefault="00F53C01" w:rsidP="00F53C01">
      <w:pPr>
        <w:spacing w:after="0"/>
        <w:jc w:val="both"/>
        <w:rPr>
          <w:b/>
        </w:rPr>
      </w:pPr>
    </w:p>
    <w:tbl>
      <w:tblPr>
        <w:tblStyle w:val="Grilledutableau"/>
        <w:tblW w:w="0" w:type="auto"/>
        <w:tblLook w:val="04A0" w:firstRow="1" w:lastRow="0" w:firstColumn="1" w:lastColumn="0" w:noHBand="0" w:noVBand="1"/>
      </w:tblPr>
      <w:tblGrid>
        <w:gridCol w:w="7225"/>
        <w:gridCol w:w="1837"/>
      </w:tblGrid>
      <w:tr w:rsidR="00F53C01" w14:paraId="33C11105" w14:textId="77777777" w:rsidTr="002901CC">
        <w:tc>
          <w:tcPr>
            <w:tcW w:w="7225" w:type="dxa"/>
          </w:tcPr>
          <w:p w14:paraId="0C76D31F" w14:textId="77777777" w:rsidR="00F53C01" w:rsidRPr="00701EE4" w:rsidRDefault="00F53C01" w:rsidP="002901CC">
            <w:pPr>
              <w:jc w:val="both"/>
              <w:rPr>
                <w:b/>
              </w:rPr>
            </w:pPr>
            <w:r w:rsidRPr="00701EE4">
              <w:rPr>
                <w:b/>
              </w:rPr>
              <w:t>Education</w:t>
            </w:r>
          </w:p>
          <w:p w14:paraId="458E123F" w14:textId="77777777" w:rsidR="00F53C01" w:rsidRDefault="00F53C01" w:rsidP="002901CC">
            <w:pPr>
              <w:jc w:val="both"/>
            </w:pPr>
          </w:p>
          <w:p w14:paraId="439A4435" w14:textId="77777777" w:rsidR="00411C2E" w:rsidRDefault="00411C2E" w:rsidP="00411C2E">
            <w:pPr>
              <w:jc w:val="both"/>
            </w:pPr>
            <w:r>
              <w:t xml:space="preserve">Master’s degree in law (15 points) </w:t>
            </w:r>
          </w:p>
          <w:p w14:paraId="10376E50" w14:textId="77777777" w:rsidR="00411C2E" w:rsidRDefault="00411C2E" w:rsidP="00411C2E">
            <w:pPr>
              <w:jc w:val="both"/>
            </w:pPr>
          </w:p>
          <w:p w14:paraId="7527445F" w14:textId="398FAA5C" w:rsidR="00F53C01" w:rsidRDefault="00411C2E" w:rsidP="00411C2E">
            <w:pPr>
              <w:jc w:val="both"/>
              <w:rPr>
                <w:b/>
              </w:rPr>
            </w:pPr>
            <w:r>
              <w:t>Advanced degree (additional 5 points)</w:t>
            </w:r>
          </w:p>
        </w:tc>
        <w:tc>
          <w:tcPr>
            <w:tcW w:w="1837" w:type="dxa"/>
          </w:tcPr>
          <w:p w14:paraId="7E76EF23" w14:textId="3B1D75C6" w:rsidR="00F53C01" w:rsidRPr="00701EE4" w:rsidRDefault="004A5A54" w:rsidP="002901CC">
            <w:pPr>
              <w:jc w:val="both"/>
              <w:rPr>
                <w:b/>
              </w:rPr>
            </w:pPr>
            <w:r>
              <w:rPr>
                <w:b/>
              </w:rPr>
              <w:t>15 to 20</w:t>
            </w:r>
            <w:r w:rsidR="00F53C01" w:rsidRPr="00701EE4">
              <w:rPr>
                <w:b/>
              </w:rPr>
              <w:t xml:space="preserve"> points</w:t>
            </w:r>
          </w:p>
        </w:tc>
      </w:tr>
      <w:tr w:rsidR="00F53C01" w14:paraId="6A34F76B" w14:textId="77777777" w:rsidTr="002901CC">
        <w:tc>
          <w:tcPr>
            <w:tcW w:w="7225" w:type="dxa"/>
          </w:tcPr>
          <w:p w14:paraId="10B6B7AC" w14:textId="77777777" w:rsidR="00F53C01" w:rsidRDefault="00F53C01" w:rsidP="002901CC">
            <w:pPr>
              <w:jc w:val="both"/>
              <w:rPr>
                <w:b/>
              </w:rPr>
            </w:pPr>
            <w:r w:rsidRPr="00701EE4">
              <w:rPr>
                <w:b/>
              </w:rPr>
              <w:t>Experience</w:t>
            </w:r>
          </w:p>
          <w:p w14:paraId="4CB10691" w14:textId="77777777" w:rsidR="00F53C01" w:rsidRDefault="00F53C01" w:rsidP="002901CC">
            <w:pPr>
              <w:jc w:val="both"/>
              <w:rPr>
                <w:b/>
              </w:rPr>
            </w:pPr>
          </w:p>
          <w:p w14:paraId="3E55D4A6" w14:textId="29E94E61" w:rsidR="00F53C01" w:rsidRDefault="003B2F5C" w:rsidP="002901CC">
            <w:pPr>
              <w:jc w:val="both"/>
            </w:pPr>
            <w:r>
              <w:t xml:space="preserve">At least </w:t>
            </w:r>
            <w:r w:rsidR="0080085F">
              <w:t>6</w:t>
            </w:r>
            <w:r>
              <w:t xml:space="preserve"> years of mediation-related experience (25</w:t>
            </w:r>
            <w:r w:rsidR="00F53C01">
              <w:t xml:space="preserve"> points)</w:t>
            </w:r>
          </w:p>
          <w:p w14:paraId="40D6146C" w14:textId="6FDA42CE" w:rsidR="0029442E" w:rsidRDefault="0029442E" w:rsidP="002901CC">
            <w:pPr>
              <w:jc w:val="both"/>
            </w:pPr>
          </w:p>
          <w:p w14:paraId="2341D54B" w14:textId="28EF0870" w:rsidR="0029442E" w:rsidRDefault="003B2F5C" w:rsidP="002901CC">
            <w:pPr>
              <w:jc w:val="both"/>
            </w:pPr>
            <w:r>
              <w:t>Prior experience working with public authorities or international cooperation projects in field adjacent to mediation and ADR (10</w:t>
            </w:r>
            <w:r w:rsidR="0029442E">
              <w:t xml:space="preserve"> points)</w:t>
            </w:r>
          </w:p>
          <w:p w14:paraId="7DCBB453" w14:textId="77777777" w:rsidR="00F53C01" w:rsidRDefault="00F53C01" w:rsidP="002901CC">
            <w:pPr>
              <w:jc w:val="both"/>
            </w:pPr>
          </w:p>
          <w:p w14:paraId="0AD1D40F" w14:textId="2C409C7D" w:rsidR="00F53C01" w:rsidRDefault="004A5A54" w:rsidP="002901CC">
            <w:pPr>
              <w:jc w:val="both"/>
            </w:pPr>
            <w:r>
              <w:t>Prior experience designing and implementing outreach and awareness raising activities</w:t>
            </w:r>
            <w:r w:rsidR="00084E3D">
              <w:t xml:space="preserve"> (10</w:t>
            </w:r>
            <w:r w:rsidR="00F53C01">
              <w:t xml:space="preserve"> points)</w:t>
            </w:r>
          </w:p>
          <w:p w14:paraId="2EC0F953" w14:textId="77777777" w:rsidR="00F53C01" w:rsidRDefault="00F53C01" w:rsidP="002901CC">
            <w:pPr>
              <w:jc w:val="both"/>
            </w:pPr>
          </w:p>
          <w:p w14:paraId="0BBC3CB9" w14:textId="45698C0D" w:rsidR="00F53C01" w:rsidRPr="00701EE4" w:rsidRDefault="00F53C01" w:rsidP="002901CC">
            <w:pPr>
              <w:jc w:val="both"/>
              <w:rPr>
                <w:b/>
              </w:rPr>
            </w:pPr>
          </w:p>
        </w:tc>
        <w:tc>
          <w:tcPr>
            <w:tcW w:w="1837" w:type="dxa"/>
          </w:tcPr>
          <w:p w14:paraId="4F722CFE" w14:textId="7C3D4831" w:rsidR="00F53C01" w:rsidRDefault="004A5A54" w:rsidP="002901CC">
            <w:pPr>
              <w:jc w:val="both"/>
              <w:rPr>
                <w:b/>
              </w:rPr>
            </w:pPr>
            <w:r>
              <w:rPr>
                <w:b/>
              </w:rPr>
              <w:t>25 to 45</w:t>
            </w:r>
            <w:r w:rsidR="00F53C01">
              <w:rPr>
                <w:b/>
              </w:rPr>
              <w:t xml:space="preserve"> points</w:t>
            </w:r>
          </w:p>
        </w:tc>
      </w:tr>
      <w:tr w:rsidR="00F53C01" w14:paraId="2E2997DA" w14:textId="77777777" w:rsidTr="002901CC">
        <w:tc>
          <w:tcPr>
            <w:tcW w:w="7225" w:type="dxa"/>
          </w:tcPr>
          <w:p w14:paraId="0D04BA56" w14:textId="77777777" w:rsidR="00F53C01" w:rsidRDefault="00F53C01" w:rsidP="002901CC">
            <w:pPr>
              <w:jc w:val="both"/>
              <w:rPr>
                <w:b/>
              </w:rPr>
            </w:pPr>
            <w:r w:rsidRPr="00701EE4">
              <w:rPr>
                <w:b/>
              </w:rPr>
              <w:t>Technical Knowledge &amp; Skills</w:t>
            </w:r>
          </w:p>
          <w:p w14:paraId="096D2F64" w14:textId="77777777" w:rsidR="00F53C01" w:rsidRDefault="00F53C01" w:rsidP="002901CC">
            <w:pPr>
              <w:jc w:val="both"/>
              <w:rPr>
                <w:b/>
              </w:rPr>
            </w:pPr>
          </w:p>
          <w:p w14:paraId="3CBFC102" w14:textId="77777777" w:rsidR="00F53C01" w:rsidRDefault="00F53C01" w:rsidP="002901CC">
            <w:pPr>
              <w:jc w:val="both"/>
            </w:pPr>
            <w:r>
              <w:t xml:space="preserve">Understanding of the assignment with all specific components proposed within TOR having been identified and addressed (up to 32 points) </w:t>
            </w:r>
          </w:p>
          <w:p w14:paraId="235C2D9D" w14:textId="77777777" w:rsidR="00F53C01" w:rsidRDefault="00F53C01" w:rsidP="002901CC">
            <w:pPr>
              <w:pStyle w:val="Paragraphedeliste"/>
              <w:numPr>
                <w:ilvl w:val="0"/>
                <w:numId w:val="9"/>
              </w:numPr>
              <w:jc w:val="both"/>
            </w:pPr>
            <w:r>
              <w:t xml:space="preserve">Excellent - 100% of maximum allotted points (32 points) </w:t>
            </w:r>
          </w:p>
          <w:p w14:paraId="224EA93E" w14:textId="77777777" w:rsidR="00F53C01" w:rsidRDefault="00F53C01" w:rsidP="002901CC">
            <w:pPr>
              <w:pStyle w:val="Paragraphedeliste"/>
              <w:numPr>
                <w:ilvl w:val="0"/>
                <w:numId w:val="9"/>
              </w:numPr>
              <w:jc w:val="both"/>
            </w:pPr>
            <w:r>
              <w:t xml:space="preserve">Good - 90% of maximum allotted points (28 points) </w:t>
            </w:r>
          </w:p>
          <w:p w14:paraId="3EBF74C2" w14:textId="77777777" w:rsidR="00F53C01" w:rsidRDefault="00F53C01" w:rsidP="002901CC">
            <w:pPr>
              <w:pStyle w:val="Paragraphedeliste"/>
              <w:numPr>
                <w:ilvl w:val="0"/>
                <w:numId w:val="9"/>
              </w:numPr>
              <w:jc w:val="both"/>
            </w:pPr>
            <w:r>
              <w:t xml:space="preserve">Satisfactory - 70% of maximum allotted points (22 points) </w:t>
            </w:r>
          </w:p>
          <w:p w14:paraId="51EF0A05" w14:textId="77777777" w:rsidR="00F53C01" w:rsidRDefault="00F53C01" w:rsidP="002901CC">
            <w:pPr>
              <w:pStyle w:val="Paragraphedeliste"/>
              <w:numPr>
                <w:ilvl w:val="0"/>
                <w:numId w:val="9"/>
              </w:numPr>
              <w:jc w:val="both"/>
            </w:pPr>
            <w:r>
              <w:t xml:space="preserve">Poor - 40% of maximum allotted points (12 points) </w:t>
            </w:r>
          </w:p>
          <w:p w14:paraId="5A604FF6" w14:textId="77777777" w:rsidR="00F53C01" w:rsidRDefault="00F53C01" w:rsidP="002901CC">
            <w:pPr>
              <w:pStyle w:val="Paragraphedeliste"/>
              <w:numPr>
                <w:ilvl w:val="0"/>
                <w:numId w:val="9"/>
              </w:numPr>
              <w:jc w:val="both"/>
            </w:pPr>
            <w:r>
              <w:t xml:space="preserve">Very poor - 10% of maximum allotted points (3 points) </w:t>
            </w:r>
          </w:p>
          <w:p w14:paraId="3BE86AA8" w14:textId="77777777" w:rsidR="00F53C01" w:rsidRDefault="00F53C01" w:rsidP="002901CC">
            <w:pPr>
              <w:jc w:val="both"/>
            </w:pPr>
          </w:p>
          <w:p w14:paraId="5E508426" w14:textId="77777777" w:rsidR="00F53C01" w:rsidRPr="00701EE4" w:rsidRDefault="00F53C01" w:rsidP="002901CC">
            <w:pPr>
              <w:jc w:val="both"/>
              <w:rPr>
                <w:b/>
              </w:rPr>
            </w:pPr>
            <w:r>
              <w:t>Full professional proficiency in written and spoken English (3 points)</w:t>
            </w:r>
          </w:p>
        </w:tc>
        <w:tc>
          <w:tcPr>
            <w:tcW w:w="1837" w:type="dxa"/>
          </w:tcPr>
          <w:p w14:paraId="51EA8CD5" w14:textId="77777777" w:rsidR="00F53C01" w:rsidRDefault="00F53C01" w:rsidP="002901CC">
            <w:pPr>
              <w:jc w:val="both"/>
              <w:rPr>
                <w:b/>
              </w:rPr>
            </w:pPr>
            <w:r>
              <w:rPr>
                <w:b/>
              </w:rPr>
              <w:lastRenderedPageBreak/>
              <w:t>3 to 35 points</w:t>
            </w:r>
          </w:p>
        </w:tc>
      </w:tr>
      <w:tr w:rsidR="00F53C01" w14:paraId="27D5F85A" w14:textId="77777777" w:rsidTr="002901CC">
        <w:tc>
          <w:tcPr>
            <w:tcW w:w="7225" w:type="dxa"/>
          </w:tcPr>
          <w:p w14:paraId="0CB3632F" w14:textId="77777777" w:rsidR="00F53C01" w:rsidRDefault="00F53C01" w:rsidP="002901CC">
            <w:pPr>
              <w:jc w:val="right"/>
              <w:rPr>
                <w:b/>
              </w:rPr>
            </w:pPr>
            <w:r>
              <w:rPr>
                <w:b/>
              </w:rPr>
              <w:lastRenderedPageBreak/>
              <w:t>Maximum obtainable points</w:t>
            </w:r>
          </w:p>
        </w:tc>
        <w:tc>
          <w:tcPr>
            <w:tcW w:w="1837" w:type="dxa"/>
          </w:tcPr>
          <w:p w14:paraId="58F0C582" w14:textId="77777777" w:rsidR="00F53C01" w:rsidRDefault="00F53C01" w:rsidP="002901CC">
            <w:pPr>
              <w:jc w:val="both"/>
              <w:rPr>
                <w:b/>
              </w:rPr>
            </w:pPr>
            <w:r>
              <w:rPr>
                <w:b/>
              </w:rPr>
              <w:t>100 points</w:t>
            </w:r>
          </w:p>
        </w:tc>
      </w:tr>
    </w:tbl>
    <w:p w14:paraId="56A54C4B" w14:textId="0E048AA8" w:rsidR="00DF7FAC" w:rsidRDefault="00DF7FAC" w:rsidP="00F53C01">
      <w:pPr>
        <w:spacing w:after="0"/>
        <w:jc w:val="both"/>
        <w:rPr>
          <w:b/>
        </w:rPr>
      </w:pPr>
      <w:r>
        <w:rPr>
          <w:b/>
        </w:rPr>
        <w:br w:type="page"/>
      </w:r>
    </w:p>
    <w:p w14:paraId="1C40273C" w14:textId="77777777" w:rsidR="00787EEA" w:rsidRPr="00BE55C1" w:rsidRDefault="00DF7FAC" w:rsidP="00825359">
      <w:pPr>
        <w:spacing w:after="0"/>
        <w:jc w:val="both"/>
      </w:pPr>
      <w:r w:rsidRPr="00787EEA">
        <w:rPr>
          <w:b/>
        </w:rPr>
        <w:lastRenderedPageBreak/>
        <w:t xml:space="preserve">WORKSTREAM #3 </w:t>
      </w:r>
      <w:r w:rsidR="00787EEA" w:rsidRPr="00787EEA">
        <w:rPr>
          <w:lang w:val="en-US"/>
        </w:rPr>
        <w:t xml:space="preserve">Strategic advice, expert support and </w:t>
      </w:r>
      <w:r w:rsidR="00787EEA">
        <w:t>capacity-building in relation to the EU accession process on Chapter 23 and 24</w:t>
      </w:r>
      <w:commentRangeStart w:id="2"/>
      <w:commentRangeEnd w:id="2"/>
    </w:p>
    <w:p w14:paraId="4121C1E9" w14:textId="642DF96B" w:rsidR="00DF7FAC" w:rsidRDefault="00DF7FAC" w:rsidP="00DF7FAC">
      <w:pPr>
        <w:spacing w:after="0"/>
        <w:jc w:val="both"/>
      </w:pPr>
    </w:p>
    <w:p w14:paraId="4718D0D9" w14:textId="77777777" w:rsidR="00DF7FAC" w:rsidRDefault="00DF7FAC" w:rsidP="00DF7FAC">
      <w:pPr>
        <w:spacing w:after="0"/>
        <w:jc w:val="both"/>
      </w:pPr>
    </w:p>
    <w:p w14:paraId="1E11006E" w14:textId="77777777" w:rsidR="00DF7FAC" w:rsidRDefault="00DF7FAC" w:rsidP="00DF7FAC">
      <w:pPr>
        <w:spacing w:after="0"/>
        <w:jc w:val="both"/>
      </w:pPr>
      <w:r w:rsidRPr="00054FF9">
        <w:rPr>
          <w:b/>
        </w:rPr>
        <w:t xml:space="preserve">Indicative services. </w:t>
      </w:r>
      <w:r>
        <w:t>The following indicative services are required from the Expert:</w:t>
      </w:r>
    </w:p>
    <w:p w14:paraId="0D4A4F82" w14:textId="77777777" w:rsidR="00DF7FAC" w:rsidRDefault="00DF7FAC" w:rsidP="00DF7FAC">
      <w:pPr>
        <w:spacing w:after="0"/>
        <w:jc w:val="both"/>
      </w:pPr>
    </w:p>
    <w:p w14:paraId="6B2E3425" w14:textId="3617E3EB" w:rsidR="00154FF8" w:rsidRPr="00F277A6" w:rsidRDefault="00154FF8" w:rsidP="00DF7FAC">
      <w:pPr>
        <w:pStyle w:val="Paragraphedeliste"/>
        <w:numPr>
          <w:ilvl w:val="0"/>
          <w:numId w:val="10"/>
        </w:numPr>
        <w:spacing w:after="0"/>
        <w:jc w:val="both"/>
      </w:pPr>
      <w:r w:rsidRPr="00F277A6">
        <w:rPr>
          <w:lang w:val="en-US"/>
        </w:rPr>
        <w:t>Provide strategic, analytical expert support to the beneficiaries of the Project that are involved in the negotiation process as well as provide guidance on the bilateral screening meeting</w:t>
      </w:r>
      <w:bookmarkStart w:id="3" w:name="_GoBack"/>
      <w:bookmarkEnd w:id="3"/>
      <w:r w:rsidRPr="00F277A6">
        <w:rPr>
          <w:lang w:val="en-US"/>
        </w:rPr>
        <w:t>s</w:t>
      </w:r>
      <w:r w:rsidR="00C95633" w:rsidRPr="00F277A6">
        <w:rPr>
          <w:lang w:val="en-US"/>
        </w:rPr>
        <w:t>;</w:t>
      </w:r>
    </w:p>
    <w:p w14:paraId="578A8BA2" w14:textId="03EB1FCF" w:rsidR="00154FF8" w:rsidRPr="00F277A6" w:rsidRDefault="00154FF8" w:rsidP="00DF7FAC">
      <w:pPr>
        <w:pStyle w:val="Paragraphedeliste"/>
        <w:numPr>
          <w:ilvl w:val="0"/>
          <w:numId w:val="10"/>
        </w:numPr>
        <w:spacing w:after="0"/>
        <w:jc w:val="both"/>
      </w:pPr>
      <w:r w:rsidRPr="00F277A6">
        <w:rPr>
          <w:lang w:val="en-US"/>
        </w:rPr>
        <w:t>Support the trainings simulation, workshops and other activities related to the capacity building of the beneficiaries involved in the negotiations process</w:t>
      </w:r>
      <w:r w:rsidR="00C95633" w:rsidRPr="00F277A6">
        <w:rPr>
          <w:lang w:val="en-US"/>
        </w:rPr>
        <w:t>;</w:t>
      </w:r>
    </w:p>
    <w:p w14:paraId="0DE60B04" w14:textId="75DC088F" w:rsidR="00DF7FAC" w:rsidRPr="00F277A6" w:rsidRDefault="00154FF8" w:rsidP="00DF7FAC">
      <w:pPr>
        <w:pStyle w:val="Paragraphedeliste"/>
        <w:numPr>
          <w:ilvl w:val="0"/>
          <w:numId w:val="10"/>
        </w:numPr>
        <w:spacing w:after="0"/>
        <w:jc w:val="both"/>
      </w:pPr>
      <w:r w:rsidRPr="00F277A6">
        <w:rPr>
          <w:lang w:val="en-US"/>
        </w:rPr>
        <w:t>Develop memos, notes and other materials on the updates, main developments in the accession process as well as major decisions or processes in the EU that might influence the accession process.</w:t>
      </w:r>
    </w:p>
    <w:p w14:paraId="4D414569" w14:textId="77777777" w:rsidR="00DF7FAC" w:rsidRDefault="00DF7FAC" w:rsidP="00DF7FAC">
      <w:pPr>
        <w:spacing w:after="0"/>
        <w:jc w:val="both"/>
      </w:pPr>
    </w:p>
    <w:p w14:paraId="5C10A662" w14:textId="77777777" w:rsidR="00DF7FAC" w:rsidRDefault="00DF7FAC" w:rsidP="00DF7FAC">
      <w:pPr>
        <w:spacing w:after="0"/>
        <w:jc w:val="both"/>
        <w:rPr>
          <w:b/>
        </w:rPr>
      </w:pPr>
      <w:r w:rsidRPr="00054FF9">
        <w:rPr>
          <w:b/>
        </w:rPr>
        <w:t>Mission format.</w:t>
      </w:r>
    </w:p>
    <w:p w14:paraId="05CBE442" w14:textId="77777777" w:rsidR="00DF7FAC" w:rsidRDefault="00DF7FAC" w:rsidP="00DF7FAC">
      <w:pPr>
        <w:spacing w:after="0"/>
        <w:jc w:val="both"/>
      </w:pPr>
      <w:r>
        <w:t>Primarily homebased. Frequent travel to/within Ukraine may be required (upon formal request by Expertise France).</w:t>
      </w:r>
    </w:p>
    <w:p w14:paraId="7A00659B" w14:textId="77777777" w:rsidR="00DF7FAC" w:rsidRDefault="00DF7FAC" w:rsidP="00DF7FAC">
      <w:pPr>
        <w:spacing w:after="0"/>
        <w:jc w:val="both"/>
      </w:pPr>
    </w:p>
    <w:p w14:paraId="7C46DCE6" w14:textId="77777777" w:rsidR="00DF7FAC" w:rsidRDefault="00DF7FAC" w:rsidP="00DF7FAC">
      <w:pPr>
        <w:spacing w:after="0"/>
        <w:jc w:val="both"/>
        <w:rPr>
          <w:b/>
        </w:rPr>
      </w:pPr>
      <w:r w:rsidRPr="00054FF9">
        <w:rPr>
          <w:b/>
        </w:rPr>
        <w:t>Required profile and selection criteria</w:t>
      </w:r>
    </w:p>
    <w:p w14:paraId="45954B7B" w14:textId="77777777" w:rsidR="00DF7FAC" w:rsidRDefault="00DF7FAC" w:rsidP="00DF7FAC">
      <w:pPr>
        <w:spacing w:after="0"/>
        <w:jc w:val="both"/>
      </w:pPr>
      <w:r w:rsidRPr="00054FF9">
        <w:rPr>
          <w:i/>
        </w:rPr>
        <w:t>Shortlisting criteria</w:t>
      </w:r>
      <w:r>
        <w:t xml:space="preserve"> </w:t>
      </w:r>
    </w:p>
    <w:p w14:paraId="0B7D8521" w14:textId="77777777" w:rsidR="00DF7FAC" w:rsidRDefault="00DF7FAC" w:rsidP="00D52128">
      <w:pPr>
        <w:pStyle w:val="Paragraphedeliste"/>
        <w:numPr>
          <w:ilvl w:val="0"/>
          <w:numId w:val="31"/>
        </w:numPr>
        <w:spacing w:after="0"/>
        <w:jc w:val="both"/>
      </w:pPr>
      <w:r>
        <w:t xml:space="preserve">Academic Degree: </w:t>
      </w:r>
      <w:r w:rsidRPr="00054FF9">
        <w:t xml:space="preserve">Law </w:t>
      </w:r>
      <w:r>
        <w:t>degree from an accredited</w:t>
      </w:r>
      <w:r w:rsidRPr="00054FF9">
        <w:t xml:space="preserve"> university.</w:t>
      </w:r>
      <w:r>
        <w:t xml:space="preserve"> </w:t>
      </w:r>
      <w:r w:rsidRPr="00054FF9">
        <w:t xml:space="preserve">Postgraduate qualification in a relevant field </w:t>
      </w:r>
      <w:r>
        <w:t>is as an asset</w:t>
      </w:r>
      <w:r w:rsidRPr="00054FF9">
        <w:t>.</w:t>
      </w:r>
    </w:p>
    <w:p w14:paraId="6968F57D" w14:textId="6684802D" w:rsidR="00DF7FAC" w:rsidRPr="00F277A6" w:rsidRDefault="00DF7FAC" w:rsidP="00D52128">
      <w:pPr>
        <w:pStyle w:val="Paragraphedeliste"/>
        <w:numPr>
          <w:ilvl w:val="0"/>
          <w:numId w:val="31"/>
        </w:numPr>
        <w:spacing w:after="0"/>
        <w:jc w:val="both"/>
      </w:pPr>
      <w:r w:rsidRPr="00F277A6">
        <w:t xml:space="preserve">Experience: </w:t>
      </w:r>
      <w:r w:rsidR="00154FF8" w:rsidRPr="00F277A6">
        <w:t xml:space="preserve">at least 7 years of experience related to the EU accession negotiations and/or EU acquis screening. Experience of work with public authorities is considered as asset. Experience in preparing negotiation positions, tracking candidate country’s progress is considered as asset. Experience of work with civil society in the framework of accession negotiation is considered an asset. </w:t>
      </w:r>
    </w:p>
    <w:p w14:paraId="7A9EA695" w14:textId="65B8EB15" w:rsidR="00DF7FAC" w:rsidRPr="00701EE4" w:rsidRDefault="00DF7FAC" w:rsidP="00D52128">
      <w:pPr>
        <w:pStyle w:val="Paragraphedeliste"/>
        <w:numPr>
          <w:ilvl w:val="0"/>
          <w:numId w:val="31"/>
        </w:numPr>
        <w:spacing w:after="0"/>
        <w:jc w:val="both"/>
        <w:rPr>
          <w:b/>
        </w:rPr>
      </w:pPr>
      <w:r>
        <w:t xml:space="preserve">Language: Fluency in both written </w:t>
      </w:r>
      <w:r w:rsidR="00D52128">
        <w:t>and spoken English</w:t>
      </w:r>
      <w:r>
        <w:t>.</w:t>
      </w:r>
    </w:p>
    <w:p w14:paraId="33698ABB" w14:textId="77777777" w:rsidR="00DF7FAC" w:rsidRDefault="00DF7FAC" w:rsidP="00DF7FAC">
      <w:pPr>
        <w:spacing w:after="0"/>
        <w:jc w:val="both"/>
        <w:rPr>
          <w:b/>
        </w:rPr>
      </w:pPr>
    </w:p>
    <w:p w14:paraId="72FBF149" w14:textId="77777777" w:rsidR="00DF7FAC" w:rsidRPr="00701EE4" w:rsidRDefault="00DF7FAC" w:rsidP="00DF7FAC">
      <w:pPr>
        <w:spacing w:after="0"/>
        <w:jc w:val="both"/>
        <w:rPr>
          <w:b/>
        </w:rPr>
      </w:pPr>
      <w:r>
        <w:t>Technical Evaluation Criteria (Desk review and/or Interview based)</w:t>
      </w:r>
    </w:p>
    <w:p w14:paraId="4664770E" w14:textId="77777777" w:rsidR="00DF7FAC" w:rsidRDefault="00DF7FAC" w:rsidP="00DF7FAC">
      <w:pPr>
        <w:spacing w:after="0"/>
        <w:jc w:val="both"/>
        <w:rPr>
          <w:b/>
        </w:rPr>
      </w:pPr>
    </w:p>
    <w:tbl>
      <w:tblPr>
        <w:tblStyle w:val="Grilledutableau"/>
        <w:tblW w:w="0" w:type="auto"/>
        <w:tblLook w:val="04A0" w:firstRow="1" w:lastRow="0" w:firstColumn="1" w:lastColumn="0" w:noHBand="0" w:noVBand="1"/>
      </w:tblPr>
      <w:tblGrid>
        <w:gridCol w:w="7225"/>
        <w:gridCol w:w="1837"/>
      </w:tblGrid>
      <w:tr w:rsidR="00DF7FAC" w14:paraId="7E30F6BB" w14:textId="77777777" w:rsidTr="00936BCA">
        <w:tc>
          <w:tcPr>
            <w:tcW w:w="7225" w:type="dxa"/>
          </w:tcPr>
          <w:p w14:paraId="17381F8B" w14:textId="77777777" w:rsidR="00DF7FAC" w:rsidRPr="00701EE4" w:rsidRDefault="00DF7FAC" w:rsidP="00936BCA">
            <w:pPr>
              <w:jc w:val="both"/>
              <w:rPr>
                <w:b/>
              </w:rPr>
            </w:pPr>
            <w:r w:rsidRPr="00701EE4">
              <w:rPr>
                <w:b/>
              </w:rPr>
              <w:t>Education</w:t>
            </w:r>
          </w:p>
          <w:p w14:paraId="5F1EC799" w14:textId="77777777" w:rsidR="00DF7FAC" w:rsidRDefault="00DF7FAC" w:rsidP="00936BCA">
            <w:pPr>
              <w:jc w:val="both"/>
            </w:pPr>
          </w:p>
          <w:p w14:paraId="3ADC29F3" w14:textId="14336849" w:rsidR="00DF7FAC" w:rsidRDefault="00DF7FAC" w:rsidP="00936BCA">
            <w:pPr>
              <w:jc w:val="both"/>
            </w:pPr>
            <w:r>
              <w:t xml:space="preserve">Master’s degree in law (15 points) </w:t>
            </w:r>
          </w:p>
          <w:p w14:paraId="2B42224D" w14:textId="77777777" w:rsidR="00DF7FAC" w:rsidRDefault="00DF7FAC" w:rsidP="00936BCA">
            <w:pPr>
              <w:jc w:val="both"/>
            </w:pPr>
          </w:p>
          <w:p w14:paraId="232AA157" w14:textId="470E3130" w:rsidR="00DF7FAC" w:rsidRDefault="00DF7FAC" w:rsidP="00936BCA">
            <w:pPr>
              <w:jc w:val="both"/>
              <w:rPr>
                <w:b/>
              </w:rPr>
            </w:pPr>
            <w:r>
              <w:t xml:space="preserve">Secondary post-graduate qualification on a field adjacent to </w:t>
            </w:r>
            <w:r w:rsidR="00D52128">
              <w:t>the objective of the mission (5</w:t>
            </w:r>
            <w:r>
              <w:t xml:space="preserve"> points)</w:t>
            </w:r>
          </w:p>
        </w:tc>
        <w:tc>
          <w:tcPr>
            <w:tcW w:w="1837" w:type="dxa"/>
          </w:tcPr>
          <w:p w14:paraId="357C5761" w14:textId="42738683" w:rsidR="00DF7FAC" w:rsidRPr="00701EE4" w:rsidRDefault="00DF7FAC" w:rsidP="00936BCA">
            <w:pPr>
              <w:jc w:val="both"/>
              <w:rPr>
                <w:b/>
              </w:rPr>
            </w:pPr>
            <w:r>
              <w:rPr>
                <w:b/>
              </w:rPr>
              <w:t>15 to 20</w:t>
            </w:r>
            <w:r w:rsidRPr="00701EE4">
              <w:rPr>
                <w:b/>
              </w:rPr>
              <w:t xml:space="preserve"> points</w:t>
            </w:r>
          </w:p>
        </w:tc>
      </w:tr>
      <w:tr w:rsidR="00DF7FAC" w14:paraId="6F0ABC30" w14:textId="77777777" w:rsidTr="00936BCA">
        <w:tc>
          <w:tcPr>
            <w:tcW w:w="7225" w:type="dxa"/>
          </w:tcPr>
          <w:p w14:paraId="3776639D" w14:textId="77777777" w:rsidR="00DF7FAC" w:rsidRPr="00F277A6" w:rsidRDefault="00DF7FAC" w:rsidP="00936BCA">
            <w:pPr>
              <w:jc w:val="both"/>
              <w:rPr>
                <w:b/>
                <w:lang w:val="en-US"/>
              </w:rPr>
            </w:pPr>
            <w:r w:rsidRPr="00F277A6">
              <w:rPr>
                <w:b/>
                <w:lang w:val="en-US"/>
              </w:rPr>
              <w:t>Experience</w:t>
            </w:r>
          </w:p>
          <w:p w14:paraId="5DA82646" w14:textId="552DEE67" w:rsidR="00DF7FAC" w:rsidRDefault="00DD7070" w:rsidP="00DF7FAC">
            <w:pPr>
              <w:jc w:val="both"/>
              <w:rPr>
                <w:bCs/>
                <w:lang w:val="en-US"/>
              </w:rPr>
            </w:pPr>
            <w:r>
              <w:rPr>
                <w:bCs/>
                <w:lang w:val="en-US"/>
              </w:rPr>
              <w:t>Prior e</w:t>
            </w:r>
            <w:r w:rsidR="00825359" w:rsidRPr="00825359">
              <w:rPr>
                <w:bCs/>
                <w:lang w:val="en-US"/>
              </w:rPr>
              <w:t>xperience in the EU acquis screening (</w:t>
            </w:r>
            <w:r w:rsidR="001511BA">
              <w:rPr>
                <w:bCs/>
                <w:lang w:val="en-US"/>
              </w:rPr>
              <w:t>15</w:t>
            </w:r>
            <w:r w:rsidR="00825359" w:rsidRPr="00825359">
              <w:rPr>
                <w:bCs/>
                <w:lang w:val="en-US"/>
              </w:rPr>
              <w:t xml:space="preserve"> points)</w:t>
            </w:r>
          </w:p>
          <w:p w14:paraId="63175AF5" w14:textId="77777777" w:rsidR="00DD7070" w:rsidRPr="00825359" w:rsidRDefault="00DD7070" w:rsidP="00DF7FAC">
            <w:pPr>
              <w:jc w:val="both"/>
              <w:rPr>
                <w:bCs/>
                <w:lang w:val="en-US"/>
              </w:rPr>
            </w:pPr>
          </w:p>
          <w:p w14:paraId="38A65B65" w14:textId="0178BC8F" w:rsidR="00825359" w:rsidRDefault="00DD7070" w:rsidP="00DF7FAC">
            <w:pPr>
              <w:jc w:val="both"/>
              <w:rPr>
                <w:bCs/>
                <w:lang w:val="en-US"/>
              </w:rPr>
            </w:pPr>
            <w:r>
              <w:rPr>
                <w:bCs/>
                <w:lang w:val="en-US"/>
              </w:rPr>
              <w:t xml:space="preserve">At least 10 years of experience </w:t>
            </w:r>
            <w:r w:rsidR="00825359" w:rsidRPr="00825359">
              <w:rPr>
                <w:bCs/>
                <w:lang w:val="en-US"/>
              </w:rPr>
              <w:t>in the public sector (</w:t>
            </w:r>
            <w:r w:rsidR="001511BA">
              <w:rPr>
                <w:bCs/>
                <w:lang w:val="en-US"/>
              </w:rPr>
              <w:t>10</w:t>
            </w:r>
            <w:r w:rsidR="00825359" w:rsidRPr="00825359">
              <w:rPr>
                <w:bCs/>
                <w:lang w:val="en-US"/>
              </w:rPr>
              <w:t xml:space="preserve"> points)</w:t>
            </w:r>
          </w:p>
          <w:p w14:paraId="584A1A30" w14:textId="77777777" w:rsidR="00DD7070" w:rsidRPr="00825359" w:rsidRDefault="00DD7070" w:rsidP="00DF7FAC">
            <w:pPr>
              <w:jc w:val="both"/>
              <w:rPr>
                <w:bCs/>
                <w:lang w:val="en-US"/>
              </w:rPr>
            </w:pPr>
          </w:p>
          <w:p w14:paraId="65808C7C" w14:textId="6AEAA12D" w:rsidR="00825359" w:rsidRDefault="00DD7070" w:rsidP="00DF7FAC">
            <w:pPr>
              <w:jc w:val="both"/>
              <w:rPr>
                <w:bCs/>
                <w:lang w:val="en-US"/>
              </w:rPr>
            </w:pPr>
            <w:r>
              <w:rPr>
                <w:bCs/>
                <w:lang w:val="en-US"/>
              </w:rPr>
              <w:t>Prior e</w:t>
            </w:r>
            <w:r w:rsidR="00825359" w:rsidRPr="00825359">
              <w:rPr>
                <w:bCs/>
                <w:lang w:val="en-US"/>
              </w:rPr>
              <w:t>xperience in preparing negotiation positions (</w:t>
            </w:r>
            <w:r w:rsidR="001511BA">
              <w:rPr>
                <w:bCs/>
                <w:lang w:val="en-US"/>
              </w:rPr>
              <w:t>10</w:t>
            </w:r>
            <w:r w:rsidR="00825359" w:rsidRPr="00825359">
              <w:rPr>
                <w:bCs/>
                <w:lang w:val="en-US"/>
              </w:rPr>
              <w:t xml:space="preserve"> points)</w:t>
            </w:r>
          </w:p>
          <w:p w14:paraId="46206A70" w14:textId="2905FB25" w:rsidR="00DD7070" w:rsidRPr="00825359" w:rsidRDefault="00DD7070" w:rsidP="00DF7FAC">
            <w:pPr>
              <w:jc w:val="both"/>
              <w:rPr>
                <w:b/>
                <w:lang w:val="en-US"/>
              </w:rPr>
            </w:pPr>
          </w:p>
        </w:tc>
        <w:tc>
          <w:tcPr>
            <w:tcW w:w="1837" w:type="dxa"/>
          </w:tcPr>
          <w:p w14:paraId="64A02726" w14:textId="2778298E" w:rsidR="00DF7FAC" w:rsidRDefault="001511BA" w:rsidP="00936BCA">
            <w:pPr>
              <w:jc w:val="both"/>
              <w:rPr>
                <w:b/>
              </w:rPr>
            </w:pPr>
            <w:r>
              <w:rPr>
                <w:b/>
              </w:rPr>
              <w:t>15</w:t>
            </w:r>
            <w:r w:rsidR="00DF7FAC">
              <w:rPr>
                <w:b/>
              </w:rPr>
              <w:t xml:space="preserve"> to </w:t>
            </w:r>
            <w:r>
              <w:rPr>
                <w:b/>
              </w:rPr>
              <w:t>45</w:t>
            </w:r>
            <w:r w:rsidR="00DF7FAC">
              <w:rPr>
                <w:b/>
              </w:rPr>
              <w:t xml:space="preserve"> points</w:t>
            </w:r>
          </w:p>
        </w:tc>
      </w:tr>
      <w:tr w:rsidR="00DF7FAC" w14:paraId="473EF2A4" w14:textId="77777777" w:rsidTr="00936BCA">
        <w:tc>
          <w:tcPr>
            <w:tcW w:w="7225" w:type="dxa"/>
          </w:tcPr>
          <w:p w14:paraId="09E2600C" w14:textId="77777777" w:rsidR="00DF7FAC" w:rsidRDefault="00DF7FAC" w:rsidP="00936BCA">
            <w:pPr>
              <w:jc w:val="both"/>
              <w:rPr>
                <w:b/>
              </w:rPr>
            </w:pPr>
            <w:r w:rsidRPr="00701EE4">
              <w:rPr>
                <w:b/>
              </w:rPr>
              <w:t>Technical Knowledge &amp; Skills</w:t>
            </w:r>
          </w:p>
          <w:p w14:paraId="4C8B6155" w14:textId="77777777" w:rsidR="00DF7FAC" w:rsidRDefault="00DF7FAC" w:rsidP="00936BCA">
            <w:pPr>
              <w:jc w:val="both"/>
              <w:rPr>
                <w:b/>
              </w:rPr>
            </w:pPr>
          </w:p>
          <w:p w14:paraId="1A21E3D5" w14:textId="77777777" w:rsidR="00DF7FAC" w:rsidRDefault="00DF7FAC" w:rsidP="00936BCA">
            <w:pPr>
              <w:jc w:val="both"/>
            </w:pPr>
            <w:r>
              <w:lastRenderedPageBreak/>
              <w:t xml:space="preserve">Understanding of the assignment with all specific components proposed within TOR having been identified and addressed (up to 32 points) </w:t>
            </w:r>
          </w:p>
          <w:p w14:paraId="212E0FB6" w14:textId="77777777" w:rsidR="00DF7FAC" w:rsidRDefault="00DF7FAC" w:rsidP="00936BCA">
            <w:pPr>
              <w:pStyle w:val="Paragraphedeliste"/>
              <w:numPr>
                <w:ilvl w:val="0"/>
                <w:numId w:val="9"/>
              </w:numPr>
              <w:jc w:val="both"/>
            </w:pPr>
            <w:r>
              <w:t xml:space="preserve">Excellent - 100% of maximum allotted points (32 points) </w:t>
            </w:r>
          </w:p>
          <w:p w14:paraId="7F1D8ED5" w14:textId="77777777" w:rsidR="00DF7FAC" w:rsidRDefault="00DF7FAC" w:rsidP="00936BCA">
            <w:pPr>
              <w:pStyle w:val="Paragraphedeliste"/>
              <w:numPr>
                <w:ilvl w:val="0"/>
                <w:numId w:val="9"/>
              </w:numPr>
              <w:jc w:val="both"/>
            </w:pPr>
            <w:r>
              <w:t xml:space="preserve">Good - 90% of maximum allotted points (28 points) </w:t>
            </w:r>
          </w:p>
          <w:p w14:paraId="2BFD79CA" w14:textId="77777777" w:rsidR="00DF7FAC" w:rsidRDefault="00DF7FAC" w:rsidP="00936BCA">
            <w:pPr>
              <w:pStyle w:val="Paragraphedeliste"/>
              <w:numPr>
                <w:ilvl w:val="0"/>
                <w:numId w:val="9"/>
              </w:numPr>
              <w:jc w:val="both"/>
            </w:pPr>
            <w:r>
              <w:t xml:space="preserve">Satisfactory - 70% of maximum allotted points (22 points) </w:t>
            </w:r>
          </w:p>
          <w:p w14:paraId="36361054" w14:textId="77777777" w:rsidR="00DF7FAC" w:rsidRDefault="00DF7FAC" w:rsidP="00936BCA">
            <w:pPr>
              <w:pStyle w:val="Paragraphedeliste"/>
              <w:numPr>
                <w:ilvl w:val="0"/>
                <w:numId w:val="9"/>
              </w:numPr>
              <w:jc w:val="both"/>
            </w:pPr>
            <w:r>
              <w:t xml:space="preserve">Poor - 40% of maximum allotted points (12 points) </w:t>
            </w:r>
          </w:p>
          <w:p w14:paraId="531D271A" w14:textId="77777777" w:rsidR="00DF7FAC" w:rsidRDefault="00DF7FAC" w:rsidP="00936BCA">
            <w:pPr>
              <w:pStyle w:val="Paragraphedeliste"/>
              <w:numPr>
                <w:ilvl w:val="0"/>
                <w:numId w:val="9"/>
              </w:numPr>
              <w:jc w:val="both"/>
            </w:pPr>
            <w:r>
              <w:t xml:space="preserve">Very poor - 10% of maximum allotted points (3 points) </w:t>
            </w:r>
          </w:p>
          <w:p w14:paraId="20720051" w14:textId="77777777" w:rsidR="00DF7FAC" w:rsidRDefault="00DF7FAC" w:rsidP="00936BCA">
            <w:pPr>
              <w:jc w:val="both"/>
            </w:pPr>
          </w:p>
          <w:p w14:paraId="5082DE2B" w14:textId="77777777" w:rsidR="00DF7FAC" w:rsidRPr="00701EE4" w:rsidRDefault="00DF7FAC" w:rsidP="00936BCA">
            <w:pPr>
              <w:jc w:val="both"/>
              <w:rPr>
                <w:b/>
              </w:rPr>
            </w:pPr>
            <w:r>
              <w:t>Full professional proficiency in written and spoken English (3 points)</w:t>
            </w:r>
          </w:p>
        </w:tc>
        <w:tc>
          <w:tcPr>
            <w:tcW w:w="1837" w:type="dxa"/>
          </w:tcPr>
          <w:p w14:paraId="4792010C" w14:textId="77777777" w:rsidR="00DF7FAC" w:rsidRDefault="00DF7FAC" w:rsidP="00936BCA">
            <w:pPr>
              <w:jc w:val="both"/>
              <w:rPr>
                <w:b/>
              </w:rPr>
            </w:pPr>
            <w:r>
              <w:rPr>
                <w:b/>
              </w:rPr>
              <w:lastRenderedPageBreak/>
              <w:t>3 to 35 points</w:t>
            </w:r>
          </w:p>
        </w:tc>
      </w:tr>
      <w:tr w:rsidR="00DF7FAC" w14:paraId="230FE6C9" w14:textId="77777777" w:rsidTr="00936BCA">
        <w:tc>
          <w:tcPr>
            <w:tcW w:w="7225" w:type="dxa"/>
          </w:tcPr>
          <w:p w14:paraId="54EF49C7" w14:textId="77777777" w:rsidR="00DF7FAC" w:rsidRDefault="00DF7FAC" w:rsidP="00936BCA">
            <w:pPr>
              <w:jc w:val="right"/>
              <w:rPr>
                <w:b/>
              </w:rPr>
            </w:pPr>
            <w:r>
              <w:rPr>
                <w:b/>
              </w:rPr>
              <w:lastRenderedPageBreak/>
              <w:t>Maximum obtainable points</w:t>
            </w:r>
          </w:p>
        </w:tc>
        <w:tc>
          <w:tcPr>
            <w:tcW w:w="1837" w:type="dxa"/>
          </w:tcPr>
          <w:p w14:paraId="7AEE4D14" w14:textId="77777777" w:rsidR="00DF7FAC" w:rsidRDefault="00DF7FAC" w:rsidP="00936BCA">
            <w:pPr>
              <w:jc w:val="both"/>
              <w:rPr>
                <w:b/>
              </w:rPr>
            </w:pPr>
            <w:r>
              <w:rPr>
                <w:b/>
              </w:rPr>
              <w:t>100 points</w:t>
            </w:r>
          </w:p>
        </w:tc>
      </w:tr>
    </w:tbl>
    <w:p w14:paraId="50E75E40" w14:textId="704AD8BC" w:rsidR="00F1542D" w:rsidRDefault="00F1542D" w:rsidP="00F1542D">
      <w:pPr>
        <w:spacing w:after="0"/>
        <w:jc w:val="both"/>
        <w:rPr>
          <w:b/>
        </w:rPr>
      </w:pPr>
    </w:p>
    <w:sectPr w:rsidR="00F1542D">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FCEAE" w16cid:durableId="2CC4AC7E"/>
  <w16cid:commentId w16cid:paraId="3082D959" w16cid:durableId="4CE9D6E1"/>
  <w16cid:commentId w16cid:paraId="3740CD2E" w16cid:durableId="67FFB3AF"/>
  <w16cid:commentId w16cid:paraId="5B015799" w16cid:durableId="26FA0E79"/>
  <w16cid:commentId w16cid:paraId="34599AEC" w16cid:durableId="66ADDA57"/>
  <w16cid:commentId w16cid:paraId="52C668CB" w16cid:durableId="6E17B2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C084F" w14:textId="77777777" w:rsidR="00707549" w:rsidRDefault="00707549" w:rsidP="00DE0717">
      <w:pPr>
        <w:spacing w:after="0" w:line="240" w:lineRule="auto"/>
      </w:pPr>
      <w:r>
        <w:separator/>
      </w:r>
    </w:p>
  </w:endnote>
  <w:endnote w:type="continuationSeparator" w:id="0">
    <w:p w14:paraId="3124D1AC" w14:textId="77777777" w:rsidR="00707549" w:rsidRDefault="00707549" w:rsidP="00DE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92664"/>
      <w:docPartObj>
        <w:docPartGallery w:val="Page Numbers (Bottom of Page)"/>
        <w:docPartUnique/>
      </w:docPartObj>
    </w:sdtPr>
    <w:sdtEndPr>
      <w:rPr>
        <w:rFonts w:ascii="Times New Roman" w:hAnsi="Times New Roman" w:cs="Times New Roman"/>
      </w:rPr>
    </w:sdtEndPr>
    <w:sdtContent>
      <w:p w14:paraId="06346EC7" w14:textId="6DB72A11" w:rsidR="00A7111A" w:rsidRPr="00A7461E" w:rsidRDefault="00A7111A">
        <w:pPr>
          <w:pStyle w:val="Pieddepage"/>
          <w:jc w:val="right"/>
          <w:rPr>
            <w:rFonts w:ascii="Times New Roman" w:hAnsi="Times New Roman" w:cs="Times New Roman"/>
          </w:rPr>
        </w:pPr>
        <w:r w:rsidRPr="00A7461E">
          <w:rPr>
            <w:rFonts w:ascii="Times New Roman" w:hAnsi="Times New Roman" w:cs="Times New Roman"/>
          </w:rPr>
          <w:fldChar w:fldCharType="begin"/>
        </w:r>
        <w:r w:rsidRPr="00A7461E">
          <w:rPr>
            <w:rFonts w:ascii="Times New Roman" w:hAnsi="Times New Roman" w:cs="Times New Roman"/>
          </w:rPr>
          <w:instrText>PAGE   \* MERGEFORMAT</w:instrText>
        </w:r>
        <w:r w:rsidRPr="00A7461E">
          <w:rPr>
            <w:rFonts w:ascii="Times New Roman" w:hAnsi="Times New Roman" w:cs="Times New Roman"/>
          </w:rPr>
          <w:fldChar w:fldCharType="separate"/>
        </w:r>
        <w:r w:rsidR="00791974" w:rsidRPr="00791974">
          <w:rPr>
            <w:rFonts w:ascii="Times New Roman" w:hAnsi="Times New Roman" w:cs="Times New Roman"/>
            <w:noProof/>
            <w:lang w:val="fr-FR"/>
          </w:rPr>
          <w:t>7</w:t>
        </w:r>
        <w:r w:rsidRPr="00A7461E">
          <w:rPr>
            <w:rFonts w:ascii="Times New Roman" w:hAnsi="Times New Roman" w:cs="Times New Roman"/>
          </w:rPr>
          <w:fldChar w:fldCharType="end"/>
        </w:r>
      </w:p>
    </w:sdtContent>
  </w:sdt>
  <w:p w14:paraId="0326E782" w14:textId="77777777" w:rsidR="00A7111A" w:rsidRDefault="00A711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49FB" w14:textId="77777777" w:rsidR="00707549" w:rsidRDefault="00707549" w:rsidP="00DE0717">
      <w:pPr>
        <w:spacing w:after="0" w:line="240" w:lineRule="auto"/>
      </w:pPr>
      <w:r>
        <w:separator/>
      </w:r>
    </w:p>
  </w:footnote>
  <w:footnote w:type="continuationSeparator" w:id="0">
    <w:p w14:paraId="2C99CDAF" w14:textId="77777777" w:rsidR="00707549" w:rsidRDefault="00707549" w:rsidP="00DE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E0E8" w14:textId="77777777" w:rsidR="00A7111A" w:rsidRDefault="00A7111A">
    <w:pPr>
      <w:pStyle w:val="En-tte"/>
    </w:pPr>
    <w:r>
      <w:rPr>
        <w:noProof/>
        <w:lang w:eastAsia="en-GB"/>
      </w:rPr>
      <w:drawing>
        <wp:anchor distT="0" distB="0" distL="114300" distR="114300" simplePos="0" relativeHeight="251658240" behindDoc="0" locked="0" layoutInCell="1" allowOverlap="1" wp14:anchorId="4E11ECD9" wp14:editId="20B81953">
          <wp:simplePos x="0" y="0"/>
          <wp:positionH relativeFrom="margin">
            <wp:posOffset>-1080445</wp:posOffset>
          </wp:positionH>
          <wp:positionV relativeFrom="topMargin">
            <wp:posOffset>141591</wp:posOffset>
          </wp:positionV>
          <wp:extent cx="8124190" cy="96710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4190" cy="967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7B5"/>
    <w:multiLevelType w:val="hybridMultilevel"/>
    <w:tmpl w:val="1F2EA3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24C1C"/>
    <w:multiLevelType w:val="hybridMultilevel"/>
    <w:tmpl w:val="24A427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65E68"/>
    <w:multiLevelType w:val="hybridMultilevel"/>
    <w:tmpl w:val="54FE090C"/>
    <w:lvl w:ilvl="0" w:tplc="C36444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57149"/>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D310B"/>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B7B41"/>
    <w:multiLevelType w:val="hybridMultilevel"/>
    <w:tmpl w:val="5E5AFB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C2316"/>
    <w:multiLevelType w:val="hybridMultilevel"/>
    <w:tmpl w:val="BDBEB0F8"/>
    <w:lvl w:ilvl="0" w:tplc="61E882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1490E"/>
    <w:multiLevelType w:val="hybridMultilevel"/>
    <w:tmpl w:val="CBE24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5500A"/>
    <w:multiLevelType w:val="hybridMultilevel"/>
    <w:tmpl w:val="9BE2A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F1AA5"/>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D34C0"/>
    <w:multiLevelType w:val="hybridMultilevel"/>
    <w:tmpl w:val="BC06D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745716"/>
    <w:multiLevelType w:val="hybridMultilevel"/>
    <w:tmpl w:val="54FE090C"/>
    <w:lvl w:ilvl="0" w:tplc="C36444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A57B9"/>
    <w:multiLevelType w:val="hybridMultilevel"/>
    <w:tmpl w:val="28DCE930"/>
    <w:lvl w:ilvl="0" w:tplc="914A70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4754380"/>
    <w:multiLevelType w:val="hybridMultilevel"/>
    <w:tmpl w:val="82766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7A6165"/>
    <w:multiLevelType w:val="hybridMultilevel"/>
    <w:tmpl w:val="4EF2F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7C3BEB"/>
    <w:multiLevelType w:val="hybridMultilevel"/>
    <w:tmpl w:val="C1184D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D7AFE"/>
    <w:multiLevelType w:val="hybridMultilevel"/>
    <w:tmpl w:val="230E2E0A"/>
    <w:lvl w:ilvl="0" w:tplc="9BBAB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843A2"/>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019F1"/>
    <w:multiLevelType w:val="hybridMultilevel"/>
    <w:tmpl w:val="54FE090C"/>
    <w:lvl w:ilvl="0" w:tplc="C36444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96492"/>
    <w:multiLevelType w:val="hybridMultilevel"/>
    <w:tmpl w:val="E6888E74"/>
    <w:lvl w:ilvl="0" w:tplc="6900A14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23FFB"/>
    <w:multiLevelType w:val="hybridMultilevel"/>
    <w:tmpl w:val="A8069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323E60"/>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851FA"/>
    <w:multiLevelType w:val="hybridMultilevel"/>
    <w:tmpl w:val="E7DC881A"/>
    <w:lvl w:ilvl="0" w:tplc="653655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B52EB"/>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267C95"/>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B350B"/>
    <w:multiLevelType w:val="hybridMultilevel"/>
    <w:tmpl w:val="B0565DC4"/>
    <w:lvl w:ilvl="0" w:tplc="C8166A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52067"/>
    <w:multiLevelType w:val="hybridMultilevel"/>
    <w:tmpl w:val="805CA8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26561"/>
    <w:multiLevelType w:val="hybridMultilevel"/>
    <w:tmpl w:val="1884D4D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659E2F31"/>
    <w:multiLevelType w:val="hybridMultilevel"/>
    <w:tmpl w:val="28887390"/>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96EBD"/>
    <w:multiLevelType w:val="hybridMultilevel"/>
    <w:tmpl w:val="348E8A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1A0F5F"/>
    <w:multiLevelType w:val="hybridMultilevel"/>
    <w:tmpl w:val="BDBEB0F8"/>
    <w:lvl w:ilvl="0" w:tplc="61E882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07956"/>
    <w:multiLevelType w:val="hybridMultilevel"/>
    <w:tmpl w:val="0FAEC10C"/>
    <w:lvl w:ilvl="0" w:tplc="0D7CA5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36DB3"/>
    <w:multiLevelType w:val="hybridMultilevel"/>
    <w:tmpl w:val="D34A461A"/>
    <w:lvl w:ilvl="0" w:tplc="6900A14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C237E"/>
    <w:multiLevelType w:val="hybridMultilevel"/>
    <w:tmpl w:val="76562256"/>
    <w:lvl w:ilvl="0" w:tplc="040C0013">
      <w:start w:val="1"/>
      <w:numFmt w:val="upperRoman"/>
      <w:lvlText w:val="%1."/>
      <w:lvlJc w:val="right"/>
      <w:pPr>
        <w:ind w:left="720" w:hanging="360"/>
      </w:pPr>
    </w:lvl>
    <w:lvl w:ilvl="1" w:tplc="B3AC64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079AE"/>
    <w:multiLevelType w:val="hybridMultilevel"/>
    <w:tmpl w:val="CC3A4F58"/>
    <w:lvl w:ilvl="0" w:tplc="040C0017">
      <w:start w:val="1"/>
      <w:numFmt w:val="lowerLetter"/>
      <w:lvlText w:val="%1)"/>
      <w:lvlJc w:val="left"/>
      <w:pPr>
        <w:ind w:left="1440" w:hanging="360"/>
      </w:pPr>
    </w:lvl>
    <w:lvl w:ilvl="1" w:tplc="08090019">
      <w:start w:val="1"/>
      <w:numFmt w:val="lowerLetter"/>
      <w:lvlText w:val="%2."/>
      <w:lvlJc w:val="left"/>
      <w:pPr>
        <w:ind w:left="107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33"/>
  </w:num>
  <w:num w:numId="3">
    <w:abstractNumId w:val="31"/>
  </w:num>
  <w:num w:numId="4">
    <w:abstractNumId w:val="34"/>
  </w:num>
  <w:num w:numId="5">
    <w:abstractNumId w:val="32"/>
  </w:num>
  <w:num w:numId="6">
    <w:abstractNumId w:val="16"/>
  </w:num>
  <w:num w:numId="7">
    <w:abstractNumId w:val="28"/>
  </w:num>
  <w:num w:numId="8">
    <w:abstractNumId w:val="18"/>
  </w:num>
  <w:num w:numId="9">
    <w:abstractNumId w:val="19"/>
  </w:num>
  <w:num w:numId="10">
    <w:abstractNumId w:val="1"/>
  </w:num>
  <w:num w:numId="11">
    <w:abstractNumId w:val="5"/>
  </w:num>
  <w:num w:numId="12">
    <w:abstractNumId w:val="15"/>
  </w:num>
  <w:num w:numId="13">
    <w:abstractNumId w:val="0"/>
  </w:num>
  <w:num w:numId="14">
    <w:abstractNumId w:val="7"/>
  </w:num>
  <w:num w:numId="15">
    <w:abstractNumId w:val="29"/>
  </w:num>
  <w:num w:numId="16">
    <w:abstractNumId w:val="26"/>
  </w:num>
  <w:num w:numId="17">
    <w:abstractNumId w:val="14"/>
  </w:num>
  <w:num w:numId="18">
    <w:abstractNumId w:val="8"/>
  </w:num>
  <w:num w:numId="19">
    <w:abstractNumId w:val="10"/>
  </w:num>
  <w:num w:numId="20">
    <w:abstractNumId w:val="13"/>
  </w:num>
  <w:num w:numId="21">
    <w:abstractNumId w:val="12"/>
  </w:num>
  <w:num w:numId="22">
    <w:abstractNumId w:val="30"/>
  </w:num>
  <w:num w:numId="23">
    <w:abstractNumId w:val="3"/>
  </w:num>
  <w:num w:numId="24">
    <w:abstractNumId w:val="25"/>
  </w:num>
  <w:num w:numId="25">
    <w:abstractNumId w:val="24"/>
  </w:num>
  <w:num w:numId="26">
    <w:abstractNumId w:val="21"/>
  </w:num>
  <w:num w:numId="27">
    <w:abstractNumId w:val="23"/>
  </w:num>
  <w:num w:numId="28">
    <w:abstractNumId w:val="17"/>
  </w:num>
  <w:num w:numId="29">
    <w:abstractNumId w:val="9"/>
  </w:num>
  <w:num w:numId="30">
    <w:abstractNumId w:val="4"/>
  </w:num>
  <w:num w:numId="31">
    <w:abstractNumId w:val="6"/>
  </w:num>
  <w:num w:numId="32">
    <w:abstractNumId w:val="20"/>
  </w:num>
  <w:num w:numId="33">
    <w:abstractNumId w:val="27"/>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7B"/>
    <w:rsid w:val="0002156E"/>
    <w:rsid w:val="0004081C"/>
    <w:rsid w:val="00041A7B"/>
    <w:rsid w:val="00054FF9"/>
    <w:rsid w:val="000700E5"/>
    <w:rsid w:val="000749CA"/>
    <w:rsid w:val="00084E3D"/>
    <w:rsid w:val="00094C2F"/>
    <w:rsid w:val="000A2DB1"/>
    <w:rsid w:val="000C73FF"/>
    <w:rsid w:val="00100325"/>
    <w:rsid w:val="00135603"/>
    <w:rsid w:val="00137DE6"/>
    <w:rsid w:val="001511BA"/>
    <w:rsid w:val="00154FF8"/>
    <w:rsid w:val="00180CE5"/>
    <w:rsid w:val="001B5CD9"/>
    <w:rsid w:val="001C6282"/>
    <w:rsid w:val="001F5C72"/>
    <w:rsid w:val="00227B70"/>
    <w:rsid w:val="00234D92"/>
    <w:rsid w:val="0024307B"/>
    <w:rsid w:val="00256A20"/>
    <w:rsid w:val="00270D90"/>
    <w:rsid w:val="002901CC"/>
    <w:rsid w:val="0029442E"/>
    <w:rsid w:val="003A640E"/>
    <w:rsid w:val="003B25A9"/>
    <w:rsid w:val="003B2F5C"/>
    <w:rsid w:val="00411C2E"/>
    <w:rsid w:val="00421848"/>
    <w:rsid w:val="0042787B"/>
    <w:rsid w:val="00437833"/>
    <w:rsid w:val="004407F4"/>
    <w:rsid w:val="004A5A54"/>
    <w:rsid w:val="004C7393"/>
    <w:rsid w:val="004E7F60"/>
    <w:rsid w:val="004F055D"/>
    <w:rsid w:val="004F4C03"/>
    <w:rsid w:val="005608E6"/>
    <w:rsid w:val="0056335A"/>
    <w:rsid w:val="00566AD5"/>
    <w:rsid w:val="00580BE4"/>
    <w:rsid w:val="005C3061"/>
    <w:rsid w:val="005E2336"/>
    <w:rsid w:val="005E3EA7"/>
    <w:rsid w:val="006065CF"/>
    <w:rsid w:val="00610167"/>
    <w:rsid w:val="00613FB9"/>
    <w:rsid w:val="00687BBF"/>
    <w:rsid w:val="00690242"/>
    <w:rsid w:val="006910B2"/>
    <w:rsid w:val="006D71DD"/>
    <w:rsid w:val="006F5C0C"/>
    <w:rsid w:val="00701EE4"/>
    <w:rsid w:val="00707549"/>
    <w:rsid w:val="00753613"/>
    <w:rsid w:val="00784B8D"/>
    <w:rsid w:val="0078799C"/>
    <w:rsid w:val="00787EEA"/>
    <w:rsid w:val="00791974"/>
    <w:rsid w:val="0080085F"/>
    <w:rsid w:val="00824AC5"/>
    <w:rsid w:val="00825359"/>
    <w:rsid w:val="008A6CB2"/>
    <w:rsid w:val="008C3F65"/>
    <w:rsid w:val="00902EB3"/>
    <w:rsid w:val="009300D7"/>
    <w:rsid w:val="00936BCA"/>
    <w:rsid w:val="00970332"/>
    <w:rsid w:val="00971394"/>
    <w:rsid w:val="009A1E46"/>
    <w:rsid w:val="009A4704"/>
    <w:rsid w:val="009C2DA4"/>
    <w:rsid w:val="00A37CE8"/>
    <w:rsid w:val="00A54956"/>
    <w:rsid w:val="00A7111A"/>
    <w:rsid w:val="00A7461E"/>
    <w:rsid w:val="00AA0D6D"/>
    <w:rsid w:val="00AE17F5"/>
    <w:rsid w:val="00AF1AA3"/>
    <w:rsid w:val="00B51431"/>
    <w:rsid w:val="00B54C6C"/>
    <w:rsid w:val="00B63356"/>
    <w:rsid w:val="00B639FE"/>
    <w:rsid w:val="00B6500B"/>
    <w:rsid w:val="00BA2340"/>
    <w:rsid w:val="00BD2BE0"/>
    <w:rsid w:val="00BE55C1"/>
    <w:rsid w:val="00C03807"/>
    <w:rsid w:val="00C32191"/>
    <w:rsid w:val="00C46CAE"/>
    <w:rsid w:val="00C9220E"/>
    <w:rsid w:val="00C94F56"/>
    <w:rsid w:val="00C95633"/>
    <w:rsid w:val="00D104DA"/>
    <w:rsid w:val="00D52128"/>
    <w:rsid w:val="00DD7070"/>
    <w:rsid w:val="00DE0717"/>
    <w:rsid w:val="00DE5863"/>
    <w:rsid w:val="00DF7FAC"/>
    <w:rsid w:val="00E32130"/>
    <w:rsid w:val="00E830D2"/>
    <w:rsid w:val="00E84A36"/>
    <w:rsid w:val="00EE554F"/>
    <w:rsid w:val="00F1542D"/>
    <w:rsid w:val="00F15450"/>
    <w:rsid w:val="00F23F1A"/>
    <w:rsid w:val="00F277A6"/>
    <w:rsid w:val="00F321C0"/>
    <w:rsid w:val="00F415B9"/>
    <w:rsid w:val="00F53C01"/>
    <w:rsid w:val="00F5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01AB"/>
  <w15:chartTrackingRefBased/>
  <w15:docId w15:val="{CF44AA19-116C-48A2-9963-54AF06F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717"/>
    <w:pPr>
      <w:tabs>
        <w:tab w:val="center" w:pos="4536"/>
        <w:tab w:val="right" w:pos="9072"/>
      </w:tabs>
      <w:spacing w:after="0" w:line="240" w:lineRule="auto"/>
    </w:pPr>
  </w:style>
  <w:style w:type="character" w:customStyle="1" w:styleId="En-tteCar">
    <w:name w:val="En-tête Car"/>
    <w:basedOn w:val="Policepardfaut"/>
    <w:link w:val="En-tte"/>
    <w:uiPriority w:val="99"/>
    <w:rsid w:val="00DE0717"/>
  </w:style>
  <w:style w:type="paragraph" w:styleId="Pieddepage">
    <w:name w:val="footer"/>
    <w:basedOn w:val="Normal"/>
    <w:link w:val="PieddepageCar"/>
    <w:uiPriority w:val="99"/>
    <w:unhideWhenUsed/>
    <w:rsid w:val="00DE07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717"/>
  </w:style>
  <w:style w:type="paragraph" w:styleId="Paragraphedeliste">
    <w:name w:val="List Paragraph"/>
    <w:basedOn w:val="Normal"/>
    <w:uiPriority w:val="34"/>
    <w:qFormat/>
    <w:rsid w:val="00DE0717"/>
    <w:pPr>
      <w:ind w:left="720"/>
      <w:contextualSpacing/>
    </w:pPr>
  </w:style>
  <w:style w:type="character" w:styleId="Marquedecommentaire">
    <w:name w:val="annotation reference"/>
    <w:basedOn w:val="Policepardfaut"/>
    <w:uiPriority w:val="99"/>
    <w:semiHidden/>
    <w:unhideWhenUsed/>
    <w:rsid w:val="00970332"/>
    <w:rPr>
      <w:sz w:val="16"/>
      <w:szCs w:val="16"/>
    </w:rPr>
  </w:style>
  <w:style w:type="paragraph" w:styleId="Commentaire">
    <w:name w:val="annotation text"/>
    <w:basedOn w:val="Normal"/>
    <w:link w:val="CommentaireCar"/>
    <w:uiPriority w:val="99"/>
    <w:unhideWhenUsed/>
    <w:rsid w:val="00970332"/>
    <w:pPr>
      <w:spacing w:line="240" w:lineRule="auto"/>
    </w:pPr>
    <w:rPr>
      <w:sz w:val="20"/>
      <w:szCs w:val="20"/>
    </w:rPr>
  </w:style>
  <w:style w:type="character" w:customStyle="1" w:styleId="CommentaireCar">
    <w:name w:val="Commentaire Car"/>
    <w:basedOn w:val="Policepardfaut"/>
    <w:link w:val="Commentaire"/>
    <w:uiPriority w:val="99"/>
    <w:rsid w:val="00970332"/>
    <w:rPr>
      <w:sz w:val="20"/>
      <w:szCs w:val="20"/>
    </w:rPr>
  </w:style>
  <w:style w:type="paragraph" w:styleId="Objetducommentaire">
    <w:name w:val="annotation subject"/>
    <w:basedOn w:val="Commentaire"/>
    <w:next w:val="Commentaire"/>
    <w:link w:val="ObjetducommentaireCar"/>
    <w:uiPriority w:val="99"/>
    <w:semiHidden/>
    <w:unhideWhenUsed/>
    <w:rsid w:val="00970332"/>
    <w:rPr>
      <w:b/>
      <w:bCs/>
    </w:rPr>
  </w:style>
  <w:style w:type="character" w:customStyle="1" w:styleId="ObjetducommentaireCar">
    <w:name w:val="Objet du commentaire Car"/>
    <w:basedOn w:val="CommentaireCar"/>
    <w:link w:val="Objetducommentaire"/>
    <w:uiPriority w:val="99"/>
    <w:semiHidden/>
    <w:rsid w:val="00970332"/>
    <w:rPr>
      <w:b/>
      <w:bCs/>
      <w:sz w:val="20"/>
      <w:szCs w:val="20"/>
    </w:rPr>
  </w:style>
  <w:style w:type="paragraph" w:styleId="Textedebulles">
    <w:name w:val="Balloon Text"/>
    <w:basedOn w:val="Normal"/>
    <w:link w:val="TextedebullesCar"/>
    <w:uiPriority w:val="99"/>
    <w:semiHidden/>
    <w:unhideWhenUsed/>
    <w:rsid w:val="009703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0332"/>
    <w:rPr>
      <w:rFonts w:ascii="Segoe UI" w:hAnsi="Segoe UI" w:cs="Segoe UI"/>
      <w:sz w:val="18"/>
      <w:szCs w:val="18"/>
    </w:rPr>
  </w:style>
  <w:style w:type="table" w:styleId="Grilledutableau">
    <w:name w:val="Table Grid"/>
    <w:basedOn w:val="TableauNormal"/>
    <w:uiPriority w:val="39"/>
    <w:rsid w:val="0070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29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75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90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A2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ACF2-342B-4FB6-A3B9-EDB1FCA9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1974</Words>
  <Characters>11255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HUT</dc:creator>
  <cp:keywords/>
  <dc:description/>
  <cp:lastModifiedBy>Clement HUT</cp:lastModifiedBy>
  <cp:revision>11</cp:revision>
  <dcterms:created xsi:type="dcterms:W3CDTF">2024-07-21T22:35:00Z</dcterms:created>
  <dcterms:modified xsi:type="dcterms:W3CDTF">2024-07-22T23:52:00Z</dcterms:modified>
</cp:coreProperties>
</file>