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78D1F" w14:textId="606F1D33" w:rsidR="00366750" w:rsidRPr="00366750" w:rsidRDefault="00DC2B68" w:rsidP="00366750">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Coordinateur.trice </w:t>
      </w:r>
      <w:r w:rsidR="001E3474" w:rsidRPr="001E3474">
        <w:rPr>
          <w:rFonts w:ascii="Times New Roman" w:eastAsia="Times New Roman" w:hAnsi="Times New Roman" w:cs="Times New Roman"/>
          <w:b/>
          <w:bCs/>
          <w:kern w:val="36"/>
          <w:sz w:val="48"/>
          <w:szCs w:val="48"/>
        </w:rPr>
        <w:t>administratif et financier</w:t>
      </w:r>
      <w:r w:rsidR="00366750">
        <w:rPr>
          <w:rFonts w:ascii="Times New Roman" w:eastAsia="Times New Roman" w:hAnsi="Times New Roman" w:cs="Times New Roman"/>
          <w:b/>
          <w:bCs/>
          <w:kern w:val="36"/>
          <w:sz w:val="48"/>
          <w:szCs w:val="48"/>
        </w:rPr>
        <w:t>–</w:t>
      </w:r>
      <w:r w:rsidR="00366750" w:rsidRPr="00366750">
        <w:rPr>
          <w:rFonts w:ascii="Times New Roman" w:eastAsia="Times New Roman" w:hAnsi="Times New Roman" w:cs="Times New Roman"/>
          <w:b/>
          <w:bCs/>
          <w:kern w:val="36"/>
          <w:sz w:val="48"/>
          <w:szCs w:val="48"/>
        </w:rPr>
        <w:t xml:space="preserve"> </w:t>
      </w:r>
      <w:r w:rsidR="00366750">
        <w:rPr>
          <w:rFonts w:ascii="Times New Roman" w:eastAsia="Times New Roman" w:hAnsi="Times New Roman" w:cs="Times New Roman"/>
          <w:b/>
          <w:bCs/>
          <w:kern w:val="36"/>
          <w:sz w:val="48"/>
          <w:szCs w:val="48"/>
        </w:rPr>
        <w:t>Renforcement des Forces de défense et de sécurité</w:t>
      </w:r>
      <w:r w:rsidR="00366750" w:rsidRPr="00366750">
        <w:rPr>
          <w:rFonts w:ascii="Times New Roman" w:eastAsia="Times New Roman" w:hAnsi="Times New Roman" w:cs="Times New Roman"/>
          <w:b/>
          <w:bCs/>
          <w:kern w:val="36"/>
          <w:sz w:val="48"/>
          <w:szCs w:val="48"/>
        </w:rPr>
        <w:t xml:space="preserve"> (H/F)</w:t>
      </w:r>
      <w:r w:rsidR="00FE5CFB">
        <w:rPr>
          <w:rFonts w:ascii="Times New Roman" w:eastAsia="Times New Roman" w:hAnsi="Times New Roman" w:cs="Times New Roman"/>
          <w:b/>
          <w:bCs/>
          <w:kern w:val="36"/>
          <w:sz w:val="48"/>
          <w:szCs w:val="48"/>
        </w:rPr>
        <w:t xml:space="preserve"> </w:t>
      </w:r>
      <w:r w:rsidR="00FE5CFB" w:rsidRPr="001641B8">
        <w:rPr>
          <w:rFonts w:ascii="Times New Roman" w:eastAsia="Times New Roman" w:hAnsi="Times New Roman" w:cs="Times New Roman"/>
          <w:b/>
          <w:bCs/>
          <w:kern w:val="36"/>
          <w:sz w:val="48"/>
          <w:szCs w:val="48"/>
        </w:rPr>
        <w:t>– CD</w:t>
      </w:r>
      <w:r w:rsidR="00261D41" w:rsidRPr="001641B8">
        <w:rPr>
          <w:rFonts w:ascii="Times New Roman" w:eastAsia="Times New Roman" w:hAnsi="Times New Roman" w:cs="Times New Roman"/>
          <w:b/>
          <w:bCs/>
          <w:kern w:val="36"/>
          <w:sz w:val="48"/>
          <w:szCs w:val="48"/>
        </w:rPr>
        <w:t>D</w:t>
      </w:r>
      <w:r w:rsidR="001641B8" w:rsidRPr="001641B8">
        <w:rPr>
          <w:rFonts w:ascii="Times New Roman" w:eastAsia="Times New Roman" w:hAnsi="Times New Roman" w:cs="Times New Roman"/>
          <w:b/>
          <w:bCs/>
          <w:kern w:val="36"/>
          <w:sz w:val="48"/>
          <w:szCs w:val="48"/>
        </w:rPr>
        <w:t>U</w:t>
      </w:r>
      <w:r w:rsidR="00E41D21">
        <w:rPr>
          <w:rFonts w:ascii="Times New Roman" w:eastAsia="Times New Roman" w:hAnsi="Times New Roman" w:cs="Times New Roman"/>
          <w:b/>
          <w:bCs/>
          <w:kern w:val="36"/>
          <w:sz w:val="48"/>
          <w:szCs w:val="48"/>
        </w:rPr>
        <w:t xml:space="preserve"> </w:t>
      </w:r>
    </w:p>
    <w:p w14:paraId="775DB254" w14:textId="4B195192" w:rsidR="00366750" w:rsidRPr="00366750" w:rsidRDefault="00366750" w:rsidP="00366750">
      <w:pPr>
        <w:spacing w:before="100" w:beforeAutospacing="1" w:after="100" w:afterAutospacing="1" w:line="240" w:lineRule="auto"/>
        <w:rPr>
          <w:rFonts w:ascii="Times New Roman" w:eastAsia="Times New Roman" w:hAnsi="Times New Roman" w:cs="Times New Roman"/>
          <w:sz w:val="24"/>
          <w:szCs w:val="24"/>
        </w:rPr>
      </w:pPr>
      <w:r w:rsidRPr="00366750">
        <w:rPr>
          <w:rFonts w:ascii="Times New Roman" w:eastAsia="Times New Roman" w:hAnsi="Times New Roman" w:cs="Times New Roman"/>
          <w:sz w:val="24"/>
          <w:szCs w:val="24"/>
        </w:rPr>
        <w:t xml:space="preserve">Département Paix, stabilité, sécurité - P2S &gt; Pôle </w:t>
      </w:r>
      <w:r>
        <w:rPr>
          <w:rFonts w:ascii="Times New Roman" w:eastAsia="Times New Roman" w:hAnsi="Times New Roman" w:cs="Times New Roman"/>
          <w:sz w:val="24"/>
          <w:szCs w:val="24"/>
        </w:rPr>
        <w:t>Renforcement des Forces de défense et de sécurité</w:t>
      </w:r>
      <w:r w:rsidRPr="00366750">
        <w:rPr>
          <w:rFonts w:ascii="Times New Roman" w:eastAsia="Times New Roman" w:hAnsi="Times New Roman" w:cs="Times New Roman"/>
          <w:sz w:val="24"/>
          <w:szCs w:val="24"/>
        </w:rPr>
        <w:br/>
        <w:t xml:space="preserve">Mis en ligne le : </w:t>
      </w:r>
      <w:r w:rsidR="001641B8">
        <w:rPr>
          <w:rFonts w:ascii="Times New Roman" w:eastAsia="Times New Roman" w:hAnsi="Times New Roman" w:cs="Times New Roman"/>
          <w:sz w:val="24"/>
          <w:szCs w:val="24"/>
        </w:rPr>
        <w:t>23</w:t>
      </w:r>
      <w:r w:rsidR="00FE5CFB" w:rsidRPr="001641B8">
        <w:rPr>
          <w:rFonts w:ascii="Times New Roman" w:eastAsia="Times New Roman" w:hAnsi="Times New Roman" w:cs="Times New Roman"/>
          <w:sz w:val="24"/>
          <w:szCs w:val="24"/>
        </w:rPr>
        <w:t>/</w:t>
      </w:r>
      <w:r w:rsidR="001641B8">
        <w:rPr>
          <w:rFonts w:ascii="Times New Roman" w:eastAsia="Times New Roman" w:hAnsi="Times New Roman" w:cs="Times New Roman"/>
          <w:sz w:val="24"/>
          <w:szCs w:val="24"/>
        </w:rPr>
        <w:t>10</w:t>
      </w:r>
      <w:r w:rsidR="00261D41" w:rsidRPr="001641B8">
        <w:rPr>
          <w:rFonts w:ascii="Times New Roman" w:eastAsia="Times New Roman" w:hAnsi="Times New Roman" w:cs="Times New Roman"/>
          <w:sz w:val="24"/>
          <w:szCs w:val="24"/>
        </w:rPr>
        <w:t>/20</w:t>
      </w:r>
      <w:r w:rsidR="0039264E" w:rsidRPr="001641B8">
        <w:rPr>
          <w:rFonts w:ascii="Times New Roman" w:eastAsia="Times New Roman" w:hAnsi="Times New Roman" w:cs="Times New Roman"/>
          <w:sz w:val="24"/>
          <w:szCs w:val="24"/>
        </w:rPr>
        <w:t>2</w:t>
      </w:r>
      <w:r w:rsidR="00261D41" w:rsidRPr="001641B8">
        <w:rPr>
          <w:rFonts w:ascii="Times New Roman" w:eastAsia="Times New Roman" w:hAnsi="Times New Roman" w:cs="Times New Roman"/>
          <w:sz w:val="24"/>
          <w:szCs w:val="24"/>
        </w:rPr>
        <w:t>6</w:t>
      </w:r>
      <w:r w:rsidRPr="00366750">
        <w:rPr>
          <w:rFonts w:ascii="Times New Roman" w:eastAsia="Times New Roman" w:hAnsi="Times New Roman" w:cs="Times New Roman"/>
          <w:sz w:val="24"/>
          <w:szCs w:val="24"/>
        </w:rPr>
        <w:t xml:space="preserve"> </w:t>
      </w:r>
    </w:p>
    <w:p w14:paraId="608F3913" w14:textId="77777777" w:rsidR="00366750" w:rsidRPr="00366750" w:rsidRDefault="00366750" w:rsidP="00366750">
      <w:pPr>
        <w:spacing w:after="0" w:line="240" w:lineRule="auto"/>
        <w:rPr>
          <w:rFonts w:ascii="Times New Roman" w:eastAsia="Times New Roman" w:hAnsi="Times New Roman" w:cs="Times New Roman"/>
          <w:sz w:val="24"/>
          <w:szCs w:val="24"/>
        </w:rPr>
      </w:pPr>
      <w:r w:rsidRPr="00366750">
        <w:rPr>
          <w:rFonts w:ascii="Times New Roman" w:eastAsia="Times New Roman" w:hAnsi="Times New Roman" w:cs="Times New Roman"/>
          <w:noProof/>
          <w:sz w:val="24"/>
          <w:szCs w:val="24"/>
          <w:lang w:eastAsia="fr-FR"/>
        </w:rPr>
        <w:drawing>
          <wp:inline distT="0" distB="0" distL="0" distR="0" wp14:anchorId="1FBA0C41" wp14:editId="3F74DD6C">
            <wp:extent cx="612140" cy="612140"/>
            <wp:effectExtent l="0" t="0" r="0" b="0"/>
            <wp:docPr id="3" name="Image 3" descr="https://expertise-france.gestmax.fr/_expertise_france/public/img/ico_zone-g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xpertise-france.gestmax.fr/_expertise_france/public/img/ico_zone-ge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b/>
          <w:bCs/>
          <w:sz w:val="24"/>
          <w:szCs w:val="24"/>
        </w:rPr>
        <w:t>EUROPE CONTINENTALE</w:t>
      </w:r>
      <w:r w:rsidRPr="00366750">
        <w:rPr>
          <w:rFonts w:ascii="Times New Roman" w:eastAsia="Times New Roman" w:hAnsi="Times New Roman" w:cs="Times New Roman"/>
          <w:sz w:val="24"/>
          <w:szCs w:val="24"/>
        </w:rPr>
        <w:t xml:space="preserve"> </w:t>
      </w:r>
      <w:r w:rsidRPr="00366750">
        <w:rPr>
          <w:rFonts w:ascii="Times New Roman" w:eastAsia="Times New Roman" w:hAnsi="Times New Roman" w:cs="Times New Roman"/>
          <w:noProof/>
          <w:sz w:val="24"/>
          <w:szCs w:val="24"/>
          <w:lang w:eastAsia="fr-FR"/>
        </w:rPr>
        <w:drawing>
          <wp:inline distT="0" distB="0" distL="0" distR="0" wp14:anchorId="015F60D7" wp14:editId="4312BB19">
            <wp:extent cx="612140" cy="612140"/>
            <wp:effectExtent l="0" t="0" r="0" b="0"/>
            <wp:docPr id="2" name="Image 2" descr="https://expertise-france.gestmax.fr/_expertise_france/public/img/ico_pa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xpertise-france.gestmax.fr/_expertise_france/public/img/ico_pay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b/>
          <w:bCs/>
          <w:sz w:val="24"/>
          <w:szCs w:val="24"/>
        </w:rPr>
        <w:t>FRANCE</w:t>
      </w:r>
      <w:r w:rsidRPr="00366750">
        <w:rPr>
          <w:rFonts w:ascii="Times New Roman" w:eastAsia="Times New Roman" w:hAnsi="Times New Roman" w:cs="Times New Roman"/>
          <w:sz w:val="24"/>
          <w:szCs w:val="24"/>
        </w:rPr>
        <w:t xml:space="preserve"> </w:t>
      </w:r>
      <w:r w:rsidRPr="00366750">
        <w:rPr>
          <w:rFonts w:ascii="Times New Roman" w:eastAsia="Times New Roman" w:hAnsi="Times New Roman" w:cs="Times New Roman"/>
          <w:noProof/>
          <w:sz w:val="24"/>
          <w:szCs w:val="24"/>
          <w:lang w:eastAsia="fr-FR"/>
        </w:rPr>
        <w:drawing>
          <wp:inline distT="0" distB="0" distL="0" distR="0" wp14:anchorId="40A08141" wp14:editId="688B7161">
            <wp:extent cx="612140" cy="612140"/>
            <wp:effectExtent l="0" t="0" r="0" b="0"/>
            <wp:docPr id="1" name="Image 1" descr="https://expertise-france.gestmax.fr/_expertise_france/public/img/ico_vi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xpertise-france.gestmax.fr/_expertise_france/public/img/ico_vill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r w:rsidRPr="00366750">
        <w:rPr>
          <w:rFonts w:ascii="Times New Roman" w:eastAsia="Times New Roman" w:hAnsi="Times New Roman" w:cs="Times New Roman"/>
          <w:sz w:val="24"/>
          <w:szCs w:val="24"/>
        </w:rPr>
        <w:t xml:space="preserve">PARIS </w:t>
      </w:r>
    </w:p>
    <w:p w14:paraId="718D71C7" w14:textId="77777777" w:rsidR="00086168" w:rsidRPr="00366750"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 xml:space="preserve">Description </w:t>
      </w:r>
      <w:r>
        <w:rPr>
          <w:rFonts w:ascii="Times New Roman" w:eastAsia="Times New Roman" w:hAnsi="Times New Roman" w:cs="Times New Roman"/>
          <w:b/>
          <w:bCs/>
          <w:sz w:val="36"/>
          <w:szCs w:val="36"/>
        </w:rPr>
        <w:t>du contexte</w:t>
      </w:r>
    </w:p>
    <w:p w14:paraId="5A52E45D" w14:textId="77777777" w:rsidR="00EC4E13" w:rsidRP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Au sein du groupe AFD, Expertise France, à travers son département Paix, Stabilité, Sécurité (P2S),</w:t>
      </w:r>
      <w:r>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entend renforcer son rôle d’acteur de référence français et européen, par la conception et la mise en</w:t>
      </w:r>
      <w:r>
        <w:rPr>
          <w:rFonts w:ascii="Calibri Light" w:eastAsia="Times New Roman" w:hAnsi="Calibri Light" w:cs="Calibri Light"/>
          <w:sz w:val="24"/>
          <w:szCs w:val="24"/>
        </w:rPr>
        <w:t xml:space="preserve"> </w:t>
      </w:r>
      <w:r w:rsidR="001F62C2" w:rsidRPr="00EC4E13">
        <w:rPr>
          <w:rFonts w:ascii="Calibri Light" w:eastAsia="Times New Roman" w:hAnsi="Calibri Light" w:cs="Calibri Light"/>
          <w:sz w:val="24"/>
          <w:szCs w:val="24"/>
        </w:rPr>
        <w:t>œuvre</w:t>
      </w:r>
      <w:r w:rsidRPr="00EC4E13">
        <w:rPr>
          <w:rFonts w:ascii="Calibri Light" w:eastAsia="Times New Roman" w:hAnsi="Calibri Light" w:cs="Calibri Light"/>
          <w:sz w:val="24"/>
          <w:szCs w:val="24"/>
        </w:rPr>
        <w:t xml:space="preserve"> de programmes de prévention des risques et de réponses aux menaces pesant sur la sécurité</w:t>
      </w:r>
      <w:r>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humaine.</w:t>
      </w:r>
    </w:p>
    <w:p w14:paraId="390FB467" w14:textId="77777777" w:rsidR="001F62C2"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A cette fin, P2S, à travers une approche intégrée et des partenariats efficaces mène des actions de</w:t>
      </w:r>
      <w:r w:rsidR="001F62C2">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stabilisation, d’appui aux communautés et de renforcement des institutions et capacités étatiques.</w:t>
      </w:r>
      <w:r w:rsidR="001F62C2">
        <w:rPr>
          <w:rFonts w:ascii="Calibri Light" w:eastAsia="Times New Roman" w:hAnsi="Calibri Light" w:cs="Calibri Light"/>
          <w:sz w:val="24"/>
          <w:szCs w:val="24"/>
        </w:rPr>
        <w:t xml:space="preserve"> </w:t>
      </w:r>
    </w:p>
    <w:p w14:paraId="2A88AD7C" w14:textId="77777777" w:rsidR="00EC4E13" w:rsidRPr="00EC4E13" w:rsidRDefault="00EC4E13" w:rsidP="00533C2B">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Le pôle « Renforcement des Forces de Défense et de Sécurité » (RFDS) constitue l’un des quatre pôles</w:t>
      </w:r>
      <w:r w:rsidR="001F62C2">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 xml:space="preserve">du département Paix, Stabilité, Sécurité (P2S) d’Expertise France. </w:t>
      </w:r>
      <w:r w:rsidR="00533C2B">
        <w:rPr>
          <w:rFonts w:ascii="Calibri Light" w:eastAsia="Times New Roman" w:hAnsi="Calibri Light" w:cs="Calibri Light"/>
          <w:sz w:val="24"/>
          <w:szCs w:val="24"/>
        </w:rPr>
        <w:t xml:space="preserve">Il couvre </w:t>
      </w:r>
      <w:r w:rsidRPr="00EC4E13">
        <w:rPr>
          <w:rFonts w:ascii="Calibri Light" w:eastAsia="Times New Roman" w:hAnsi="Calibri Light" w:cs="Calibri Light"/>
          <w:sz w:val="24"/>
          <w:szCs w:val="24"/>
        </w:rPr>
        <w:t>les thématiques de la réponse aux crises sécuritaires, notamment via :</w:t>
      </w:r>
    </w:p>
    <w:p w14:paraId="58742E42" w14:textId="77777777" w:rsidR="00EC4E13" w:rsidRP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 des constructions d’infrastructures et des livraisons de capacités aux forces de défense, souvent</w:t>
      </w:r>
      <w:r w:rsidR="00533C2B">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couplées à des activités visant à solidifier le lien de confiance entre forces armées et populations ;</w:t>
      </w:r>
    </w:p>
    <w:p w14:paraId="7C1F8D5D" w14:textId="06FF8898" w:rsidR="00EC4E13" w:rsidRP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w:t>
      </w:r>
      <w:r w:rsidR="00AB3FF2">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des activités contribuant à la réforme d</w:t>
      </w:r>
      <w:r w:rsidR="00AB3FF2">
        <w:rPr>
          <w:rFonts w:ascii="Calibri Light" w:eastAsia="Times New Roman" w:hAnsi="Calibri Light" w:cs="Calibri Light"/>
          <w:sz w:val="24"/>
          <w:szCs w:val="24"/>
        </w:rPr>
        <w:t>u secteur de la défense et lié à la sécurité, leur</w:t>
      </w:r>
      <w:r w:rsidRPr="00EC4E13">
        <w:rPr>
          <w:rFonts w:ascii="Calibri Light" w:eastAsia="Times New Roman" w:hAnsi="Calibri Light" w:cs="Calibri Light"/>
          <w:sz w:val="24"/>
          <w:szCs w:val="24"/>
        </w:rPr>
        <w:t xml:space="preserve">s systèmes </w:t>
      </w:r>
      <w:r w:rsidR="00AB3FF2">
        <w:rPr>
          <w:rFonts w:ascii="Calibri Light" w:eastAsia="Times New Roman" w:hAnsi="Calibri Light" w:cs="Calibri Light"/>
          <w:sz w:val="24"/>
          <w:szCs w:val="24"/>
        </w:rPr>
        <w:t>et gouvernance, développement capacitaire inclus</w:t>
      </w:r>
      <w:r w:rsidRPr="00EC4E13">
        <w:rPr>
          <w:rFonts w:ascii="Calibri Light" w:eastAsia="Times New Roman" w:hAnsi="Calibri Light" w:cs="Calibri Light"/>
          <w:sz w:val="24"/>
          <w:szCs w:val="24"/>
        </w:rPr>
        <w:t>.</w:t>
      </w:r>
    </w:p>
    <w:p w14:paraId="64C1D5C3" w14:textId="5A22A9F4" w:rsidR="00EC4E13" w:rsidRDefault="00EC4E13" w:rsidP="00EC4E13">
      <w:pPr>
        <w:spacing w:before="100" w:beforeAutospacing="1" w:after="0" w:line="240" w:lineRule="auto"/>
        <w:jc w:val="both"/>
        <w:rPr>
          <w:rFonts w:ascii="Calibri Light" w:eastAsia="Times New Roman" w:hAnsi="Calibri Light" w:cs="Calibri Light"/>
          <w:sz w:val="24"/>
          <w:szCs w:val="24"/>
        </w:rPr>
      </w:pPr>
      <w:r w:rsidRPr="00EC4E13">
        <w:rPr>
          <w:rFonts w:ascii="Calibri Light" w:eastAsia="Times New Roman" w:hAnsi="Calibri Light" w:cs="Calibri Light"/>
          <w:sz w:val="24"/>
          <w:szCs w:val="24"/>
        </w:rPr>
        <w:t xml:space="preserve">Le pôle intervient </w:t>
      </w:r>
      <w:r w:rsidR="00DE175F">
        <w:rPr>
          <w:rFonts w:ascii="Calibri Light" w:eastAsia="Times New Roman" w:hAnsi="Calibri Light" w:cs="Calibri Light"/>
          <w:sz w:val="24"/>
          <w:szCs w:val="24"/>
        </w:rPr>
        <w:t>dans plusieurs zones (</w:t>
      </w:r>
      <w:r w:rsidRPr="00EC4E13">
        <w:rPr>
          <w:rFonts w:ascii="Calibri Light" w:eastAsia="Times New Roman" w:hAnsi="Calibri Light" w:cs="Calibri Light"/>
          <w:sz w:val="24"/>
          <w:szCs w:val="24"/>
        </w:rPr>
        <w:t>Afrique subsaharienne</w:t>
      </w:r>
      <w:r w:rsidR="00DE175F">
        <w:rPr>
          <w:rFonts w:ascii="Calibri Light" w:eastAsia="Times New Roman" w:hAnsi="Calibri Light" w:cs="Calibri Light"/>
          <w:sz w:val="24"/>
          <w:szCs w:val="24"/>
        </w:rPr>
        <w:t>, Moyen-Orient, Voisinage européen</w:t>
      </w:r>
      <w:r w:rsidR="00A64785">
        <w:rPr>
          <w:rFonts w:ascii="Calibri Light" w:eastAsia="Times New Roman" w:hAnsi="Calibri Light" w:cs="Calibri Light"/>
          <w:sz w:val="24"/>
          <w:szCs w:val="24"/>
        </w:rPr>
        <w:t>, etc.</w:t>
      </w:r>
      <w:r w:rsidR="00DE175F">
        <w:rPr>
          <w:rFonts w:ascii="Calibri Light" w:eastAsia="Times New Roman" w:hAnsi="Calibri Light" w:cs="Calibri Light"/>
          <w:sz w:val="24"/>
          <w:szCs w:val="24"/>
        </w:rPr>
        <w:t xml:space="preserve">). </w:t>
      </w:r>
      <w:r w:rsidRPr="00EC4E13">
        <w:rPr>
          <w:rFonts w:ascii="Calibri Light" w:eastAsia="Times New Roman" w:hAnsi="Calibri Light" w:cs="Calibri Light"/>
          <w:sz w:val="24"/>
          <w:szCs w:val="24"/>
        </w:rPr>
        <w:t xml:space="preserve"> </w:t>
      </w:r>
      <w:r w:rsidR="00DE175F">
        <w:rPr>
          <w:rFonts w:ascii="Calibri Light" w:eastAsia="Times New Roman" w:hAnsi="Calibri Light" w:cs="Calibri Light"/>
          <w:sz w:val="24"/>
          <w:szCs w:val="24"/>
        </w:rPr>
        <w:t>L</w:t>
      </w:r>
      <w:r w:rsidRPr="00EC4E13">
        <w:rPr>
          <w:rFonts w:ascii="Calibri Light" w:eastAsia="Times New Roman" w:hAnsi="Calibri Light" w:cs="Calibri Light"/>
          <w:sz w:val="24"/>
          <w:szCs w:val="24"/>
        </w:rPr>
        <w:t xml:space="preserve">es projets sont </w:t>
      </w:r>
      <w:r w:rsidR="00DE175F">
        <w:rPr>
          <w:rFonts w:ascii="Calibri Light" w:eastAsia="Times New Roman" w:hAnsi="Calibri Light" w:cs="Calibri Light"/>
          <w:sz w:val="24"/>
          <w:szCs w:val="24"/>
        </w:rPr>
        <w:t xml:space="preserve">mis en œuvre sur fonds français, européens ou bilatéraux. </w:t>
      </w:r>
    </w:p>
    <w:p w14:paraId="4796D508" w14:textId="0333AE2C" w:rsidR="00261D41" w:rsidRDefault="00261D41" w:rsidP="00261D41">
      <w:pPr>
        <w:spacing w:before="100" w:beforeAutospacing="1" w:after="0" w:line="240" w:lineRule="auto"/>
        <w:jc w:val="both"/>
        <w:rPr>
          <w:rFonts w:ascii="Calibri Light" w:eastAsia="Times New Roman" w:hAnsi="Calibri Light" w:cs="Calibri Light"/>
          <w:color w:val="000000" w:themeColor="text1"/>
          <w:sz w:val="24"/>
          <w:szCs w:val="24"/>
        </w:rPr>
      </w:pPr>
      <w:r w:rsidRPr="00261D41">
        <w:rPr>
          <w:rFonts w:ascii="Calibri Light" w:eastAsia="Times New Roman" w:hAnsi="Calibri Light" w:cs="Calibri Light"/>
          <w:color w:val="000000" w:themeColor="text1"/>
          <w:sz w:val="24"/>
          <w:szCs w:val="24"/>
        </w:rPr>
        <w:t xml:space="preserve">Dans le cadre </w:t>
      </w:r>
      <w:r w:rsidR="00E41D21">
        <w:rPr>
          <w:rFonts w:ascii="Calibri Light" w:eastAsia="Times New Roman" w:hAnsi="Calibri Light" w:cs="Calibri Light"/>
          <w:color w:val="000000" w:themeColor="text1"/>
          <w:sz w:val="24"/>
          <w:szCs w:val="24"/>
        </w:rPr>
        <w:t xml:space="preserve">du lancement de deux projets européens ayant trait à la Facilité Européenne de Paix (FEP), le </w:t>
      </w:r>
      <w:r w:rsidRPr="00261D41">
        <w:rPr>
          <w:rFonts w:ascii="Calibri Light" w:eastAsia="Times New Roman" w:hAnsi="Calibri Light" w:cs="Calibri Light"/>
          <w:color w:val="000000" w:themeColor="text1"/>
          <w:sz w:val="24"/>
          <w:szCs w:val="24"/>
        </w:rPr>
        <w:t xml:space="preserve">Département P2S recrute </w:t>
      </w:r>
      <w:r w:rsidR="005E2099">
        <w:rPr>
          <w:rFonts w:ascii="Calibri Light" w:eastAsia="Times New Roman" w:hAnsi="Calibri Light" w:cs="Calibri Light"/>
          <w:color w:val="000000" w:themeColor="text1"/>
          <w:sz w:val="24"/>
          <w:szCs w:val="24"/>
        </w:rPr>
        <w:t xml:space="preserve">un.e </w:t>
      </w:r>
      <w:r w:rsidR="00DC2B68">
        <w:rPr>
          <w:rFonts w:ascii="Calibri Light" w:eastAsia="Times New Roman" w:hAnsi="Calibri Light" w:cs="Calibri Light"/>
          <w:color w:val="000000" w:themeColor="text1"/>
          <w:sz w:val="24"/>
          <w:szCs w:val="24"/>
        </w:rPr>
        <w:t xml:space="preserve">Coordinateur.trice </w:t>
      </w:r>
      <w:r w:rsidR="001E3474" w:rsidRPr="001E3474">
        <w:rPr>
          <w:rFonts w:ascii="Calibri Light" w:eastAsia="Times New Roman" w:hAnsi="Calibri Light" w:cs="Calibri Light"/>
          <w:color w:val="000000" w:themeColor="text1"/>
          <w:sz w:val="24"/>
          <w:szCs w:val="24"/>
        </w:rPr>
        <w:t>administratif et financier</w:t>
      </w:r>
      <w:r w:rsidR="001E3474">
        <w:rPr>
          <w:rFonts w:ascii="Calibri Light" w:eastAsia="Times New Roman" w:hAnsi="Calibri Light" w:cs="Calibri Light"/>
          <w:color w:val="000000" w:themeColor="text1"/>
          <w:sz w:val="24"/>
          <w:szCs w:val="24"/>
        </w:rPr>
        <w:t xml:space="preserve"> </w:t>
      </w:r>
      <w:r w:rsidRPr="00261D41">
        <w:rPr>
          <w:rFonts w:ascii="Calibri Light" w:eastAsia="Times New Roman" w:hAnsi="Calibri Light" w:cs="Calibri Light"/>
          <w:color w:val="000000" w:themeColor="text1"/>
          <w:sz w:val="24"/>
          <w:szCs w:val="24"/>
        </w:rPr>
        <w:t xml:space="preserve">en </w:t>
      </w:r>
      <w:r w:rsidRPr="001641B8">
        <w:rPr>
          <w:rFonts w:ascii="Calibri Light" w:eastAsia="Times New Roman" w:hAnsi="Calibri Light" w:cs="Calibri Light"/>
          <w:color w:val="000000" w:themeColor="text1"/>
          <w:sz w:val="24"/>
          <w:szCs w:val="24"/>
        </w:rPr>
        <w:t>CDD</w:t>
      </w:r>
      <w:r w:rsidR="001641B8" w:rsidRPr="001641B8">
        <w:rPr>
          <w:rFonts w:ascii="Calibri Light" w:eastAsia="Times New Roman" w:hAnsi="Calibri Light" w:cs="Calibri Light"/>
          <w:color w:val="000000" w:themeColor="text1"/>
          <w:sz w:val="24"/>
          <w:szCs w:val="24"/>
        </w:rPr>
        <w:t>U</w:t>
      </w:r>
      <w:r w:rsidRPr="00261D41">
        <w:rPr>
          <w:rFonts w:ascii="Calibri Light" w:eastAsia="Times New Roman" w:hAnsi="Calibri Light" w:cs="Calibri Light"/>
          <w:color w:val="000000" w:themeColor="text1"/>
          <w:sz w:val="24"/>
          <w:szCs w:val="24"/>
        </w:rPr>
        <w:t xml:space="preserve"> afin d’assurer </w:t>
      </w:r>
      <w:r w:rsidR="00E41D21">
        <w:rPr>
          <w:rFonts w:ascii="Calibri Light" w:eastAsia="Times New Roman" w:hAnsi="Calibri Light" w:cs="Calibri Light"/>
          <w:color w:val="000000" w:themeColor="text1"/>
          <w:sz w:val="24"/>
          <w:szCs w:val="24"/>
        </w:rPr>
        <w:t xml:space="preserve">la mise en œuvre </w:t>
      </w:r>
      <w:r w:rsidRPr="00261D41">
        <w:rPr>
          <w:rFonts w:ascii="Calibri Light" w:eastAsia="Times New Roman" w:hAnsi="Calibri Light" w:cs="Calibri Light"/>
          <w:color w:val="000000" w:themeColor="text1"/>
          <w:sz w:val="24"/>
          <w:szCs w:val="24"/>
        </w:rPr>
        <w:t xml:space="preserve">à Paris d’un portefeuille de </w:t>
      </w:r>
      <w:r w:rsidR="00E41D21">
        <w:rPr>
          <w:rFonts w:ascii="Calibri Light" w:eastAsia="Times New Roman" w:hAnsi="Calibri Light" w:cs="Calibri Light"/>
          <w:color w:val="000000" w:themeColor="text1"/>
          <w:sz w:val="24"/>
          <w:szCs w:val="24"/>
        </w:rPr>
        <w:t xml:space="preserve">2 </w:t>
      </w:r>
      <w:r w:rsidRPr="00261D41">
        <w:rPr>
          <w:rFonts w:ascii="Calibri Light" w:eastAsia="Times New Roman" w:hAnsi="Calibri Light" w:cs="Calibri Light"/>
          <w:color w:val="000000" w:themeColor="text1"/>
          <w:sz w:val="24"/>
          <w:szCs w:val="24"/>
        </w:rPr>
        <w:t xml:space="preserve">projets </w:t>
      </w:r>
      <w:r w:rsidR="0004571C">
        <w:rPr>
          <w:rFonts w:ascii="Calibri Light" w:eastAsia="Times New Roman" w:hAnsi="Calibri Light" w:cs="Calibri Light"/>
          <w:color w:val="000000" w:themeColor="text1"/>
          <w:sz w:val="24"/>
          <w:szCs w:val="24"/>
        </w:rPr>
        <w:t xml:space="preserve">qui seront </w:t>
      </w:r>
      <w:r w:rsidRPr="00261D41">
        <w:rPr>
          <w:rFonts w:ascii="Calibri Light" w:eastAsia="Times New Roman" w:hAnsi="Calibri Light" w:cs="Calibri Light"/>
          <w:color w:val="000000" w:themeColor="text1"/>
          <w:sz w:val="24"/>
          <w:szCs w:val="24"/>
        </w:rPr>
        <w:t xml:space="preserve">mis en œuvre par Expertise France en Afrique de l’Ouest. </w:t>
      </w:r>
      <w:r w:rsidR="0004571C">
        <w:rPr>
          <w:rFonts w:ascii="Calibri Light" w:eastAsia="Times New Roman" w:hAnsi="Calibri Light" w:cs="Calibri Light"/>
          <w:color w:val="000000" w:themeColor="text1"/>
          <w:sz w:val="24"/>
          <w:szCs w:val="24"/>
        </w:rPr>
        <w:t>Le</w:t>
      </w:r>
      <w:r w:rsidR="00E41D21">
        <w:rPr>
          <w:rFonts w:ascii="Calibri Light" w:eastAsia="Times New Roman" w:hAnsi="Calibri Light" w:cs="Calibri Light"/>
          <w:color w:val="000000" w:themeColor="text1"/>
          <w:sz w:val="24"/>
          <w:szCs w:val="24"/>
        </w:rPr>
        <w:t xml:space="preserve"> </w:t>
      </w:r>
      <w:r w:rsidR="0004571C">
        <w:rPr>
          <w:rFonts w:ascii="Calibri Light" w:eastAsia="Times New Roman" w:hAnsi="Calibri Light" w:cs="Calibri Light"/>
          <w:color w:val="000000" w:themeColor="text1"/>
          <w:sz w:val="24"/>
          <w:szCs w:val="24"/>
        </w:rPr>
        <w:t xml:space="preserve">/La </w:t>
      </w:r>
      <w:r w:rsidR="00DC2B68">
        <w:rPr>
          <w:rFonts w:ascii="Calibri Light" w:eastAsia="Times New Roman" w:hAnsi="Calibri Light" w:cs="Calibri Light"/>
          <w:color w:val="000000" w:themeColor="text1"/>
          <w:sz w:val="24"/>
          <w:szCs w:val="24"/>
        </w:rPr>
        <w:t>Coordinateur.trice</w:t>
      </w:r>
      <w:r w:rsidR="001E3474">
        <w:rPr>
          <w:rFonts w:ascii="Calibri Light" w:eastAsia="Times New Roman" w:hAnsi="Calibri Light" w:cs="Calibri Light"/>
          <w:color w:val="000000" w:themeColor="text1"/>
          <w:sz w:val="24"/>
          <w:szCs w:val="24"/>
        </w:rPr>
        <w:t xml:space="preserve"> </w:t>
      </w:r>
      <w:r w:rsidR="001E3474" w:rsidRPr="001E3474">
        <w:rPr>
          <w:rFonts w:ascii="Calibri Light" w:eastAsia="Times New Roman" w:hAnsi="Calibri Light" w:cs="Calibri Light"/>
          <w:color w:val="000000" w:themeColor="text1"/>
          <w:sz w:val="24"/>
          <w:szCs w:val="24"/>
        </w:rPr>
        <w:t>administratif et financier</w:t>
      </w:r>
      <w:r w:rsidR="00E41D21">
        <w:rPr>
          <w:rFonts w:ascii="Calibri Light" w:eastAsia="Times New Roman" w:hAnsi="Calibri Light" w:cs="Calibri Light"/>
          <w:color w:val="000000" w:themeColor="text1"/>
          <w:sz w:val="24"/>
          <w:szCs w:val="24"/>
        </w:rPr>
        <w:t xml:space="preserve"> </w:t>
      </w:r>
      <w:r w:rsidR="0000609B">
        <w:rPr>
          <w:rFonts w:ascii="Calibri Light" w:eastAsia="Times New Roman" w:hAnsi="Calibri Light" w:cs="Calibri Light"/>
          <w:color w:val="000000" w:themeColor="text1"/>
          <w:sz w:val="24"/>
          <w:szCs w:val="24"/>
        </w:rPr>
        <w:t xml:space="preserve">est </w:t>
      </w:r>
      <w:r w:rsidR="00E41D21">
        <w:rPr>
          <w:rFonts w:ascii="Calibri Light" w:eastAsia="Times New Roman" w:hAnsi="Calibri Light" w:cs="Calibri Light"/>
          <w:color w:val="000000" w:themeColor="text1"/>
          <w:sz w:val="24"/>
          <w:szCs w:val="24"/>
        </w:rPr>
        <w:t>mobilisé à plein temps sur ces deux projets avec des missions ponctuelles sur le terrain au Cap-Vert et au Nigeria.</w:t>
      </w:r>
    </w:p>
    <w:p w14:paraId="4630D4C7" w14:textId="77777777" w:rsidR="00E41D21" w:rsidRPr="00261D41" w:rsidRDefault="00E41D21" w:rsidP="00261D41">
      <w:pPr>
        <w:spacing w:before="100" w:beforeAutospacing="1" w:after="0" w:line="240" w:lineRule="auto"/>
        <w:jc w:val="both"/>
        <w:rPr>
          <w:rFonts w:ascii="Calibri Light" w:eastAsia="Times New Roman" w:hAnsi="Calibri Light" w:cs="Calibri Light"/>
          <w:color w:val="000000" w:themeColor="text1"/>
          <w:sz w:val="24"/>
          <w:szCs w:val="24"/>
        </w:rPr>
      </w:pPr>
    </w:p>
    <w:p w14:paraId="7B327BB1" w14:textId="53CB3946" w:rsidR="00086168" w:rsidRDefault="00086168" w:rsidP="00086168">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Description de la mission</w:t>
      </w:r>
    </w:p>
    <w:p w14:paraId="710001AA" w14:textId="0524666A" w:rsidR="001E3474" w:rsidRDefault="001E3474" w:rsidP="001E3474">
      <w:pPr>
        <w:spacing w:before="100" w:beforeAutospacing="1" w:after="0" w:line="240" w:lineRule="auto"/>
        <w:jc w:val="both"/>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Sous l’autorité hiérarchique du/de la Chef.fe de projet, avec l’appui </w:t>
      </w:r>
      <w:r w:rsidR="00DC2B68">
        <w:rPr>
          <w:rFonts w:ascii="Calibri Light" w:eastAsia="Times New Roman" w:hAnsi="Calibri Light" w:cs="Calibri Light"/>
          <w:sz w:val="24"/>
          <w:szCs w:val="24"/>
        </w:rPr>
        <w:t>ponctuel</w:t>
      </w:r>
      <w:r w:rsidR="00DC2B68" w:rsidRPr="001E3474">
        <w:rPr>
          <w:rFonts w:ascii="Calibri Light" w:eastAsia="Times New Roman" w:hAnsi="Calibri Light" w:cs="Calibri Light"/>
          <w:sz w:val="24"/>
          <w:szCs w:val="24"/>
        </w:rPr>
        <w:t xml:space="preserve"> </w:t>
      </w:r>
      <w:r w:rsidRPr="001E3474">
        <w:rPr>
          <w:rFonts w:ascii="Calibri Light" w:eastAsia="Times New Roman" w:hAnsi="Calibri Light" w:cs="Calibri Light"/>
          <w:sz w:val="24"/>
          <w:szCs w:val="24"/>
        </w:rPr>
        <w:t xml:space="preserve">du/de la Coordinateur/trice administratif.ve et financier.ère du département Paix, Stabilité, Sécurité, le/la </w:t>
      </w:r>
      <w:r w:rsidR="00DC2B68">
        <w:rPr>
          <w:rFonts w:ascii="Calibri Light" w:eastAsia="Times New Roman" w:hAnsi="Calibri Light" w:cs="Calibri Light"/>
          <w:color w:val="000000" w:themeColor="text1"/>
          <w:sz w:val="24"/>
          <w:szCs w:val="24"/>
        </w:rPr>
        <w:t xml:space="preserve">Coordinateur.trice </w:t>
      </w:r>
      <w:r w:rsidRPr="001E3474">
        <w:rPr>
          <w:rFonts w:ascii="Calibri Light" w:eastAsia="Times New Roman" w:hAnsi="Calibri Light" w:cs="Calibri Light"/>
          <w:sz w:val="24"/>
          <w:szCs w:val="24"/>
        </w:rPr>
        <w:t>administratif.ve et financier.ère assure le pilotage et la coordination de l’ensemble des aspects administratifs et financiers du projet, conformément aux règles, procédures et standards d’Expertise France et du projet.</w:t>
      </w:r>
      <w:r>
        <w:rPr>
          <w:rFonts w:ascii="Calibri Light" w:eastAsia="Times New Roman" w:hAnsi="Calibri Light" w:cs="Calibri Light"/>
          <w:sz w:val="24"/>
          <w:szCs w:val="24"/>
        </w:rPr>
        <w:t xml:space="preserve"> </w:t>
      </w:r>
      <w:r w:rsidRPr="001E3474">
        <w:rPr>
          <w:rFonts w:ascii="Calibri Light" w:eastAsia="Times New Roman" w:hAnsi="Calibri Light" w:cs="Calibri Light"/>
          <w:sz w:val="24"/>
          <w:szCs w:val="24"/>
        </w:rPr>
        <w:t>Il/elle exerce ses fonctions avec l’Assistant.e de projet, placé.e sous sa responsabilité hiérarchique, et en lien avec le bureau terrain.</w:t>
      </w:r>
    </w:p>
    <w:p w14:paraId="6D2033EE" w14:textId="0EA87E3F" w:rsidR="00E41D21" w:rsidRPr="00E41D21" w:rsidRDefault="00E41D21" w:rsidP="001E3474">
      <w:pPr>
        <w:spacing w:before="100" w:beforeAutospacing="1" w:after="0" w:line="240" w:lineRule="auto"/>
        <w:jc w:val="both"/>
        <w:rPr>
          <w:rFonts w:ascii="Calibri Light" w:eastAsia="Times New Roman" w:hAnsi="Calibri Light" w:cs="Calibri Light"/>
          <w:sz w:val="24"/>
          <w:szCs w:val="24"/>
        </w:rPr>
      </w:pPr>
      <w:r w:rsidRPr="00E41D21">
        <w:rPr>
          <w:rFonts w:ascii="Calibri Light" w:eastAsia="Times New Roman" w:hAnsi="Calibri Light" w:cs="Calibri Light"/>
          <w:sz w:val="24"/>
          <w:szCs w:val="24"/>
        </w:rPr>
        <w:t xml:space="preserve">Financé à hauteur de </w:t>
      </w:r>
      <w:r>
        <w:rPr>
          <w:rFonts w:ascii="Calibri Light" w:eastAsia="Times New Roman" w:hAnsi="Calibri Light" w:cs="Calibri Light"/>
          <w:sz w:val="24"/>
          <w:szCs w:val="24"/>
        </w:rPr>
        <w:t xml:space="preserve">28M€ et de 19M€ </w:t>
      </w:r>
      <w:r w:rsidRPr="00E41D21">
        <w:rPr>
          <w:rFonts w:ascii="Calibri Light" w:eastAsia="Times New Roman" w:hAnsi="Calibri Light" w:cs="Calibri Light"/>
          <w:sz w:val="24"/>
          <w:szCs w:val="24"/>
        </w:rPr>
        <w:t xml:space="preserve">par l’Union européenne à travers la Facilité </w:t>
      </w:r>
      <w:r>
        <w:rPr>
          <w:rFonts w:ascii="Calibri Light" w:eastAsia="Times New Roman" w:hAnsi="Calibri Light" w:cs="Calibri Light"/>
          <w:sz w:val="24"/>
          <w:szCs w:val="24"/>
        </w:rPr>
        <w:t>Européenne</w:t>
      </w:r>
      <w:r w:rsidRPr="00E41D21">
        <w:rPr>
          <w:rFonts w:ascii="Calibri Light" w:eastAsia="Times New Roman" w:hAnsi="Calibri Light" w:cs="Calibri Light"/>
          <w:sz w:val="24"/>
          <w:szCs w:val="24"/>
        </w:rPr>
        <w:t xml:space="preserve"> de Paix, le</w:t>
      </w:r>
      <w:r>
        <w:rPr>
          <w:rFonts w:ascii="Calibri Light" w:eastAsia="Times New Roman" w:hAnsi="Calibri Light" w:cs="Calibri Light"/>
          <w:sz w:val="24"/>
          <w:szCs w:val="24"/>
        </w:rPr>
        <w:t>s</w:t>
      </w:r>
      <w:r w:rsidRPr="00E41D21">
        <w:rPr>
          <w:rFonts w:ascii="Calibri Light" w:eastAsia="Times New Roman" w:hAnsi="Calibri Light" w:cs="Calibri Light"/>
          <w:sz w:val="24"/>
          <w:szCs w:val="24"/>
        </w:rPr>
        <w:t xml:space="preserve"> projet d’appui de l’Union européenne aux Forces armées capverdiennes dans le cad</w:t>
      </w:r>
      <w:r>
        <w:rPr>
          <w:rFonts w:ascii="Calibri Light" w:eastAsia="Times New Roman" w:hAnsi="Calibri Light" w:cs="Calibri Light"/>
          <w:sz w:val="24"/>
          <w:szCs w:val="24"/>
        </w:rPr>
        <w:t xml:space="preserve">re de l’Architecture de Yaoundé et aux Forces armées nigérianes, </w:t>
      </w:r>
      <w:r w:rsidRPr="00E41D21">
        <w:rPr>
          <w:rFonts w:ascii="Calibri Light" w:eastAsia="Times New Roman" w:hAnsi="Calibri Light" w:cs="Calibri Light"/>
          <w:sz w:val="24"/>
          <w:szCs w:val="24"/>
        </w:rPr>
        <w:t>consiste à appuyer le</w:t>
      </w:r>
      <w:r>
        <w:rPr>
          <w:rFonts w:ascii="Calibri Light" w:eastAsia="Times New Roman" w:hAnsi="Calibri Light" w:cs="Calibri Light"/>
          <w:sz w:val="24"/>
          <w:szCs w:val="24"/>
        </w:rPr>
        <w:t>s</w:t>
      </w:r>
      <w:r w:rsidRPr="00E41D21">
        <w:rPr>
          <w:rFonts w:ascii="Calibri Light" w:eastAsia="Times New Roman" w:hAnsi="Calibri Light" w:cs="Calibri Light"/>
          <w:sz w:val="24"/>
          <w:szCs w:val="24"/>
        </w:rPr>
        <w:t xml:space="preserve"> </w:t>
      </w:r>
      <w:r>
        <w:rPr>
          <w:rFonts w:ascii="Calibri Light" w:eastAsia="Times New Roman" w:hAnsi="Calibri Light" w:cs="Calibri Light"/>
          <w:sz w:val="24"/>
          <w:szCs w:val="24"/>
        </w:rPr>
        <w:t xml:space="preserve">pays partenaires au </w:t>
      </w:r>
      <w:r w:rsidRPr="00E41D21">
        <w:rPr>
          <w:rFonts w:ascii="Calibri Light" w:eastAsia="Times New Roman" w:hAnsi="Calibri Light" w:cs="Calibri Light"/>
          <w:sz w:val="24"/>
          <w:szCs w:val="24"/>
        </w:rPr>
        <w:t>déploiement de l</w:t>
      </w:r>
      <w:r>
        <w:rPr>
          <w:rFonts w:ascii="Calibri Light" w:eastAsia="Times New Roman" w:hAnsi="Calibri Light" w:cs="Calibri Light"/>
          <w:sz w:val="24"/>
          <w:szCs w:val="24"/>
        </w:rPr>
        <w:t xml:space="preserve">eurs forces, aux travers de plusieurs axes majeurs : </w:t>
      </w:r>
      <w:r w:rsidR="006A4484">
        <w:rPr>
          <w:rFonts w:ascii="Calibri Light" w:eastAsia="Times New Roman" w:hAnsi="Calibri Light" w:cs="Calibri Light"/>
          <w:sz w:val="24"/>
          <w:szCs w:val="24"/>
        </w:rPr>
        <w:t xml:space="preserve">fourniture d’équipement et de matériel, construction d’infrastructure et formations. </w:t>
      </w:r>
    </w:p>
    <w:p w14:paraId="130A9986" w14:textId="692A0E0B" w:rsidR="00E41D21" w:rsidRDefault="00E41D21" w:rsidP="00E41D21">
      <w:pPr>
        <w:spacing w:before="100" w:beforeAutospacing="1" w:after="0" w:line="240" w:lineRule="auto"/>
        <w:jc w:val="both"/>
        <w:rPr>
          <w:rFonts w:ascii="Calibri Light" w:eastAsia="Times New Roman" w:hAnsi="Calibri Light" w:cs="Calibri Light"/>
          <w:sz w:val="24"/>
          <w:szCs w:val="24"/>
        </w:rPr>
      </w:pPr>
      <w:r w:rsidRPr="00E41D21">
        <w:rPr>
          <w:rFonts w:ascii="Calibri Light" w:eastAsia="Times New Roman" w:hAnsi="Calibri Light" w:cs="Calibri Light"/>
          <w:sz w:val="24"/>
          <w:szCs w:val="24"/>
        </w:rPr>
        <w:t xml:space="preserve">Ce projet mis en œuvre par Expertise France est </w:t>
      </w:r>
      <w:r>
        <w:rPr>
          <w:rFonts w:ascii="Calibri Light" w:eastAsia="Times New Roman" w:hAnsi="Calibri Light" w:cs="Calibri Light"/>
          <w:sz w:val="24"/>
          <w:szCs w:val="24"/>
        </w:rPr>
        <w:t xml:space="preserve">composé d’une équipe répartie entre la France, la Cap-Vert et le Nigeria qui s’appuie sur son siège et ses bureaux mutualisés à Praia et Abuja. </w:t>
      </w:r>
      <w:r w:rsidRPr="00E41D21">
        <w:rPr>
          <w:rFonts w:ascii="Calibri Light" w:eastAsia="Times New Roman" w:hAnsi="Calibri Light" w:cs="Calibri Light"/>
          <w:sz w:val="24"/>
          <w:szCs w:val="24"/>
        </w:rPr>
        <w:t xml:space="preserve"> </w:t>
      </w:r>
    </w:p>
    <w:p w14:paraId="0D69A7E5" w14:textId="08B818FF" w:rsidR="005E2099" w:rsidRPr="00E41D21" w:rsidRDefault="005E2099" w:rsidP="00E41D21">
      <w:pPr>
        <w:spacing w:before="100" w:beforeAutospacing="1" w:after="0" w:line="240" w:lineRule="auto"/>
        <w:jc w:val="both"/>
        <w:rPr>
          <w:rFonts w:ascii="Calibri Light" w:eastAsia="Times New Roman" w:hAnsi="Calibri Light" w:cs="Calibri Light"/>
          <w:sz w:val="24"/>
          <w:szCs w:val="24"/>
        </w:rPr>
      </w:pPr>
      <w:r w:rsidRPr="005E2099">
        <w:rPr>
          <w:rFonts w:ascii="Calibri Light" w:eastAsia="Times New Roman" w:hAnsi="Calibri Light" w:cs="Calibri Light"/>
          <w:sz w:val="24"/>
          <w:szCs w:val="24"/>
        </w:rPr>
        <w:t>Ce</w:t>
      </w:r>
      <w:r>
        <w:rPr>
          <w:rFonts w:ascii="Calibri Light" w:eastAsia="Times New Roman" w:hAnsi="Calibri Light" w:cs="Calibri Light"/>
          <w:sz w:val="24"/>
          <w:szCs w:val="24"/>
        </w:rPr>
        <w:t>s</w:t>
      </w:r>
      <w:r w:rsidRPr="005E2099">
        <w:rPr>
          <w:rFonts w:ascii="Calibri Light" w:eastAsia="Times New Roman" w:hAnsi="Calibri Light" w:cs="Calibri Light"/>
          <w:sz w:val="24"/>
          <w:szCs w:val="24"/>
        </w:rPr>
        <w:t xml:space="preserve"> pro</w:t>
      </w:r>
      <w:r>
        <w:rPr>
          <w:rFonts w:ascii="Calibri Light" w:eastAsia="Times New Roman" w:hAnsi="Calibri Light" w:cs="Calibri Light"/>
          <w:sz w:val="24"/>
          <w:szCs w:val="24"/>
        </w:rPr>
        <w:t xml:space="preserve">jets </w:t>
      </w:r>
      <w:r w:rsidRPr="005E2099">
        <w:rPr>
          <w:rFonts w:ascii="Calibri Light" w:eastAsia="Times New Roman" w:hAnsi="Calibri Light" w:cs="Calibri Light"/>
          <w:sz w:val="24"/>
          <w:szCs w:val="24"/>
        </w:rPr>
        <w:t>comporte</w:t>
      </w:r>
      <w:r>
        <w:rPr>
          <w:rFonts w:ascii="Calibri Light" w:eastAsia="Times New Roman" w:hAnsi="Calibri Light" w:cs="Calibri Light"/>
          <w:sz w:val="24"/>
          <w:szCs w:val="24"/>
        </w:rPr>
        <w:t>nt</w:t>
      </w:r>
      <w:r w:rsidRPr="005E2099">
        <w:rPr>
          <w:rFonts w:ascii="Calibri Light" w:eastAsia="Times New Roman" w:hAnsi="Calibri Light" w:cs="Calibri Light"/>
          <w:sz w:val="24"/>
          <w:szCs w:val="24"/>
        </w:rPr>
        <w:t xml:space="preserve"> par </w:t>
      </w:r>
      <w:r>
        <w:rPr>
          <w:rFonts w:ascii="Calibri Light" w:eastAsia="Times New Roman" w:hAnsi="Calibri Light" w:cs="Calibri Light"/>
          <w:sz w:val="24"/>
          <w:szCs w:val="24"/>
        </w:rPr>
        <w:t xml:space="preserve">leur </w:t>
      </w:r>
      <w:r w:rsidRPr="005E2099">
        <w:rPr>
          <w:rFonts w:ascii="Calibri Light" w:eastAsia="Times New Roman" w:hAnsi="Calibri Light" w:cs="Calibri Light"/>
          <w:sz w:val="24"/>
          <w:szCs w:val="24"/>
        </w:rPr>
        <w:t>nature un volume important de marchés à passer et à suivre. Pour ce faire, Expertise France s’accompagne systématiquement d’experts techniques (ou bureaux d’études) en qualité d’assistance à maîtrise d’ouvrage (AMO), qui accompagnent Expertise France dans l’évaluation des besoins des partenaires, la conception de solutions techniques adaptées, la formulation de cahier des charges à destination d’entreprises du secteur, et l’évaluation technique des offres. D’autres experts (ou bureaux d’études) peuvent intervenir également en qualité de maître d’œuvre pour suivre la bonne exécution des marchés passés.</w:t>
      </w:r>
    </w:p>
    <w:p w14:paraId="18B06A7F" w14:textId="39824267" w:rsidR="00E41D21" w:rsidRPr="00E41D21" w:rsidRDefault="0000609B" w:rsidP="00E41D21">
      <w:pPr>
        <w:spacing w:before="100" w:beforeAutospacing="1" w:after="0" w:line="240" w:lineRule="auto"/>
        <w:jc w:val="both"/>
        <w:rPr>
          <w:rFonts w:ascii="Calibri Light" w:eastAsia="Times New Roman" w:hAnsi="Calibri Light" w:cs="Calibri Light"/>
          <w:sz w:val="24"/>
          <w:szCs w:val="24"/>
        </w:rPr>
      </w:pPr>
      <w:r>
        <w:rPr>
          <w:rFonts w:ascii="Calibri Light" w:eastAsia="Times New Roman" w:hAnsi="Calibri Light" w:cs="Calibri Light"/>
          <w:sz w:val="24"/>
          <w:szCs w:val="24"/>
        </w:rPr>
        <w:t xml:space="preserve">Les projets sont </w:t>
      </w:r>
      <w:r w:rsidR="00E41D21" w:rsidRPr="00E41D21">
        <w:rPr>
          <w:rFonts w:ascii="Calibri Light" w:eastAsia="Times New Roman" w:hAnsi="Calibri Light" w:cs="Calibri Light"/>
          <w:sz w:val="24"/>
          <w:szCs w:val="24"/>
        </w:rPr>
        <w:t>intégré</w:t>
      </w:r>
      <w:r>
        <w:rPr>
          <w:rFonts w:ascii="Calibri Light" w:eastAsia="Times New Roman" w:hAnsi="Calibri Light" w:cs="Calibri Light"/>
          <w:sz w:val="24"/>
          <w:szCs w:val="24"/>
        </w:rPr>
        <w:t>s</w:t>
      </w:r>
      <w:r w:rsidR="00E41D21" w:rsidRPr="00E41D21">
        <w:rPr>
          <w:rFonts w:ascii="Calibri Light" w:eastAsia="Times New Roman" w:hAnsi="Calibri Light" w:cs="Calibri Light"/>
          <w:sz w:val="24"/>
          <w:szCs w:val="24"/>
        </w:rPr>
        <w:t xml:space="preserve"> au sein du pôle Renforcement des Forces de Défense et de Sécurité, l’un des quatre pôles du Département Paix, Stabilité, Sécurité (P2S) d’Expertise France. Le pôle met en œuvre un portefeuille de projets sur les thématiques de la réponse aux crises sécuritaires, d’appui à la coopération technique de défense, de la réforme des systèmes de sécurité et de l’appui institutionnel et en coordination régionale, en lien avec les équipes de projet terrain.</w:t>
      </w:r>
    </w:p>
    <w:p w14:paraId="1C1918DF" w14:textId="07A47704" w:rsidR="00366750" w:rsidRDefault="00366750" w:rsidP="00366750">
      <w:pPr>
        <w:spacing w:before="100" w:beforeAutospacing="1" w:after="0" w:line="240" w:lineRule="auto"/>
        <w:jc w:val="both"/>
        <w:rPr>
          <w:rFonts w:ascii="Calibri Light" w:eastAsia="Times New Roman" w:hAnsi="Calibri Light" w:cs="Calibri Light"/>
          <w:sz w:val="24"/>
          <w:szCs w:val="24"/>
        </w:rPr>
      </w:pPr>
      <w:r w:rsidRPr="00366750">
        <w:rPr>
          <w:rFonts w:ascii="Calibri Light" w:eastAsia="Times New Roman" w:hAnsi="Calibri Light" w:cs="Calibri Light"/>
          <w:sz w:val="24"/>
          <w:szCs w:val="24"/>
        </w:rPr>
        <w:t>La liste suivante n’est pas exhaustive, les missions et activités énoncées ne sont pas limitatives</w:t>
      </w:r>
      <w:r w:rsidR="00A27DF1">
        <w:rPr>
          <w:rFonts w:ascii="Calibri Light" w:eastAsia="Times New Roman" w:hAnsi="Calibri Light" w:cs="Calibri Light"/>
          <w:sz w:val="24"/>
          <w:szCs w:val="24"/>
        </w:rPr>
        <w:t xml:space="preserve"> </w:t>
      </w:r>
      <w:r w:rsidRPr="00366750">
        <w:rPr>
          <w:rFonts w:ascii="Calibri Light" w:eastAsia="Times New Roman" w:hAnsi="Calibri Light" w:cs="Calibri Light"/>
          <w:sz w:val="24"/>
          <w:szCs w:val="24"/>
        </w:rPr>
        <w:t>:</w:t>
      </w:r>
    </w:p>
    <w:p w14:paraId="035F1933" w14:textId="77777777" w:rsidR="001E3474" w:rsidRPr="001E3474" w:rsidRDefault="001E3474" w:rsidP="001E3474">
      <w:pPr>
        <w:spacing w:before="100" w:beforeAutospacing="1" w:after="0" w:line="240" w:lineRule="auto"/>
        <w:jc w:val="both"/>
        <w:rPr>
          <w:rFonts w:ascii="Calibri Light" w:eastAsia="Times New Roman" w:hAnsi="Calibri Light" w:cs="Calibri Light"/>
          <w:b/>
          <w:bCs/>
          <w:sz w:val="28"/>
          <w:szCs w:val="24"/>
        </w:rPr>
      </w:pPr>
      <w:r w:rsidRPr="001E3474">
        <w:rPr>
          <w:rFonts w:ascii="Calibri Light" w:eastAsia="Times New Roman" w:hAnsi="Calibri Light" w:cs="Calibri Light"/>
          <w:b/>
          <w:bCs/>
          <w:sz w:val="28"/>
          <w:szCs w:val="24"/>
        </w:rPr>
        <w:t>1. Budget et conformité</w:t>
      </w:r>
    </w:p>
    <w:p w14:paraId="725670BF" w14:textId="3341C6FE" w:rsidR="001E3474" w:rsidRPr="001E3474" w:rsidRDefault="001E3474" w:rsidP="001E3474">
      <w:pPr>
        <w:pStyle w:val="NormalWeb"/>
        <w:rPr>
          <w:rFonts w:ascii="Calibri Light" w:hAnsi="Calibri Light" w:cs="Calibri Light"/>
        </w:rPr>
      </w:pPr>
      <w:r w:rsidRPr="001E3474">
        <w:rPr>
          <w:rFonts w:ascii="Calibri Light" w:hAnsi="Calibri Light" w:cs="Calibri Light"/>
        </w:rPr>
        <w:t xml:space="preserve">Le/la </w:t>
      </w:r>
      <w:r w:rsidR="00DC2B68">
        <w:rPr>
          <w:rFonts w:ascii="Calibri Light" w:hAnsi="Calibri Light" w:cs="Calibri Light"/>
        </w:rPr>
        <w:t>CAF</w:t>
      </w:r>
      <w:r w:rsidR="00DC2B68" w:rsidRPr="001E3474">
        <w:rPr>
          <w:rFonts w:ascii="Calibri Light" w:hAnsi="Calibri Light" w:cs="Calibri Light"/>
        </w:rPr>
        <w:t xml:space="preserve"> </w:t>
      </w:r>
      <w:r w:rsidRPr="001E3474">
        <w:rPr>
          <w:rFonts w:ascii="Calibri Light" w:hAnsi="Calibri Light" w:cs="Calibri Light"/>
        </w:rPr>
        <w:t>:</w:t>
      </w:r>
    </w:p>
    <w:p w14:paraId="79304A91"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assure, à partir d’un suivi rigoureux des dépenses et de l’exécution du projet, la </w:t>
      </w:r>
      <w:r w:rsidRPr="001E3474">
        <w:rPr>
          <w:rFonts w:ascii="Calibri Light" w:eastAsia="Times New Roman" w:hAnsi="Calibri Light" w:cs="Calibri Light"/>
          <w:b/>
          <w:bCs/>
          <w:sz w:val="24"/>
          <w:szCs w:val="24"/>
        </w:rPr>
        <w:t>maîtrise et l’adaptation du budget</w:t>
      </w:r>
      <w:r w:rsidRPr="001E3474">
        <w:rPr>
          <w:rFonts w:ascii="Calibri Light" w:eastAsia="Times New Roman" w:hAnsi="Calibri Light" w:cs="Calibri Light"/>
          <w:sz w:val="24"/>
          <w:szCs w:val="24"/>
        </w:rPr>
        <w:t xml:space="preserve"> ; </w:t>
      </w:r>
    </w:p>
    <w:p w14:paraId="4CA98E31"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veille à la </w:t>
      </w:r>
      <w:r w:rsidRPr="001E3474">
        <w:rPr>
          <w:rFonts w:ascii="Calibri Light" w:eastAsia="Times New Roman" w:hAnsi="Calibri Light" w:cs="Calibri Light"/>
          <w:b/>
          <w:bCs/>
          <w:sz w:val="24"/>
          <w:szCs w:val="24"/>
        </w:rPr>
        <w:t>maîtrise des coûts</w:t>
      </w:r>
      <w:r w:rsidRPr="001E3474">
        <w:rPr>
          <w:rFonts w:ascii="Calibri Light" w:eastAsia="Times New Roman" w:hAnsi="Calibri Light" w:cs="Calibri Light"/>
          <w:sz w:val="24"/>
          <w:szCs w:val="24"/>
        </w:rPr>
        <w:t xml:space="preserve"> du projet et assure une activité permanente de </w:t>
      </w:r>
      <w:r w:rsidRPr="001E3474">
        <w:rPr>
          <w:rFonts w:ascii="Calibri Light" w:eastAsia="Times New Roman" w:hAnsi="Calibri Light" w:cs="Calibri Light"/>
          <w:i/>
          <w:iCs/>
          <w:sz w:val="24"/>
          <w:szCs w:val="24"/>
        </w:rPr>
        <w:t>cost control</w:t>
      </w:r>
      <w:r w:rsidRPr="001E3474">
        <w:rPr>
          <w:rFonts w:ascii="Calibri Light" w:eastAsia="Times New Roman" w:hAnsi="Calibri Light" w:cs="Calibri Light"/>
          <w:sz w:val="24"/>
          <w:szCs w:val="24"/>
        </w:rPr>
        <w:t xml:space="preserve"> ; </w:t>
      </w:r>
    </w:p>
    <w:p w14:paraId="1FC0CED6"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lastRenderedPageBreak/>
        <w:t xml:space="preserve">alerte en cas de risque de dépassement budgétaire et propose des </w:t>
      </w:r>
      <w:r w:rsidRPr="001E3474">
        <w:rPr>
          <w:rFonts w:ascii="Calibri Light" w:eastAsia="Times New Roman" w:hAnsi="Calibri Light" w:cs="Calibri Light"/>
          <w:b/>
          <w:bCs/>
          <w:sz w:val="24"/>
          <w:szCs w:val="24"/>
        </w:rPr>
        <w:t>solutions d’optimisation des coûts</w:t>
      </w:r>
      <w:r w:rsidRPr="001E3474">
        <w:rPr>
          <w:rFonts w:ascii="Calibri Light" w:eastAsia="Times New Roman" w:hAnsi="Calibri Light" w:cs="Calibri Light"/>
          <w:sz w:val="24"/>
          <w:szCs w:val="24"/>
        </w:rPr>
        <w:t xml:space="preserve"> ; </w:t>
      </w:r>
    </w:p>
    <w:p w14:paraId="42CBA3D6"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contrôle et vérifie les engagements de dépenses ; </w:t>
      </w:r>
    </w:p>
    <w:p w14:paraId="19591625" w14:textId="0EA9758D"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veille à la conformité des dépenses avec les </w:t>
      </w:r>
      <w:r w:rsidRPr="001E3474">
        <w:rPr>
          <w:rFonts w:ascii="Calibri Light" w:eastAsia="Times New Roman" w:hAnsi="Calibri Light" w:cs="Calibri Light"/>
          <w:b/>
          <w:bCs/>
          <w:sz w:val="24"/>
          <w:szCs w:val="24"/>
        </w:rPr>
        <w:t xml:space="preserve">règles d’éligibilité internes </w:t>
      </w:r>
      <w:r w:rsidR="00675DC8">
        <w:rPr>
          <w:rFonts w:ascii="Calibri Light" w:eastAsia="Times New Roman" w:hAnsi="Calibri Light" w:cs="Calibri Light"/>
          <w:b/>
          <w:bCs/>
          <w:sz w:val="24"/>
          <w:szCs w:val="24"/>
        </w:rPr>
        <w:t xml:space="preserve">(procédures Expertise France) </w:t>
      </w:r>
      <w:r w:rsidRPr="001E3474">
        <w:rPr>
          <w:rFonts w:ascii="Calibri Light" w:eastAsia="Times New Roman" w:hAnsi="Calibri Light" w:cs="Calibri Light"/>
          <w:b/>
          <w:bCs/>
          <w:sz w:val="24"/>
          <w:szCs w:val="24"/>
        </w:rPr>
        <w:t>et externes</w:t>
      </w:r>
      <w:r w:rsidRPr="001E3474">
        <w:rPr>
          <w:rFonts w:ascii="Calibri Light" w:eastAsia="Times New Roman" w:hAnsi="Calibri Light" w:cs="Calibri Light"/>
          <w:sz w:val="24"/>
          <w:szCs w:val="24"/>
        </w:rPr>
        <w:t xml:space="preserve"> </w:t>
      </w:r>
      <w:r w:rsidR="00675DC8" w:rsidRPr="00184AB1">
        <w:rPr>
          <w:rFonts w:ascii="Calibri Light" w:eastAsia="Times New Roman" w:hAnsi="Calibri Light" w:cs="Calibri Light"/>
          <w:b/>
          <w:sz w:val="24"/>
          <w:szCs w:val="24"/>
        </w:rPr>
        <w:t>(pro</w:t>
      </w:r>
      <w:r w:rsidR="00184AB1">
        <w:rPr>
          <w:rFonts w:ascii="Calibri Light" w:eastAsia="Times New Roman" w:hAnsi="Calibri Light" w:cs="Calibri Light"/>
          <w:b/>
          <w:sz w:val="24"/>
          <w:szCs w:val="24"/>
        </w:rPr>
        <w:t>c</w:t>
      </w:r>
      <w:r w:rsidR="00675DC8" w:rsidRPr="00184AB1">
        <w:rPr>
          <w:rFonts w:ascii="Calibri Light" w:eastAsia="Times New Roman" w:hAnsi="Calibri Light" w:cs="Calibri Light"/>
          <w:b/>
          <w:sz w:val="24"/>
          <w:szCs w:val="24"/>
        </w:rPr>
        <w:t>é</w:t>
      </w:r>
      <w:r w:rsidR="00184AB1">
        <w:rPr>
          <w:rFonts w:ascii="Calibri Light" w:eastAsia="Times New Roman" w:hAnsi="Calibri Light" w:cs="Calibri Light"/>
          <w:b/>
          <w:sz w:val="24"/>
          <w:szCs w:val="24"/>
        </w:rPr>
        <w:t>d</w:t>
      </w:r>
      <w:r w:rsidR="00675DC8" w:rsidRPr="00184AB1">
        <w:rPr>
          <w:rFonts w:ascii="Calibri Light" w:eastAsia="Times New Roman" w:hAnsi="Calibri Light" w:cs="Calibri Light"/>
          <w:b/>
          <w:sz w:val="24"/>
          <w:szCs w:val="24"/>
        </w:rPr>
        <w:t>ures Union Européenne)</w:t>
      </w:r>
      <w:r w:rsidRPr="00184AB1">
        <w:rPr>
          <w:rFonts w:ascii="Calibri Light" w:eastAsia="Times New Roman" w:hAnsi="Calibri Light" w:cs="Calibri Light"/>
          <w:b/>
          <w:sz w:val="24"/>
          <w:szCs w:val="24"/>
        </w:rPr>
        <w:t>;</w:t>
      </w:r>
      <w:r w:rsidRPr="001E3474">
        <w:rPr>
          <w:rFonts w:ascii="Calibri Light" w:eastAsia="Times New Roman" w:hAnsi="Calibri Light" w:cs="Calibri Light"/>
          <w:sz w:val="24"/>
          <w:szCs w:val="24"/>
        </w:rPr>
        <w:t xml:space="preserve"> </w:t>
      </w:r>
    </w:p>
    <w:p w14:paraId="09B35546"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relit les projets de contrats d’achat et les projets d’avenants afin de vérifier leur conformité avec les exigences d’Expertise France, du bailleur et du projet sur les aspects administratifs et financiers ; </w:t>
      </w:r>
    </w:p>
    <w:p w14:paraId="3FDB0B03" w14:textId="62709A4B"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assure la tenue du </w:t>
      </w:r>
      <w:r w:rsidRPr="001E3474">
        <w:rPr>
          <w:rFonts w:ascii="Calibri Light" w:eastAsia="Times New Roman" w:hAnsi="Calibri Light" w:cs="Calibri Light"/>
          <w:b/>
          <w:bCs/>
          <w:sz w:val="24"/>
          <w:szCs w:val="24"/>
        </w:rPr>
        <w:t>suivi budgétaire</w:t>
      </w:r>
      <w:r w:rsidRPr="001E3474">
        <w:rPr>
          <w:rFonts w:ascii="Calibri Light" w:eastAsia="Times New Roman" w:hAnsi="Calibri Light" w:cs="Calibri Light"/>
          <w:sz w:val="24"/>
          <w:szCs w:val="24"/>
        </w:rPr>
        <w:t xml:space="preserve"> </w:t>
      </w:r>
      <w:r w:rsidR="00675DC8">
        <w:rPr>
          <w:rFonts w:ascii="Calibri Light" w:eastAsia="Times New Roman" w:hAnsi="Calibri Light" w:cs="Calibri Light"/>
          <w:sz w:val="24"/>
          <w:szCs w:val="24"/>
        </w:rPr>
        <w:t xml:space="preserve">(contrôle qualité des dépenses réalisées (bonne affectation, identification des erreurs de taux de change..), et consolidation des prévisions budgétaires en lien avec les acheteurs, le/la chef.fe de projet ainsi que l’équipe terrain. </w:t>
      </w:r>
    </w:p>
    <w:p w14:paraId="51424EDA"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produit et/ou contribue aux </w:t>
      </w:r>
      <w:r w:rsidRPr="001641B8">
        <w:rPr>
          <w:rFonts w:ascii="Calibri Light" w:eastAsia="Times New Roman" w:hAnsi="Calibri Light" w:cs="Calibri Light"/>
          <w:i/>
          <w:sz w:val="24"/>
          <w:szCs w:val="24"/>
        </w:rPr>
        <w:t>reportings</w:t>
      </w:r>
      <w:r w:rsidRPr="001E3474">
        <w:rPr>
          <w:rFonts w:ascii="Calibri Light" w:eastAsia="Times New Roman" w:hAnsi="Calibri Light" w:cs="Calibri Light"/>
          <w:sz w:val="24"/>
          <w:szCs w:val="24"/>
        </w:rPr>
        <w:t xml:space="preserve"> internes : clôtures trimestrielles et annuelles, prévisions budgétaires, etc. ; </w:t>
      </w:r>
    </w:p>
    <w:p w14:paraId="77D7D616"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assure les reportings financiers externes périodiques ; </w:t>
      </w:r>
    </w:p>
    <w:p w14:paraId="2E3D027A"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vérifie, contrôle, archive et assure la bonne tenue des </w:t>
      </w:r>
      <w:r w:rsidRPr="001E3474">
        <w:rPr>
          <w:rFonts w:ascii="Calibri Light" w:eastAsia="Times New Roman" w:hAnsi="Calibri Light" w:cs="Calibri Light"/>
          <w:b/>
          <w:bCs/>
          <w:sz w:val="24"/>
          <w:szCs w:val="24"/>
        </w:rPr>
        <w:t>documents administratifs et financiers</w:t>
      </w:r>
      <w:r w:rsidRPr="001E3474">
        <w:rPr>
          <w:rFonts w:ascii="Calibri Light" w:eastAsia="Times New Roman" w:hAnsi="Calibri Light" w:cs="Calibri Light"/>
          <w:sz w:val="24"/>
          <w:szCs w:val="24"/>
        </w:rPr>
        <w:t xml:space="preserve"> ; </w:t>
      </w:r>
    </w:p>
    <w:p w14:paraId="7594DF27"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pilote l’organisation des </w:t>
      </w:r>
      <w:r w:rsidRPr="001E3474">
        <w:rPr>
          <w:rFonts w:ascii="Calibri Light" w:eastAsia="Times New Roman" w:hAnsi="Calibri Light" w:cs="Calibri Light"/>
          <w:b/>
          <w:bCs/>
          <w:sz w:val="24"/>
          <w:szCs w:val="24"/>
        </w:rPr>
        <w:t>audits financiers</w:t>
      </w:r>
      <w:r w:rsidRPr="001E3474">
        <w:rPr>
          <w:rFonts w:ascii="Calibri Light" w:eastAsia="Times New Roman" w:hAnsi="Calibri Light" w:cs="Calibri Light"/>
          <w:sz w:val="24"/>
          <w:szCs w:val="24"/>
        </w:rPr>
        <w:t xml:space="preserve"> ; </w:t>
      </w:r>
    </w:p>
    <w:p w14:paraId="6B41DD64"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supervise les rapprochements entre le logiciel comptable et les journaux de dépenses, analyse les écarts et engage, avec le département des affaires financières, les corrections nécessaires ; </w:t>
      </w:r>
    </w:p>
    <w:p w14:paraId="58D739D7"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supervise la bonne exécution du contrat de fourniture de </w:t>
      </w:r>
      <w:r w:rsidRPr="001E3474">
        <w:rPr>
          <w:rFonts w:ascii="Calibri Light" w:eastAsia="Times New Roman" w:hAnsi="Calibri Light" w:cs="Calibri Light"/>
          <w:b/>
          <w:bCs/>
          <w:sz w:val="24"/>
          <w:szCs w:val="24"/>
        </w:rPr>
        <w:t>per diem</w:t>
      </w:r>
      <w:r w:rsidRPr="001E3474">
        <w:rPr>
          <w:rFonts w:ascii="Calibri Light" w:eastAsia="Times New Roman" w:hAnsi="Calibri Light" w:cs="Calibri Light"/>
          <w:sz w:val="24"/>
          <w:szCs w:val="24"/>
        </w:rPr>
        <w:t xml:space="preserve"> aux bénéficiaires et prépare, si nécessaire, les adaptations contractuelles ; </w:t>
      </w:r>
    </w:p>
    <w:p w14:paraId="53D2D854"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forme et accompagne l’Assistant.e de projet dans sa montée en compétences. </w:t>
      </w:r>
    </w:p>
    <w:p w14:paraId="5AC1E595" w14:textId="77777777" w:rsidR="001E3474" w:rsidRPr="001E3474" w:rsidRDefault="001E3474" w:rsidP="001E3474">
      <w:pPr>
        <w:spacing w:before="100" w:beforeAutospacing="1" w:after="0" w:line="240" w:lineRule="auto"/>
        <w:jc w:val="both"/>
        <w:rPr>
          <w:rFonts w:ascii="Calibri Light" w:eastAsia="Times New Roman" w:hAnsi="Calibri Light" w:cs="Calibri Light"/>
          <w:b/>
          <w:bCs/>
          <w:sz w:val="28"/>
          <w:szCs w:val="24"/>
        </w:rPr>
      </w:pPr>
      <w:r w:rsidRPr="001E3474">
        <w:rPr>
          <w:rFonts w:ascii="Calibri Light" w:eastAsia="Times New Roman" w:hAnsi="Calibri Light" w:cs="Calibri Light"/>
          <w:b/>
          <w:bCs/>
          <w:sz w:val="28"/>
          <w:szCs w:val="24"/>
        </w:rPr>
        <w:t>2. Appui à la coordination et au pilotage des opérations</w:t>
      </w:r>
    </w:p>
    <w:p w14:paraId="5B916184" w14:textId="77777777" w:rsidR="001E3474" w:rsidRPr="001641B8" w:rsidRDefault="001E3474" w:rsidP="001E3474">
      <w:pPr>
        <w:pStyle w:val="NormalWeb"/>
        <w:rPr>
          <w:rFonts w:asciiTheme="majorHAnsi" w:hAnsiTheme="majorHAnsi" w:cstheme="majorHAnsi"/>
        </w:rPr>
      </w:pPr>
      <w:r w:rsidRPr="001641B8">
        <w:rPr>
          <w:rFonts w:asciiTheme="majorHAnsi" w:hAnsiTheme="majorHAnsi" w:cstheme="majorHAnsi"/>
        </w:rPr>
        <w:t>Il/elle :</w:t>
      </w:r>
    </w:p>
    <w:p w14:paraId="7356DD5E" w14:textId="77777777" w:rsidR="001E3474" w:rsidRPr="001641B8"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641B8">
        <w:rPr>
          <w:rFonts w:ascii="Calibri Light" w:eastAsia="Times New Roman" w:hAnsi="Calibri Light" w:cs="Calibri Light"/>
          <w:sz w:val="24"/>
          <w:szCs w:val="24"/>
        </w:rPr>
        <w:t xml:space="preserve">participe à la création, au déploiement et à l’exécution des </w:t>
      </w:r>
      <w:r w:rsidRPr="001641B8">
        <w:rPr>
          <w:rFonts w:ascii="Calibri Light" w:eastAsia="Times New Roman" w:hAnsi="Calibri Light" w:cs="Calibri Light"/>
          <w:b/>
          <w:bCs/>
          <w:sz w:val="24"/>
          <w:szCs w:val="24"/>
        </w:rPr>
        <w:t>procédures et outils de pilotage et de gestion du projet</w:t>
      </w:r>
      <w:r w:rsidRPr="001641B8">
        <w:rPr>
          <w:rFonts w:ascii="Calibri Light" w:eastAsia="Times New Roman" w:hAnsi="Calibri Light" w:cs="Calibri Light"/>
          <w:sz w:val="24"/>
          <w:szCs w:val="24"/>
        </w:rPr>
        <w:t xml:space="preserve"> ; </w:t>
      </w:r>
    </w:p>
    <w:p w14:paraId="667745E0"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met notamment en place ou suit des outils tels que le </w:t>
      </w:r>
      <w:r w:rsidRPr="001E3474">
        <w:rPr>
          <w:rFonts w:ascii="Calibri Light" w:eastAsia="Times New Roman" w:hAnsi="Calibri Light" w:cs="Calibri Light"/>
          <w:b/>
          <w:bCs/>
          <w:sz w:val="24"/>
          <w:szCs w:val="24"/>
        </w:rPr>
        <w:t>tableau de suivi des contrats</w:t>
      </w:r>
      <w:r w:rsidRPr="001E3474">
        <w:rPr>
          <w:rFonts w:ascii="Calibri Light" w:eastAsia="Times New Roman" w:hAnsi="Calibri Light" w:cs="Calibri Light"/>
          <w:sz w:val="24"/>
          <w:szCs w:val="24"/>
        </w:rPr>
        <w:t xml:space="preserve">, l’outil de suivi de l’expertise mobilisée ou encore le </w:t>
      </w:r>
      <w:r w:rsidRPr="001E3474">
        <w:rPr>
          <w:rFonts w:ascii="Calibri Light" w:eastAsia="Times New Roman" w:hAnsi="Calibri Light" w:cs="Calibri Light"/>
          <w:b/>
          <w:bCs/>
          <w:sz w:val="24"/>
          <w:szCs w:val="24"/>
        </w:rPr>
        <w:t>plan de décaissement</w:t>
      </w:r>
      <w:r w:rsidRPr="001E3474">
        <w:rPr>
          <w:rFonts w:ascii="Calibri Light" w:eastAsia="Times New Roman" w:hAnsi="Calibri Light" w:cs="Calibri Light"/>
          <w:sz w:val="24"/>
          <w:szCs w:val="24"/>
        </w:rPr>
        <w:t xml:space="preserve"> ; </w:t>
      </w:r>
    </w:p>
    <w:p w14:paraId="08C07D6B"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supervise les aspects administratifs et financiers du </w:t>
      </w:r>
      <w:r w:rsidRPr="001E3474">
        <w:rPr>
          <w:rFonts w:ascii="Calibri Light" w:eastAsia="Times New Roman" w:hAnsi="Calibri Light" w:cs="Calibri Light"/>
          <w:b/>
          <w:bCs/>
          <w:sz w:val="24"/>
          <w:szCs w:val="24"/>
        </w:rPr>
        <w:t>bureau projet terrain</w:t>
      </w:r>
      <w:r w:rsidRPr="001E3474">
        <w:rPr>
          <w:rFonts w:ascii="Calibri Light" w:eastAsia="Times New Roman" w:hAnsi="Calibri Light" w:cs="Calibri Light"/>
          <w:sz w:val="24"/>
          <w:szCs w:val="24"/>
        </w:rPr>
        <w:t xml:space="preserve">, en coordination avec celui-ci et avec les différents services internes d’Expertise France ; </w:t>
      </w:r>
    </w:p>
    <w:p w14:paraId="5B981995"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participe aux étapes clés des </w:t>
      </w:r>
      <w:r w:rsidRPr="001E3474">
        <w:rPr>
          <w:rFonts w:ascii="Calibri Light" w:eastAsia="Times New Roman" w:hAnsi="Calibri Light" w:cs="Calibri Light"/>
          <w:b/>
          <w:bCs/>
          <w:sz w:val="24"/>
          <w:szCs w:val="24"/>
        </w:rPr>
        <w:t>processus d’achat et de gestion des contrats</w:t>
      </w:r>
      <w:r w:rsidRPr="001E3474">
        <w:rPr>
          <w:rFonts w:ascii="Calibri Light" w:eastAsia="Times New Roman" w:hAnsi="Calibri Light" w:cs="Calibri Light"/>
          <w:sz w:val="24"/>
          <w:szCs w:val="24"/>
        </w:rPr>
        <w:t xml:space="preserve"> ; </w:t>
      </w:r>
    </w:p>
    <w:p w14:paraId="751A4D4E"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peut, lorsque nécessaire, appuyer les processus de référencement, de passation de marchés ou de préparation des avenants ; </w:t>
      </w:r>
    </w:p>
    <w:p w14:paraId="0D14A3EC"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participe aux </w:t>
      </w:r>
      <w:r w:rsidRPr="001E3474">
        <w:rPr>
          <w:rFonts w:ascii="Calibri Light" w:eastAsia="Times New Roman" w:hAnsi="Calibri Light" w:cs="Calibri Light"/>
          <w:b/>
          <w:bCs/>
          <w:sz w:val="24"/>
          <w:szCs w:val="24"/>
        </w:rPr>
        <w:t>revues de projet</w:t>
      </w:r>
      <w:r w:rsidRPr="001E3474">
        <w:rPr>
          <w:rFonts w:ascii="Calibri Light" w:eastAsia="Times New Roman" w:hAnsi="Calibri Light" w:cs="Calibri Light"/>
          <w:sz w:val="24"/>
          <w:szCs w:val="24"/>
        </w:rPr>
        <w:t xml:space="preserve"> ; </w:t>
      </w:r>
    </w:p>
    <w:p w14:paraId="6BE14E80" w14:textId="77777777" w:rsidR="001E3474" w:rsidRPr="001E3474" w:rsidRDefault="001E3474" w:rsidP="001E3474">
      <w:pPr>
        <w:numPr>
          <w:ilvl w:val="0"/>
          <w:numId w:val="9"/>
        </w:numPr>
        <w:spacing w:before="100" w:beforeAutospacing="1" w:after="100" w:afterAutospacing="1" w:line="240" w:lineRule="auto"/>
        <w:rPr>
          <w:rFonts w:ascii="Calibri Light" w:eastAsia="Times New Roman" w:hAnsi="Calibri Light" w:cs="Calibri Light"/>
          <w:sz w:val="24"/>
          <w:szCs w:val="24"/>
        </w:rPr>
      </w:pPr>
      <w:r w:rsidRPr="001E3474">
        <w:rPr>
          <w:rFonts w:ascii="Calibri Light" w:eastAsia="Times New Roman" w:hAnsi="Calibri Light" w:cs="Calibri Light"/>
          <w:sz w:val="24"/>
          <w:szCs w:val="24"/>
        </w:rPr>
        <w:t xml:space="preserve">facilite la collaboration entre les différentes cellules de l’équipe projet, conformément aux modalités définies avec la chefferie de projet. </w:t>
      </w:r>
    </w:p>
    <w:p w14:paraId="51485D89" w14:textId="204D05F2" w:rsidR="00366750" w:rsidRPr="00366750" w:rsidRDefault="00366750" w:rsidP="00086168">
      <w:pPr>
        <w:spacing w:before="100" w:beforeAutospacing="1" w:after="0" w:line="240" w:lineRule="auto"/>
        <w:rPr>
          <w:rFonts w:ascii="Calibri Light" w:eastAsia="Times New Roman" w:hAnsi="Calibri Light" w:cs="Calibri Light"/>
          <w:sz w:val="24"/>
          <w:szCs w:val="24"/>
        </w:rPr>
      </w:pPr>
      <w:r w:rsidRPr="00366750">
        <w:rPr>
          <w:rFonts w:ascii="Times New Roman" w:eastAsia="Times New Roman" w:hAnsi="Times New Roman" w:cs="Times New Roman"/>
          <w:b/>
          <w:bCs/>
          <w:sz w:val="36"/>
          <w:szCs w:val="36"/>
        </w:rPr>
        <w:t>Profil souhaité</w:t>
      </w:r>
    </w:p>
    <w:p w14:paraId="6039261C" w14:textId="77777777" w:rsidR="00366750" w:rsidRPr="00366750" w:rsidRDefault="00366750" w:rsidP="00366750">
      <w:pPr>
        <w:spacing w:before="100" w:beforeAutospacing="1" w:after="0" w:line="240" w:lineRule="auto"/>
        <w:jc w:val="both"/>
        <w:rPr>
          <w:rFonts w:ascii="Times New Roman" w:eastAsia="Times New Roman" w:hAnsi="Times New Roman" w:cs="Times New Roman"/>
          <w:sz w:val="24"/>
          <w:szCs w:val="24"/>
        </w:rPr>
      </w:pPr>
      <w:r w:rsidRPr="00366750">
        <w:rPr>
          <w:rFonts w:ascii="Calibri Light" w:eastAsia="Times New Roman" w:hAnsi="Calibri Light" w:cs="Calibri Light"/>
          <w:sz w:val="24"/>
          <w:szCs w:val="24"/>
          <w:u w:val="single"/>
        </w:rPr>
        <w:t>Expérience</w:t>
      </w:r>
      <w:r w:rsidRPr="00366750">
        <w:rPr>
          <w:rFonts w:ascii="Calibri Light" w:eastAsia="Times New Roman" w:hAnsi="Calibri Light" w:cs="Calibri Light"/>
          <w:sz w:val="24"/>
          <w:szCs w:val="24"/>
        </w:rPr>
        <w:t xml:space="preserve"> :</w:t>
      </w:r>
    </w:p>
    <w:p w14:paraId="04C317E9" w14:textId="409B15CD" w:rsidR="001E3474" w:rsidRPr="001641B8" w:rsidRDefault="00675DC8"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lastRenderedPageBreak/>
        <w:t xml:space="preserve">3 à </w:t>
      </w:r>
      <w:r w:rsidR="001E3474" w:rsidRPr="001641B8">
        <w:rPr>
          <w:rFonts w:ascii="Calibri Light" w:eastAsia="Times New Roman" w:hAnsi="Calibri Light" w:cs="Calibri Light"/>
          <w:sz w:val="24"/>
          <w:szCs w:val="24"/>
        </w:rPr>
        <w:t xml:space="preserve">5 ans d’expérience dans le </w:t>
      </w:r>
      <w:r w:rsidRPr="001641B8">
        <w:rPr>
          <w:rFonts w:ascii="Calibri Light" w:eastAsia="Times New Roman" w:hAnsi="Calibri Light" w:cs="Calibri Light"/>
          <w:sz w:val="24"/>
          <w:szCs w:val="24"/>
        </w:rPr>
        <w:t xml:space="preserve">domaine du </w:t>
      </w:r>
      <w:r w:rsidR="001E3474" w:rsidRPr="001641B8">
        <w:rPr>
          <w:rFonts w:ascii="Calibri Light" w:eastAsia="Times New Roman" w:hAnsi="Calibri Light" w:cs="Calibri Light"/>
          <w:sz w:val="24"/>
          <w:szCs w:val="24"/>
        </w:rPr>
        <w:t xml:space="preserve">développement et/ou </w:t>
      </w:r>
      <w:r w:rsidRPr="001641B8">
        <w:rPr>
          <w:rFonts w:ascii="Calibri Light" w:eastAsia="Times New Roman" w:hAnsi="Calibri Light" w:cs="Calibri Light"/>
          <w:sz w:val="24"/>
          <w:szCs w:val="24"/>
        </w:rPr>
        <w:t xml:space="preserve">de </w:t>
      </w:r>
      <w:r w:rsidR="001E3474" w:rsidRPr="001641B8">
        <w:rPr>
          <w:rFonts w:ascii="Calibri Light" w:eastAsia="Times New Roman" w:hAnsi="Calibri Light" w:cs="Calibri Light"/>
          <w:sz w:val="24"/>
          <w:szCs w:val="24"/>
        </w:rPr>
        <w:t xml:space="preserve">la coopération internationale, avec une </w:t>
      </w:r>
      <w:r w:rsidRPr="001641B8">
        <w:rPr>
          <w:rFonts w:ascii="Calibri Light" w:eastAsia="Times New Roman" w:hAnsi="Calibri Light" w:cs="Calibri Light"/>
          <w:sz w:val="24"/>
          <w:szCs w:val="24"/>
        </w:rPr>
        <w:t xml:space="preserve">forte dominante </w:t>
      </w:r>
      <w:r w:rsidR="001E3474" w:rsidRPr="001641B8">
        <w:rPr>
          <w:rFonts w:ascii="Calibri Light" w:eastAsia="Times New Roman" w:hAnsi="Calibri Light" w:cs="Calibri Light"/>
          <w:sz w:val="24"/>
          <w:szCs w:val="24"/>
        </w:rPr>
        <w:t>administrative et financière ;</w:t>
      </w:r>
    </w:p>
    <w:p w14:paraId="381EFC74" w14:textId="7FF4D14A" w:rsidR="00366750" w:rsidRPr="00DC2B68" w:rsidRDefault="00366750" w:rsidP="00366750">
      <w:pPr>
        <w:spacing w:before="100" w:beforeAutospacing="1" w:after="0" w:line="240" w:lineRule="auto"/>
        <w:jc w:val="both"/>
        <w:rPr>
          <w:rFonts w:ascii="Times New Roman" w:eastAsia="Times New Roman" w:hAnsi="Times New Roman" w:cs="Times New Roman"/>
          <w:sz w:val="24"/>
          <w:szCs w:val="24"/>
        </w:rPr>
      </w:pPr>
      <w:r w:rsidRPr="00DC2B68">
        <w:rPr>
          <w:rFonts w:ascii="Calibri Light" w:eastAsia="Times New Roman" w:hAnsi="Calibri Light" w:cs="Calibri Light"/>
          <w:sz w:val="24"/>
          <w:szCs w:val="24"/>
        </w:rPr>
        <w:t> </w:t>
      </w:r>
      <w:r w:rsidRPr="00DC2B68">
        <w:rPr>
          <w:rFonts w:ascii="Calibri Light" w:eastAsia="Times New Roman" w:hAnsi="Calibri Light" w:cs="Calibri Light"/>
          <w:sz w:val="24"/>
          <w:szCs w:val="24"/>
          <w:u w:val="single"/>
        </w:rPr>
        <w:t>Compétences</w:t>
      </w:r>
      <w:r w:rsidRPr="00DC2B68">
        <w:rPr>
          <w:rFonts w:ascii="Calibri Light" w:eastAsia="Times New Roman" w:hAnsi="Calibri Light" w:cs="Calibri Light"/>
          <w:sz w:val="24"/>
          <w:szCs w:val="24"/>
        </w:rPr>
        <w:t xml:space="preserve"> :</w:t>
      </w:r>
    </w:p>
    <w:p w14:paraId="46E05094" w14:textId="21556D54" w:rsidR="001E3474" w:rsidRPr="001641B8" w:rsidRDefault="001E3474"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excellente maîtrise du cycle de projet, notamment de ses composantes administratives et financières ;</w:t>
      </w:r>
    </w:p>
    <w:p w14:paraId="654FF353" w14:textId="3A2D66CD" w:rsidR="0011224E" w:rsidRPr="001641B8" w:rsidRDefault="0011224E"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 xml:space="preserve">bonne connaissance d’un logiciel comptable </w:t>
      </w:r>
      <w:r w:rsidR="00DC2B68">
        <w:rPr>
          <w:rFonts w:ascii="Calibri Light" w:eastAsia="Times New Roman" w:hAnsi="Calibri Light" w:cs="Calibri Light"/>
          <w:sz w:val="24"/>
          <w:szCs w:val="24"/>
        </w:rPr>
        <w:t xml:space="preserve">de </w:t>
      </w:r>
      <w:r w:rsidRPr="001641B8">
        <w:rPr>
          <w:rFonts w:ascii="Calibri Light" w:eastAsia="Times New Roman" w:hAnsi="Calibri Light" w:cs="Calibri Light"/>
          <w:sz w:val="24"/>
          <w:szCs w:val="24"/>
        </w:rPr>
        <w:t>type Saga/Sage</w:t>
      </w:r>
      <w:r w:rsidR="00DC2B68">
        <w:rPr>
          <w:rFonts w:ascii="Calibri Light" w:eastAsia="Times New Roman" w:hAnsi="Calibri Light" w:cs="Calibri Light"/>
          <w:sz w:val="24"/>
          <w:szCs w:val="24"/>
        </w:rPr>
        <w:t> ;</w:t>
      </w:r>
    </w:p>
    <w:p w14:paraId="26800AA5" w14:textId="53002B34" w:rsidR="001E3474" w:rsidRPr="001641B8" w:rsidRDefault="001E3474"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 xml:space="preserve">connaissance des procédures </w:t>
      </w:r>
      <w:r w:rsidR="0011224E" w:rsidRPr="001641B8">
        <w:rPr>
          <w:rFonts w:ascii="Calibri Light" w:eastAsia="Times New Roman" w:hAnsi="Calibri Light" w:cs="Calibri Light"/>
          <w:sz w:val="24"/>
          <w:szCs w:val="24"/>
        </w:rPr>
        <w:t>administratives et financières des projets de coopération sous financement européen</w:t>
      </w:r>
      <w:r w:rsidRPr="001641B8">
        <w:rPr>
          <w:rFonts w:ascii="Calibri Light" w:eastAsia="Times New Roman" w:hAnsi="Calibri Light" w:cs="Calibri Light"/>
          <w:sz w:val="24"/>
          <w:szCs w:val="24"/>
        </w:rPr>
        <w:t xml:space="preserve"> ;</w:t>
      </w:r>
    </w:p>
    <w:p w14:paraId="19251D5B" w14:textId="48863CD6" w:rsidR="001E3474" w:rsidRPr="001641B8" w:rsidRDefault="001E3474"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connaissance ou intérêt pour les secteurs de la sécurité, de l’appui aux forces de défense et de sécurité ou pour l’Afrique de l’Ouest;</w:t>
      </w:r>
    </w:p>
    <w:p w14:paraId="3FE3F57D" w14:textId="77777777" w:rsidR="001E3474" w:rsidRPr="001641B8" w:rsidRDefault="001E3474"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bonne connaissance des mécanismes de coopération et de l’aide publique au développement, notamment des modalités de financement de l’Union européenne ;</w:t>
      </w:r>
    </w:p>
    <w:p w14:paraId="274D968D" w14:textId="77777777" w:rsidR="001E3474" w:rsidRPr="001641B8" w:rsidRDefault="001E3474"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anglais courant à l’oral et à l’écrit ;</w:t>
      </w:r>
    </w:p>
    <w:p w14:paraId="66956667" w14:textId="77777777" w:rsidR="001E3474" w:rsidRPr="001641B8" w:rsidRDefault="001E3474"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capacités rédactionnelles en français et en anglais ;</w:t>
      </w:r>
    </w:p>
    <w:p w14:paraId="0C866CB1" w14:textId="77777777" w:rsidR="001E3474" w:rsidRPr="001641B8" w:rsidRDefault="001E3474"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capacités de synthèse ;</w:t>
      </w:r>
    </w:p>
    <w:p w14:paraId="1C046BAA" w14:textId="77777777" w:rsidR="001E3474" w:rsidRPr="001641B8" w:rsidRDefault="001E3474"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rigueur et sens de l’organisation ;</w:t>
      </w:r>
    </w:p>
    <w:p w14:paraId="70A3166C" w14:textId="7577BBC1" w:rsidR="001E3474" w:rsidRPr="001641B8" w:rsidRDefault="0011224E"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forte capacité à rendre compte et transparence</w:t>
      </w:r>
    </w:p>
    <w:p w14:paraId="3BA019E2" w14:textId="77777777" w:rsidR="001E3474" w:rsidRPr="001641B8" w:rsidRDefault="001E3474"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réactivité et autonomie ;</w:t>
      </w:r>
    </w:p>
    <w:p w14:paraId="080DB544" w14:textId="77777777" w:rsidR="001E3474" w:rsidRPr="001641B8" w:rsidRDefault="001E3474"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esprit d’équipe et expérience du management transversal ;</w:t>
      </w:r>
    </w:p>
    <w:p w14:paraId="10EFB418" w14:textId="0D6AD39A" w:rsidR="001E3474" w:rsidRPr="001641B8" w:rsidRDefault="001E3474" w:rsidP="001E3474">
      <w:pPr>
        <w:numPr>
          <w:ilvl w:val="0"/>
          <w:numId w:val="3"/>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 xml:space="preserve">excellente maîtrise des outils bureautiques, </w:t>
      </w:r>
      <w:r w:rsidR="0011224E" w:rsidRPr="001641B8">
        <w:rPr>
          <w:rFonts w:ascii="Calibri Light" w:eastAsia="Times New Roman" w:hAnsi="Calibri Light" w:cs="Calibri Light"/>
          <w:sz w:val="24"/>
          <w:szCs w:val="24"/>
        </w:rPr>
        <w:t xml:space="preserve">en particulier </w:t>
      </w:r>
      <w:r w:rsidRPr="001641B8">
        <w:rPr>
          <w:rFonts w:ascii="Calibri Light" w:eastAsia="Times New Roman" w:hAnsi="Calibri Light" w:cs="Calibri Light"/>
          <w:sz w:val="24"/>
          <w:szCs w:val="24"/>
        </w:rPr>
        <w:t>Excel.</w:t>
      </w:r>
    </w:p>
    <w:p w14:paraId="65026192" w14:textId="77777777" w:rsidR="00366750" w:rsidRPr="00DC2B68" w:rsidRDefault="00366750" w:rsidP="00366750">
      <w:pPr>
        <w:spacing w:before="100" w:beforeAutospacing="1" w:after="0" w:line="240" w:lineRule="auto"/>
        <w:jc w:val="both"/>
        <w:rPr>
          <w:rFonts w:ascii="Times New Roman" w:eastAsia="Times New Roman" w:hAnsi="Times New Roman" w:cs="Times New Roman"/>
          <w:sz w:val="24"/>
          <w:szCs w:val="24"/>
        </w:rPr>
      </w:pPr>
      <w:r w:rsidRPr="00DC2B68">
        <w:rPr>
          <w:rFonts w:ascii="Calibri Light" w:eastAsia="Times New Roman" w:hAnsi="Calibri Light" w:cs="Calibri Light"/>
          <w:sz w:val="24"/>
          <w:szCs w:val="24"/>
        </w:rPr>
        <w:t> </w:t>
      </w:r>
      <w:r w:rsidRPr="00DC2B68">
        <w:rPr>
          <w:rFonts w:ascii="Calibri Light" w:eastAsia="Times New Roman" w:hAnsi="Calibri Light" w:cs="Calibri Light"/>
          <w:sz w:val="24"/>
          <w:szCs w:val="24"/>
          <w:u w:val="single"/>
        </w:rPr>
        <w:t>Formation</w:t>
      </w:r>
      <w:r w:rsidRPr="00DC2B68">
        <w:rPr>
          <w:rFonts w:ascii="Calibri Light" w:eastAsia="Times New Roman" w:hAnsi="Calibri Light" w:cs="Calibri Light"/>
          <w:sz w:val="24"/>
          <w:szCs w:val="24"/>
        </w:rPr>
        <w:t xml:space="preserve"> :</w:t>
      </w:r>
    </w:p>
    <w:p w14:paraId="6AFE843B" w14:textId="77777777" w:rsidR="001E3474" w:rsidRPr="001641B8" w:rsidRDefault="001E3474" w:rsidP="001E3474">
      <w:pPr>
        <w:numPr>
          <w:ilvl w:val="0"/>
          <w:numId w:val="8"/>
        </w:numPr>
        <w:spacing w:before="100" w:beforeAutospacing="1" w:after="0" w:line="240" w:lineRule="auto"/>
        <w:jc w:val="both"/>
        <w:rPr>
          <w:rFonts w:ascii="Calibri Light" w:eastAsia="Times New Roman" w:hAnsi="Calibri Light" w:cs="Calibri Light"/>
          <w:sz w:val="24"/>
          <w:szCs w:val="24"/>
        </w:rPr>
      </w:pPr>
      <w:r w:rsidRPr="001641B8">
        <w:rPr>
          <w:rFonts w:ascii="Calibri Light" w:eastAsia="Times New Roman" w:hAnsi="Calibri Light" w:cs="Calibri Light"/>
          <w:sz w:val="24"/>
          <w:szCs w:val="24"/>
        </w:rPr>
        <w:t>Master 1/2 en commerce, économie, finance, sciences politiques, relations internationales ou coopération internationale ;</w:t>
      </w:r>
    </w:p>
    <w:p w14:paraId="49E65091" w14:textId="0DC2877B" w:rsidR="006A4484" w:rsidRPr="00DE6AE9" w:rsidRDefault="006A4484" w:rsidP="00904726">
      <w:pPr>
        <w:pStyle w:val="Paragraphedeliste"/>
        <w:numPr>
          <w:ilvl w:val="0"/>
          <w:numId w:val="8"/>
        </w:numPr>
        <w:spacing w:before="100" w:beforeAutospacing="1" w:after="0" w:line="240" w:lineRule="auto"/>
        <w:jc w:val="both"/>
        <w:rPr>
          <w:rFonts w:ascii="Calibri Light" w:eastAsia="Times New Roman" w:hAnsi="Calibri Light" w:cs="Calibri Light"/>
          <w:sz w:val="24"/>
          <w:szCs w:val="24"/>
        </w:rPr>
      </w:pPr>
      <w:r w:rsidRPr="00DE6AE9">
        <w:rPr>
          <w:rFonts w:ascii="Calibri Light" w:eastAsia="Times New Roman" w:hAnsi="Calibri Light" w:cs="Calibri Light"/>
          <w:sz w:val="24"/>
          <w:szCs w:val="24"/>
        </w:rPr>
        <w:t>Expérience professionnelle à l’étranger, notamment dans des contextes de fragilité</w:t>
      </w:r>
      <w:r w:rsidR="00904726">
        <w:rPr>
          <w:rFonts w:ascii="Calibri Light" w:eastAsia="Times New Roman" w:hAnsi="Calibri Light" w:cs="Calibri Light"/>
          <w:sz w:val="24"/>
          <w:szCs w:val="24"/>
        </w:rPr>
        <w:t xml:space="preserve"> serait un atout</w:t>
      </w:r>
    </w:p>
    <w:p w14:paraId="0F5053FD" w14:textId="77777777" w:rsidR="00366750" w:rsidRPr="00366750" w:rsidRDefault="00366750" w:rsidP="00366750">
      <w:pPr>
        <w:spacing w:before="100" w:beforeAutospacing="1" w:after="100" w:afterAutospacing="1" w:line="240" w:lineRule="auto"/>
        <w:outlineLvl w:val="1"/>
        <w:rPr>
          <w:rFonts w:ascii="Times New Roman" w:eastAsia="Times New Roman" w:hAnsi="Times New Roman" w:cs="Times New Roman"/>
          <w:b/>
          <w:bCs/>
          <w:sz w:val="36"/>
          <w:szCs w:val="36"/>
        </w:rPr>
      </w:pPr>
      <w:r w:rsidRPr="00366750">
        <w:rPr>
          <w:rFonts w:ascii="Times New Roman" w:eastAsia="Times New Roman" w:hAnsi="Times New Roman" w:cs="Times New Roman"/>
          <w:b/>
          <w:bCs/>
          <w:sz w:val="36"/>
          <w:szCs w:val="36"/>
        </w:rPr>
        <w:t>Informations complémentaires</w:t>
      </w:r>
    </w:p>
    <w:p w14:paraId="0DE97807" w14:textId="393B1790" w:rsidR="00261D41" w:rsidRPr="00E55E89" w:rsidRDefault="00261D41" w:rsidP="00261D41">
      <w:pPr>
        <w:spacing w:before="100" w:beforeAutospacing="1" w:after="100" w:afterAutospacing="1" w:line="240" w:lineRule="auto"/>
        <w:rPr>
          <w:rFonts w:ascii="Calibri Light" w:eastAsia="Times New Roman" w:hAnsi="Calibri Light" w:cs="Calibri Light"/>
          <w:color w:val="000000" w:themeColor="text1"/>
          <w:sz w:val="24"/>
          <w:szCs w:val="24"/>
        </w:rPr>
      </w:pPr>
      <w:bookmarkStart w:id="0" w:name="_GoBack"/>
      <w:r w:rsidRPr="00E55E89">
        <w:rPr>
          <w:rFonts w:ascii="Calibri Light" w:eastAsia="Times New Roman" w:hAnsi="Calibri Light" w:cs="Calibri Light"/>
          <w:color w:val="000000" w:themeColor="text1"/>
          <w:sz w:val="24"/>
          <w:szCs w:val="24"/>
        </w:rPr>
        <w:t xml:space="preserve">Date de prise de fonctions : </w:t>
      </w:r>
      <w:r w:rsidR="00C258C0">
        <w:rPr>
          <w:rFonts w:ascii="Calibri Light" w:eastAsia="Times New Roman" w:hAnsi="Calibri Light" w:cs="Calibri Light"/>
          <w:b/>
          <w:color w:val="000000" w:themeColor="text1"/>
          <w:sz w:val="24"/>
          <w:szCs w:val="24"/>
        </w:rPr>
        <w:t>1er</w:t>
      </w:r>
      <w:r w:rsidR="0004571C">
        <w:rPr>
          <w:rFonts w:ascii="Calibri Light" w:eastAsia="Times New Roman" w:hAnsi="Calibri Light" w:cs="Calibri Light"/>
          <w:b/>
          <w:color w:val="000000" w:themeColor="text1"/>
          <w:sz w:val="24"/>
          <w:szCs w:val="24"/>
        </w:rPr>
        <w:t xml:space="preserve"> </w:t>
      </w:r>
      <w:r w:rsidR="001E3474">
        <w:rPr>
          <w:rFonts w:ascii="Calibri Light" w:eastAsia="Times New Roman" w:hAnsi="Calibri Light" w:cs="Calibri Light"/>
          <w:b/>
          <w:color w:val="000000" w:themeColor="text1"/>
          <w:sz w:val="24"/>
          <w:szCs w:val="24"/>
        </w:rPr>
        <w:t>janvier 2027</w:t>
      </w:r>
      <w:r w:rsidRPr="00E55E89">
        <w:rPr>
          <w:rFonts w:ascii="Calibri Light" w:eastAsia="Times New Roman" w:hAnsi="Calibri Light" w:cs="Calibri Light"/>
          <w:b/>
          <w:color w:val="000000" w:themeColor="text1"/>
          <w:sz w:val="24"/>
          <w:szCs w:val="24"/>
        </w:rPr>
        <w:t>.</w:t>
      </w:r>
      <w:r w:rsidRPr="00E55E89">
        <w:rPr>
          <w:rFonts w:ascii="Calibri Light" w:eastAsia="Times New Roman" w:hAnsi="Calibri Light" w:cs="Calibri Light"/>
          <w:color w:val="000000" w:themeColor="text1"/>
          <w:sz w:val="24"/>
          <w:szCs w:val="24"/>
        </w:rPr>
        <w:t xml:space="preserve"> </w:t>
      </w:r>
    </w:p>
    <w:p w14:paraId="50AE613C" w14:textId="4486C939" w:rsidR="00261D41" w:rsidRPr="00E55E89" w:rsidRDefault="0004571C" w:rsidP="00261D41">
      <w:pPr>
        <w:spacing w:before="100" w:beforeAutospacing="1" w:after="100" w:afterAutospacing="1" w:line="240" w:lineRule="auto"/>
        <w:rPr>
          <w:rFonts w:ascii="Calibri Light" w:eastAsia="Times New Roman" w:hAnsi="Calibri Light" w:cs="Calibri Light"/>
          <w:color w:val="000000" w:themeColor="text1"/>
          <w:sz w:val="24"/>
          <w:szCs w:val="24"/>
        </w:rPr>
      </w:pPr>
      <w:r w:rsidRPr="001641B8">
        <w:rPr>
          <w:rFonts w:ascii="Calibri Light" w:eastAsia="Times New Roman" w:hAnsi="Calibri Light" w:cs="Calibri Light"/>
          <w:color w:val="000000" w:themeColor="text1"/>
          <w:sz w:val="24"/>
          <w:szCs w:val="24"/>
        </w:rPr>
        <w:t>CDD</w:t>
      </w:r>
      <w:r w:rsidR="001641B8" w:rsidRPr="001641B8">
        <w:rPr>
          <w:rFonts w:ascii="Calibri Light" w:eastAsia="Times New Roman" w:hAnsi="Calibri Light" w:cs="Calibri Light"/>
          <w:color w:val="000000" w:themeColor="text1"/>
          <w:sz w:val="24"/>
          <w:szCs w:val="24"/>
        </w:rPr>
        <w:t>U</w:t>
      </w:r>
      <w:r>
        <w:rPr>
          <w:rFonts w:ascii="Calibri Light" w:eastAsia="Times New Roman" w:hAnsi="Calibri Light" w:cs="Calibri Light"/>
          <w:color w:val="000000" w:themeColor="text1"/>
          <w:sz w:val="24"/>
          <w:szCs w:val="24"/>
        </w:rPr>
        <w:t xml:space="preserve"> </w:t>
      </w:r>
      <w:r w:rsidR="00261D41" w:rsidRPr="00E55E89">
        <w:rPr>
          <w:rFonts w:ascii="Calibri Light" w:eastAsia="Times New Roman" w:hAnsi="Calibri Light" w:cs="Calibri Light"/>
          <w:color w:val="000000" w:themeColor="text1"/>
          <w:sz w:val="24"/>
          <w:szCs w:val="24"/>
        </w:rPr>
        <w:t>d’un</w:t>
      </w:r>
      <w:r>
        <w:rPr>
          <w:rFonts w:ascii="Calibri Light" w:eastAsia="Times New Roman" w:hAnsi="Calibri Light" w:cs="Calibri Light"/>
          <w:color w:val="000000" w:themeColor="text1"/>
          <w:sz w:val="24"/>
          <w:szCs w:val="24"/>
        </w:rPr>
        <w:t xml:space="preserve">e durée de </w:t>
      </w:r>
      <w:r w:rsidR="006A4484">
        <w:rPr>
          <w:rFonts w:ascii="Calibri Light" w:eastAsia="Times New Roman" w:hAnsi="Calibri Light" w:cs="Calibri Light"/>
          <w:color w:val="000000" w:themeColor="text1"/>
          <w:sz w:val="24"/>
          <w:szCs w:val="24"/>
        </w:rPr>
        <w:t>36</w:t>
      </w:r>
      <w:r>
        <w:rPr>
          <w:rFonts w:ascii="Calibri Light" w:eastAsia="Times New Roman" w:hAnsi="Calibri Light" w:cs="Calibri Light"/>
          <w:color w:val="000000" w:themeColor="text1"/>
          <w:sz w:val="24"/>
          <w:szCs w:val="24"/>
        </w:rPr>
        <w:t xml:space="preserve"> mois.</w:t>
      </w:r>
      <w:bookmarkEnd w:id="0"/>
    </w:p>
    <w:sectPr w:rsidR="00261D41" w:rsidRPr="00E55E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D73C0"/>
    <w:multiLevelType w:val="hybridMultilevel"/>
    <w:tmpl w:val="BCA497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A4065A"/>
    <w:multiLevelType w:val="multilevel"/>
    <w:tmpl w:val="94421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83012"/>
    <w:multiLevelType w:val="hybridMultilevel"/>
    <w:tmpl w:val="BDAAA9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641624"/>
    <w:multiLevelType w:val="hybridMultilevel"/>
    <w:tmpl w:val="2D50C2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7A46EA6"/>
    <w:multiLevelType w:val="multilevel"/>
    <w:tmpl w:val="619C3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773FF7"/>
    <w:multiLevelType w:val="hybridMultilevel"/>
    <w:tmpl w:val="2EA00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1AC0B1E"/>
    <w:multiLevelType w:val="multilevel"/>
    <w:tmpl w:val="7E5A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30360BD"/>
    <w:multiLevelType w:val="multilevel"/>
    <w:tmpl w:val="E85A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3F616B"/>
    <w:multiLevelType w:val="multilevel"/>
    <w:tmpl w:val="42A2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191A6B"/>
    <w:multiLevelType w:val="multilevel"/>
    <w:tmpl w:val="7B70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454987"/>
    <w:multiLevelType w:val="multilevel"/>
    <w:tmpl w:val="FCE2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6"/>
  </w:num>
  <w:num w:numId="3">
    <w:abstractNumId w:val="9"/>
  </w:num>
  <w:num w:numId="4">
    <w:abstractNumId w:val="8"/>
  </w:num>
  <w:num w:numId="5">
    <w:abstractNumId w:val="2"/>
  </w:num>
  <w:num w:numId="6">
    <w:abstractNumId w:val="0"/>
  </w:num>
  <w:num w:numId="7">
    <w:abstractNumId w:val="5"/>
  </w:num>
  <w:num w:numId="8">
    <w:abstractNumId w:val="3"/>
  </w:num>
  <w:num w:numId="9">
    <w:abstractNumId w:val="1"/>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50"/>
    <w:rsid w:val="0000609B"/>
    <w:rsid w:val="00015A55"/>
    <w:rsid w:val="0004571C"/>
    <w:rsid w:val="000536F3"/>
    <w:rsid w:val="00086168"/>
    <w:rsid w:val="000C4410"/>
    <w:rsid w:val="000E01BE"/>
    <w:rsid w:val="0011224E"/>
    <w:rsid w:val="00130036"/>
    <w:rsid w:val="001578F6"/>
    <w:rsid w:val="001641B8"/>
    <w:rsid w:val="00184AB1"/>
    <w:rsid w:val="001E3474"/>
    <w:rsid w:val="001F62C2"/>
    <w:rsid w:val="00261D41"/>
    <w:rsid w:val="002C2C4A"/>
    <w:rsid w:val="002F0203"/>
    <w:rsid w:val="00366750"/>
    <w:rsid w:val="0039264E"/>
    <w:rsid w:val="003A5016"/>
    <w:rsid w:val="003A5176"/>
    <w:rsid w:val="00403249"/>
    <w:rsid w:val="00466506"/>
    <w:rsid w:val="004F4AE3"/>
    <w:rsid w:val="00533C2B"/>
    <w:rsid w:val="005E2099"/>
    <w:rsid w:val="006073A4"/>
    <w:rsid w:val="00675DC8"/>
    <w:rsid w:val="006A4484"/>
    <w:rsid w:val="006D5C2E"/>
    <w:rsid w:val="006D6E15"/>
    <w:rsid w:val="0075108E"/>
    <w:rsid w:val="008352B2"/>
    <w:rsid w:val="00873F36"/>
    <w:rsid w:val="00880213"/>
    <w:rsid w:val="008D184E"/>
    <w:rsid w:val="00904726"/>
    <w:rsid w:val="00A27DF1"/>
    <w:rsid w:val="00A64785"/>
    <w:rsid w:val="00A71FF0"/>
    <w:rsid w:val="00A76CA0"/>
    <w:rsid w:val="00AA32C1"/>
    <w:rsid w:val="00AA3A7F"/>
    <w:rsid w:val="00AB3FF2"/>
    <w:rsid w:val="00AE3E00"/>
    <w:rsid w:val="00B04638"/>
    <w:rsid w:val="00B26630"/>
    <w:rsid w:val="00B35D83"/>
    <w:rsid w:val="00BC0C26"/>
    <w:rsid w:val="00BE3BCF"/>
    <w:rsid w:val="00C00FC2"/>
    <w:rsid w:val="00C258C0"/>
    <w:rsid w:val="00C32B8A"/>
    <w:rsid w:val="00C5555E"/>
    <w:rsid w:val="00C60721"/>
    <w:rsid w:val="00CA2D56"/>
    <w:rsid w:val="00CA4704"/>
    <w:rsid w:val="00D056A8"/>
    <w:rsid w:val="00D10C78"/>
    <w:rsid w:val="00D70C8F"/>
    <w:rsid w:val="00DC2B68"/>
    <w:rsid w:val="00DE175F"/>
    <w:rsid w:val="00DE6AE9"/>
    <w:rsid w:val="00E06E37"/>
    <w:rsid w:val="00E41D21"/>
    <w:rsid w:val="00E45C75"/>
    <w:rsid w:val="00E650FA"/>
    <w:rsid w:val="00EC4E13"/>
    <w:rsid w:val="00F758C4"/>
    <w:rsid w:val="00FB700D"/>
    <w:rsid w:val="00FE5CF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1BD39"/>
  <w15:chartTrackingRefBased/>
  <w15:docId w15:val="{44C3337D-FE5E-42D6-BFEC-C85DF56AB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36675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itre2">
    <w:name w:val="heading 2"/>
    <w:basedOn w:val="Normal"/>
    <w:link w:val="Titre2Car"/>
    <w:uiPriority w:val="9"/>
    <w:qFormat/>
    <w:rsid w:val="003667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re3">
    <w:name w:val="heading 3"/>
    <w:basedOn w:val="Normal"/>
    <w:next w:val="Normal"/>
    <w:link w:val="Titre3Car"/>
    <w:uiPriority w:val="9"/>
    <w:semiHidden/>
    <w:unhideWhenUsed/>
    <w:qFormat/>
    <w:rsid w:val="00D056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66750"/>
    <w:rPr>
      <w:rFonts w:ascii="Times New Roman" w:eastAsia="Times New Roman" w:hAnsi="Times New Roman" w:cs="Times New Roman"/>
      <w:b/>
      <w:bCs/>
      <w:kern w:val="36"/>
      <w:sz w:val="48"/>
      <w:szCs w:val="48"/>
    </w:rPr>
  </w:style>
  <w:style w:type="character" w:customStyle="1" w:styleId="Titre2Car">
    <w:name w:val="Titre 2 Car"/>
    <w:basedOn w:val="Policepardfaut"/>
    <w:link w:val="Titre2"/>
    <w:uiPriority w:val="9"/>
    <w:rsid w:val="0036675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66750"/>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366750"/>
    <w:rPr>
      <w:b/>
      <w:bCs/>
    </w:rPr>
  </w:style>
  <w:style w:type="character" w:customStyle="1" w:styleId="Titre3Car">
    <w:name w:val="Titre 3 Car"/>
    <w:basedOn w:val="Policepardfaut"/>
    <w:link w:val="Titre3"/>
    <w:uiPriority w:val="9"/>
    <w:semiHidden/>
    <w:rsid w:val="00D056A8"/>
    <w:rPr>
      <w:rFonts w:asciiTheme="majorHAnsi" w:eastAsiaTheme="majorEastAsia" w:hAnsiTheme="majorHAnsi" w:cstheme="majorBidi"/>
      <w:color w:val="1F4D78" w:themeColor="accent1" w:themeShade="7F"/>
      <w:sz w:val="24"/>
      <w:szCs w:val="24"/>
    </w:rPr>
  </w:style>
  <w:style w:type="paragraph" w:styleId="Paragraphedeliste">
    <w:name w:val="List Paragraph"/>
    <w:basedOn w:val="Normal"/>
    <w:uiPriority w:val="34"/>
    <w:qFormat/>
    <w:rsid w:val="00B26630"/>
    <w:pPr>
      <w:ind w:left="720"/>
      <w:contextualSpacing/>
    </w:pPr>
  </w:style>
  <w:style w:type="character" w:styleId="Marquedecommentaire">
    <w:name w:val="annotation reference"/>
    <w:basedOn w:val="Policepardfaut"/>
    <w:uiPriority w:val="99"/>
    <w:semiHidden/>
    <w:unhideWhenUsed/>
    <w:rsid w:val="00C5555E"/>
    <w:rPr>
      <w:sz w:val="16"/>
      <w:szCs w:val="16"/>
    </w:rPr>
  </w:style>
  <w:style w:type="paragraph" w:styleId="Commentaire">
    <w:name w:val="annotation text"/>
    <w:basedOn w:val="Normal"/>
    <w:link w:val="CommentaireCar"/>
    <w:uiPriority w:val="99"/>
    <w:semiHidden/>
    <w:unhideWhenUsed/>
    <w:rsid w:val="00C5555E"/>
    <w:pPr>
      <w:spacing w:line="240" w:lineRule="auto"/>
    </w:pPr>
    <w:rPr>
      <w:sz w:val="20"/>
      <w:szCs w:val="20"/>
    </w:rPr>
  </w:style>
  <w:style w:type="character" w:customStyle="1" w:styleId="CommentaireCar">
    <w:name w:val="Commentaire Car"/>
    <w:basedOn w:val="Policepardfaut"/>
    <w:link w:val="Commentaire"/>
    <w:uiPriority w:val="99"/>
    <w:semiHidden/>
    <w:rsid w:val="00C5555E"/>
    <w:rPr>
      <w:sz w:val="20"/>
      <w:szCs w:val="20"/>
    </w:rPr>
  </w:style>
  <w:style w:type="paragraph" w:styleId="Objetducommentaire">
    <w:name w:val="annotation subject"/>
    <w:basedOn w:val="Commentaire"/>
    <w:next w:val="Commentaire"/>
    <w:link w:val="ObjetducommentaireCar"/>
    <w:uiPriority w:val="99"/>
    <w:semiHidden/>
    <w:unhideWhenUsed/>
    <w:rsid w:val="00C5555E"/>
    <w:rPr>
      <w:b/>
      <w:bCs/>
    </w:rPr>
  </w:style>
  <w:style w:type="character" w:customStyle="1" w:styleId="ObjetducommentaireCar">
    <w:name w:val="Objet du commentaire Car"/>
    <w:basedOn w:val="CommentaireCar"/>
    <w:link w:val="Objetducommentaire"/>
    <w:uiPriority w:val="99"/>
    <w:semiHidden/>
    <w:rsid w:val="00C5555E"/>
    <w:rPr>
      <w:b/>
      <w:bCs/>
      <w:sz w:val="20"/>
      <w:szCs w:val="20"/>
    </w:rPr>
  </w:style>
  <w:style w:type="paragraph" w:styleId="Textedebulles">
    <w:name w:val="Balloon Text"/>
    <w:basedOn w:val="Normal"/>
    <w:link w:val="TextedebullesCar"/>
    <w:uiPriority w:val="99"/>
    <w:semiHidden/>
    <w:unhideWhenUsed/>
    <w:rsid w:val="00C5555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5555E"/>
    <w:rPr>
      <w:rFonts w:ascii="Segoe UI" w:hAnsi="Segoe UI" w:cs="Segoe UI"/>
      <w:sz w:val="18"/>
      <w:szCs w:val="18"/>
    </w:rPr>
  </w:style>
  <w:style w:type="character" w:styleId="Accentuation">
    <w:name w:val="Emphasis"/>
    <w:basedOn w:val="Policepardfaut"/>
    <w:uiPriority w:val="20"/>
    <w:qFormat/>
    <w:rsid w:val="001E34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542551">
      <w:bodyDiv w:val="1"/>
      <w:marLeft w:val="0"/>
      <w:marRight w:val="0"/>
      <w:marTop w:val="0"/>
      <w:marBottom w:val="0"/>
      <w:divBdr>
        <w:top w:val="none" w:sz="0" w:space="0" w:color="auto"/>
        <w:left w:val="none" w:sz="0" w:space="0" w:color="auto"/>
        <w:bottom w:val="none" w:sz="0" w:space="0" w:color="auto"/>
        <w:right w:val="none" w:sz="0" w:space="0" w:color="auto"/>
      </w:divBdr>
    </w:div>
    <w:div w:id="295182701">
      <w:bodyDiv w:val="1"/>
      <w:marLeft w:val="0"/>
      <w:marRight w:val="0"/>
      <w:marTop w:val="0"/>
      <w:marBottom w:val="0"/>
      <w:divBdr>
        <w:top w:val="none" w:sz="0" w:space="0" w:color="auto"/>
        <w:left w:val="none" w:sz="0" w:space="0" w:color="auto"/>
        <w:bottom w:val="none" w:sz="0" w:space="0" w:color="auto"/>
        <w:right w:val="none" w:sz="0" w:space="0" w:color="auto"/>
      </w:divBdr>
      <w:divsChild>
        <w:div w:id="773283907">
          <w:marLeft w:val="0"/>
          <w:marRight w:val="0"/>
          <w:marTop w:val="0"/>
          <w:marBottom w:val="0"/>
          <w:divBdr>
            <w:top w:val="none" w:sz="0" w:space="0" w:color="auto"/>
            <w:left w:val="none" w:sz="0" w:space="0" w:color="auto"/>
            <w:bottom w:val="none" w:sz="0" w:space="0" w:color="auto"/>
            <w:right w:val="none" w:sz="0" w:space="0" w:color="auto"/>
          </w:divBdr>
        </w:div>
        <w:div w:id="28386259">
          <w:marLeft w:val="0"/>
          <w:marRight w:val="0"/>
          <w:marTop w:val="0"/>
          <w:marBottom w:val="0"/>
          <w:divBdr>
            <w:top w:val="none" w:sz="0" w:space="0" w:color="auto"/>
            <w:left w:val="none" w:sz="0" w:space="0" w:color="auto"/>
            <w:bottom w:val="none" w:sz="0" w:space="0" w:color="auto"/>
            <w:right w:val="none" w:sz="0" w:space="0" w:color="auto"/>
          </w:divBdr>
        </w:div>
        <w:div w:id="1694189412">
          <w:marLeft w:val="0"/>
          <w:marRight w:val="0"/>
          <w:marTop w:val="0"/>
          <w:marBottom w:val="0"/>
          <w:divBdr>
            <w:top w:val="none" w:sz="0" w:space="0" w:color="auto"/>
            <w:left w:val="none" w:sz="0" w:space="0" w:color="auto"/>
            <w:bottom w:val="none" w:sz="0" w:space="0" w:color="auto"/>
            <w:right w:val="none" w:sz="0" w:space="0" w:color="auto"/>
          </w:divBdr>
        </w:div>
        <w:div w:id="1491672317">
          <w:marLeft w:val="0"/>
          <w:marRight w:val="0"/>
          <w:marTop w:val="0"/>
          <w:marBottom w:val="0"/>
          <w:divBdr>
            <w:top w:val="none" w:sz="0" w:space="0" w:color="auto"/>
            <w:left w:val="none" w:sz="0" w:space="0" w:color="auto"/>
            <w:bottom w:val="none" w:sz="0" w:space="0" w:color="auto"/>
            <w:right w:val="none" w:sz="0" w:space="0" w:color="auto"/>
          </w:divBdr>
        </w:div>
        <w:div w:id="752316352">
          <w:marLeft w:val="0"/>
          <w:marRight w:val="0"/>
          <w:marTop w:val="0"/>
          <w:marBottom w:val="0"/>
          <w:divBdr>
            <w:top w:val="none" w:sz="0" w:space="0" w:color="auto"/>
            <w:left w:val="none" w:sz="0" w:space="0" w:color="auto"/>
            <w:bottom w:val="none" w:sz="0" w:space="0" w:color="auto"/>
            <w:right w:val="none" w:sz="0" w:space="0" w:color="auto"/>
          </w:divBdr>
        </w:div>
        <w:div w:id="1317227135">
          <w:marLeft w:val="0"/>
          <w:marRight w:val="0"/>
          <w:marTop w:val="0"/>
          <w:marBottom w:val="0"/>
          <w:divBdr>
            <w:top w:val="none" w:sz="0" w:space="0" w:color="auto"/>
            <w:left w:val="none" w:sz="0" w:space="0" w:color="auto"/>
            <w:bottom w:val="none" w:sz="0" w:space="0" w:color="auto"/>
            <w:right w:val="none" w:sz="0" w:space="0" w:color="auto"/>
          </w:divBdr>
        </w:div>
        <w:div w:id="163521021">
          <w:marLeft w:val="0"/>
          <w:marRight w:val="0"/>
          <w:marTop w:val="0"/>
          <w:marBottom w:val="0"/>
          <w:divBdr>
            <w:top w:val="none" w:sz="0" w:space="0" w:color="auto"/>
            <w:left w:val="none" w:sz="0" w:space="0" w:color="auto"/>
            <w:bottom w:val="none" w:sz="0" w:space="0" w:color="auto"/>
            <w:right w:val="none" w:sz="0" w:space="0" w:color="auto"/>
          </w:divBdr>
        </w:div>
        <w:div w:id="2146119671">
          <w:marLeft w:val="0"/>
          <w:marRight w:val="0"/>
          <w:marTop w:val="0"/>
          <w:marBottom w:val="0"/>
          <w:divBdr>
            <w:top w:val="none" w:sz="0" w:space="0" w:color="auto"/>
            <w:left w:val="none" w:sz="0" w:space="0" w:color="auto"/>
            <w:bottom w:val="none" w:sz="0" w:space="0" w:color="auto"/>
            <w:right w:val="none" w:sz="0" w:space="0" w:color="auto"/>
          </w:divBdr>
        </w:div>
        <w:div w:id="545262600">
          <w:marLeft w:val="0"/>
          <w:marRight w:val="0"/>
          <w:marTop w:val="0"/>
          <w:marBottom w:val="0"/>
          <w:divBdr>
            <w:top w:val="none" w:sz="0" w:space="0" w:color="auto"/>
            <w:left w:val="none" w:sz="0" w:space="0" w:color="auto"/>
            <w:bottom w:val="none" w:sz="0" w:space="0" w:color="auto"/>
            <w:right w:val="none" w:sz="0" w:space="0" w:color="auto"/>
          </w:divBdr>
        </w:div>
      </w:divsChild>
    </w:div>
    <w:div w:id="379209519">
      <w:bodyDiv w:val="1"/>
      <w:marLeft w:val="0"/>
      <w:marRight w:val="0"/>
      <w:marTop w:val="0"/>
      <w:marBottom w:val="0"/>
      <w:divBdr>
        <w:top w:val="none" w:sz="0" w:space="0" w:color="auto"/>
        <w:left w:val="none" w:sz="0" w:space="0" w:color="auto"/>
        <w:bottom w:val="none" w:sz="0" w:space="0" w:color="auto"/>
        <w:right w:val="none" w:sz="0" w:space="0" w:color="auto"/>
      </w:divBdr>
      <w:divsChild>
        <w:div w:id="1953126735">
          <w:marLeft w:val="0"/>
          <w:marRight w:val="0"/>
          <w:marTop w:val="0"/>
          <w:marBottom w:val="0"/>
          <w:divBdr>
            <w:top w:val="none" w:sz="0" w:space="0" w:color="auto"/>
            <w:left w:val="none" w:sz="0" w:space="0" w:color="auto"/>
            <w:bottom w:val="none" w:sz="0" w:space="0" w:color="auto"/>
            <w:right w:val="none" w:sz="0" w:space="0" w:color="auto"/>
          </w:divBdr>
        </w:div>
        <w:div w:id="1054810532">
          <w:marLeft w:val="0"/>
          <w:marRight w:val="0"/>
          <w:marTop w:val="0"/>
          <w:marBottom w:val="0"/>
          <w:divBdr>
            <w:top w:val="none" w:sz="0" w:space="0" w:color="auto"/>
            <w:left w:val="none" w:sz="0" w:space="0" w:color="auto"/>
            <w:bottom w:val="none" w:sz="0" w:space="0" w:color="auto"/>
            <w:right w:val="none" w:sz="0" w:space="0" w:color="auto"/>
          </w:divBdr>
        </w:div>
        <w:div w:id="393889747">
          <w:marLeft w:val="0"/>
          <w:marRight w:val="0"/>
          <w:marTop w:val="0"/>
          <w:marBottom w:val="0"/>
          <w:divBdr>
            <w:top w:val="none" w:sz="0" w:space="0" w:color="auto"/>
            <w:left w:val="none" w:sz="0" w:space="0" w:color="auto"/>
            <w:bottom w:val="none" w:sz="0" w:space="0" w:color="auto"/>
            <w:right w:val="none" w:sz="0" w:space="0" w:color="auto"/>
          </w:divBdr>
        </w:div>
        <w:div w:id="2128086581">
          <w:marLeft w:val="0"/>
          <w:marRight w:val="0"/>
          <w:marTop w:val="0"/>
          <w:marBottom w:val="0"/>
          <w:divBdr>
            <w:top w:val="none" w:sz="0" w:space="0" w:color="auto"/>
            <w:left w:val="none" w:sz="0" w:space="0" w:color="auto"/>
            <w:bottom w:val="none" w:sz="0" w:space="0" w:color="auto"/>
            <w:right w:val="none" w:sz="0" w:space="0" w:color="auto"/>
          </w:divBdr>
        </w:div>
        <w:div w:id="608509401">
          <w:marLeft w:val="0"/>
          <w:marRight w:val="0"/>
          <w:marTop w:val="0"/>
          <w:marBottom w:val="0"/>
          <w:divBdr>
            <w:top w:val="none" w:sz="0" w:space="0" w:color="auto"/>
            <w:left w:val="none" w:sz="0" w:space="0" w:color="auto"/>
            <w:bottom w:val="none" w:sz="0" w:space="0" w:color="auto"/>
            <w:right w:val="none" w:sz="0" w:space="0" w:color="auto"/>
          </w:divBdr>
        </w:div>
        <w:div w:id="290014994">
          <w:marLeft w:val="0"/>
          <w:marRight w:val="0"/>
          <w:marTop w:val="0"/>
          <w:marBottom w:val="0"/>
          <w:divBdr>
            <w:top w:val="none" w:sz="0" w:space="0" w:color="auto"/>
            <w:left w:val="none" w:sz="0" w:space="0" w:color="auto"/>
            <w:bottom w:val="none" w:sz="0" w:space="0" w:color="auto"/>
            <w:right w:val="none" w:sz="0" w:space="0" w:color="auto"/>
          </w:divBdr>
        </w:div>
      </w:divsChild>
    </w:div>
    <w:div w:id="571427934">
      <w:bodyDiv w:val="1"/>
      <w:marLeft w:val="0"/>
      <w:marRight w:val="0"/>
      <w:marTop w:val="0"/>
      <w:marBottom w:val="0"/>
      <w:divBdr>
        <w:top w:val="none" w:sz="0" w:space="0" w:color="auto"/>
        <w:left w:val="none" w:sz="0" w:space="0" w:color="auto"/>
        <w:bottom w:val="none" w:sz="0" w:space="0" w:color="auto"/>
        <w:right w:val="none" w:sz="0" w:space="0" w:color="auto"/>
      </w:divBdr>
      <w:divsChild>
        <w:div w:id="1252861129">
          <w:marLeft w:val="0"/>
          <w:marRight w:val="0"/>
          <w:marTop w:val="0"/>
          <w:marBottom w:val="0"/>
          <w:divBdr>
            <w:top w:val="none" w:sz="0" w:space="0" w:color="auto"/>
            <w:left w:val="none" w:sz="0" w:space="0" w:color="auto"/>
            <w:bottom w:val="none" w:sz="0" w:space="0" w:color="auto"/>
            <w:right w:val="none" w:sz="0" w:space="0" w:color="auto"/>
          </w:divBdr>
        </w:div>
        <w:div w:id="1238245986">
          <w:marLeft w:val="0"/>
          <w:marRight w:val="0"/>
          <w:marTop w:val="0"/>
          <w:marBottom w:val="0"/>
          <w:divBdr>
            <w:top w:val="none" w:sz="0" w:space="0" w:color="auto"/>
            <w:left w:val="none" w:sz="0" w:space="0" w:color="auto"/>
            <w:bottom w:val="none" w:sz="0" w:space="0" w:color="auto"/>
            <w:right w:val="none" w:sz="0" w:space="0" w:color="auto"/>
          </w:divBdr>
        </w:div>
        <w:div w:id="568422679">
          <w:marLeft w:val="0"/>
          <w:marRight w:val="0"/>
          <w:marTop w:val="0"/>
          <w:marBottom w:val="0"/>
          <w:divBdr>
            <w:top w:val="none" w:sz="0" w:space="0" w:color="auto"/>
            <w:left w:val="none" w:sz="0" w:space="0" w:color="auto"/>
            <w:bottom w:val="none" w:sz="0" w:space="0" w:color="auto"/>
            <w:right w:val="none" w:sz="0" w:space="0" w:color="auto"/>
          </w:divBdr>
        </w:div>
        <w:div w:id="730229461">
          <w:marLeft w:val="0"/>
          <w:marRight w:val="0"/>
          <w:marTop w:val="0"/>
          <w:marBottom w:val="0"/>
          <w:divBdr>
            <w:top w:val="none" w:sz="0" w:space="0" w:color="auto"/>
            <w:left w:val="none" w:sz="0" w:space="0" w:color="auto"/>
            <w:bottom w:val="none" w:sz="0" w:space="0" w:color="auto"/>
            <w:right w:val="none" w:sz="0" w:space="0" w:color="auto"/>
          </w:divBdr>
        </w:div>
        <w:div w:id="567812860">
          <w:marLeft w:val="0"/>
          <w:marRight w:val="0"/>
          <w:marTop w:val="0"/>
          <w:marBottom w:val="0"/>
          <w:divBdr>
            <w:top w:val="none" w:sz="0" w:space="0" w:color="auto"/>
            <w:left w:val="none" w:sz="0" w:space="0" w:color="auto"/>
            <w:bottom w:val="none" w:sz="0" w:space="0" w:color="auto"/>
            <w:right w:val="none" w:sz="0" w:space="0" w:color="auto"/>
          </w:divBdr>
        </w:div>
      </w:divsChild>
    </w:div>
    <w:div w:id="849492790">
      <w:bodyDiv w:val="1"/>
      <w:marLeft w:val="0"/>
      <w:marRight w:val="0"/>
      <w:marTop w:val="0"/>
      <w:marBottom w:val="0"/>
      <w:divBdr>
        <w:top w:val="none" w:sz="0" w:space="0" w:color="auto"/>
        <w:left w:val="none" w:sz="0" w:space="0" w:color="auto"/>
        <w:bottom w:val="none" w:sz="0" w:space="0" w:color="auto"/>
        <w:right w:val="none" w:sz="0" w:space="0" w:color="auto"/>
      </w:divBdr>
      <w:divsChild>
        <w:div w:id="1368679667">
          <w:marLeft w:val="0"/>
          <w:marRight w:val="0"/>
          <w:marTop w:val="0"/>
          <w:marBottom w:val="0"/>
          <w:divBdr>
            <w:top w:val="none" w:sz="0" w:space="0" w:color="auto"/>
            <w:left w:val="none" w:sz="0" w:space="0" w:color="auto"/>
            <w:bottom w:val="none" w:sz="0" w:space="0" w:color="auto"/>
            <w:right w:val="none" w:sz="0" w:space="0" w:color="auto"/>
          </w:divBdr>
          <w:divsChild>
            <w:div w:id="1384062740">
              <w:marLeft w:val="0"/>
              <w:marRight w:val="0"/>
              <w:marTop w:val="0"/>
              <w:marBottom w:val="0"/>
              <w:divBdr>
                <w:top w:val="none" w:sz="0" w:space="0" w:color="auto"/>
                <w:left w:val="none" w:sz="0" w:space="0" w:color="auto"/>
                <w:bottom w:val="none" w:sz="0" w:space="0" w:color="auto"/>
                <w:right w:val="none" w:sz="0" w:space="0" w:color="auto"/>
              </w:divBdr>
            </w:div>
          </w:divsChild>
        </w:div>
        <w:div w:id="1987317920">
          <w:marLeft w:val="0"/>
          <w:marRight w:val="0"/>
          <w:marTop w:val="0"/>
          <w:marBottom w:val="0"/>
          <w:divBdr>
            <w:top w:val="none" w:sz="0" w:space="0" w:color="auto"/>
            <w:left w:val="none" w:sz="0" w:space="0" w:color="auto"/>
            <w:bottom w:val="none" w:sz="0" w:space="0" w:color="auto"/>
            <w:right w:val="none" w:sz="0" w:space="0" w:color="auto"/>
          </w:divBdr>
        </w:div>
        <w:div w:id="1491754636">
          <w:marLeft w:val="0"/>
          <w:marRight w:val="0"/>
          <w:marTop w:val="0"/>
          <w:marBottom w:val="0"/>
          <w:divBdr>
            <w:top w:val="none" w:sz="0" w:space="0" w:color="auto"/>
            <w:left w:val="none" w:sz="0" w:space="0" w:color="auto"/>
            <w:bottom w:val="none" w:sz="0" w:space="0" w:color="auto"/>
            <w:right w:val="none" w:sz="0" w:space="0" w:color="auto"/>
          </w:divBdr>
        </w:div>
        <w:div w:id="2067558049">
          <w:marLeft w:val="0"/>
          <w:marRight w:val="0"/>
          <w:marTop w:val="0"/>
          <w:marBottom w:val="0"/>
          <w:divBdr>
            <w:top w:val="none" w:sz="0" w:space="0" w:color="auto"/>
            <w:left w:val="none" w:sz="0" w:space="0" w:color="auto"/>
            <w:bottom w:val="none" w:sz="0" w:space="0" w:color="auto"/>
            <w:right w:val="none" w:sz="0" w:space="0" w:color="auto"/>
          </w:divBdr>
        </w:div>
        <w:div w:id="1075668103">
          <w:marLeft w:val="0"/>
          <w:marRight w:val="0"/>
          <w:marTop w:val="0"/>
          <w:marBottom w:val="0"/>
          <w:divBdr>
            <w:top w:val="none" w:sz="0" w:space="0" w:color="auto"/>
            <w:left w:val="none" w:sz="0" w:space="0" w:color="auto"/>
            <w:bottom w:val="none" w:sz="0" w:space="0" w:color="auto"/>
            <w:right w:val="none" w:sz="0" w:space="0" w:color="auto"/>
          </w:divBdr>
        </w:div>
      </w:divsChild>
    </w:div>
    <w:div w:id="1037974351">
      <w:bodyDiv w:val="1"/>
      <w:marLeft w:val="0"/>
      <w:marRight w:val="0"/>
      <w:marTop w:val="0"/>
      <w:marBottom w:val="0"/>
      <w:divBdr>
        <w:top w:val="none" w:sz="0" w:space="0" w:color="auto"/>
        <w:left w:val="none" w:sz="0" w:space="0" w:color="auto"/>
        <w:bottom w:val="none" w:sz="0" w:space="0" w:color="auto"/>
        <w:right w:val="none" w:sz="0" w:space="0" w:color="auto"/>
      </w:divBdr>
    </w:div>
    <w:div w:id="1284465009">
      <w:bodyDiv w:val="1"/>
      <w:marLeft w:val="0"/>
      <w:marRight w:val="0"/>
      <w:marTop w:val="0"/>
      <w:marBottom w:val="0"/>
      <w:divBdr>
        <w:top w:val="none" w:sz="0" w:space="0" w:color="auto"/>
        <w:left w:val="none" w:sz="0" w:space="0" w:color="auto"/>
        <w:bottom w:val="none" w:sz="0" w:space="0" w:color="auto"/>
        <w:right w:val="none" w:sz="0" w:space="0" w:color="auto"/>
      </w:divBdr>
    </w:div>
    <w:div w:id="1346522418">
      <w:bodyDiv w:val="1"/>
      <w:marLeft w:val="0"/>
      <w:marRight w:val="0"/>
      <w:marTop w:val="0"/>
      <w:marBottom w:val="0"/>
      <w:divBdr>
        <w:top w:val="none" w:sz="0" w:space="0" w:color="auto"/>
        <w:left w:val="none" w:sz="0" w:space="0" w:color="auto"/>
        <w:bottom w:val="none" w:sz="0" w:space="0" w:color="auto"/>
        <w:right w:val="none" w:sz="0" w:space="0" w:color="auto"/>
      </w:divBdr>
    </w:div>
    <w:div w:id="1423186906">
      <w:bodyDiv w:val="1"/>
      <w:marLeft w:val="0"/>
      <w:marRight w:val="0"/>
      <w:marTop w:val="0"/>
      <w:marBottom w:val="0"/>
      <w:divBdr>
        <w:top w:val="none" w:sz="0" w:space="0" w:color="auto"/>
        <w:left w:val="none" w:sz="0" w:space="0" w:color="auto"/>
        <w:bottom w:val="none" w:sz="0" w:space="0" w:color="auto"/>
        <w:right w:val="none" w:sz="0" w:space="0" w:color="auto"/>
      </w:divBdr>
      <w:divsChild>
        <w:div w:id="1303467278">
          <w:marLeft w:val="0"/>
          <w:marRight w:val="0"/>
          <w:marTop w:val="0"/>
          <w:marBottom w:val="0"/>
          <w:divBdr>
            <w:top w:val="none" w:sz="0" w:space="0" w:color="auto"/>
            <w:left w:val="none" w:sz="0" w:space="0" w:color="auto"/>
            <w:bottom w:val="none" w:sz="0" w:space="0" w:color="auto"/>
            <w:right w:val="none" w:sz="0" w:space="0" w:color="auto"/>
          </w:divBdr>
        </w:div>
        <w:div w:id="749736119">
          <w:marLeft w:val="0"/>
          <w:marRight w:val="0"/>
          <w:marTop w:val="0"/>
          <w:marBottom w:val="0"/>
          <w:divBdr>
            <w:top w:val="none" w:sz="0" w:space="0" w:color="auto"/>
            <w:left w:val="none" w:sz="0" w:space="0" w:color="auto"/>
            <w:bottom w:val="none" w:sz="0" w:space="0" w:color="auto"/>
            <w:right w:val="none" w:sz="0" w:space="0" w:color="auto"/>
          </w:divBdr>
        </w:div>
      </w:divsChild>
    </w:div>
    <w:div w:id="1765883271">
      <w:bodyDiv w:val="1"/>
      <w:marLeft w:val="0"/>
      <w:marRight w:val="0"/>
      <w:marTop w:val="0"/>
      <w:marBottom w:val="0"/>
      <w:divBdr>
        <w:top w:val="none" w:sz="0" w:space="0" w:color="auto"/>
        <w:left w:val="none" w:sz="0" w:space="0" w:color="auto"/>
        <w:bottom w:val="none" w:sz="0" w:space="0" w:color="auto"/>
        <w:right w:val="none" w:sz="0" w:space="0" w:color="auto"/>
      </w:divBdr>
    </w:div>
    <w:div w:id="1859271480">
      <w:bodyDiv w:val="1"/>
      <w:marLeft w:val="0"/>
      <w:marRight w:val="0"/>
      <w:marTop w:val="0"/>
      <w:marBottom w:val="0"/>
      <w:divBdr>
        <w:top w:val="none" w:sz="0" w:space="0" w:color="auto"/>
        <w:left w:val="none" w:sz="0" w:space="0" w:color="auto"/>
        <w:bottom w:val="none" w:sz="0" w:space="0" w:color="auto"/>
        <w:right w:val="none" w:sz="0" w:space="0" w:color="auto"/>
      </w:divBdr>
    </w:div>
    <w:div w:id="1927305804">
      <w:bodyDiv w:val="1"/>
      <w:marLeft w:val="0"/>
      <w:marRight w:val="0"/>
      <w:marTop w:val="0"/>
      <w:marBottom w:val="0"/>
      <w:divBdr>
        <w:top w:val="none" w:sz="0" w:space="0" w:color="auto"/>
        <w:left w:val="none" w:sz="0" w:space="0" w:color="auto"/>
        <w:bottom w:val="none" w:sz="0" w:space="0" w:color="auto"/>
        <w:right w:val="none" w:sz="0" w:space="0" w:color="auto"/>
      </w:divBdr>
      <w:divsChild>
        <w:div w:id="1617323094">
          <w:marLeft w:val="0"/>
          <w:marRight w:val="0"/>
          <w:marTop w:val="0"/>
          <w:marBottom w:val="0"/>
          <w:divBdr>
            <w:top w:val="none" w:sz="0" w:space="0" w:color="auto"/>
            <w:left w:val="none" w:sz="0" w:space="0" w:color="auto"/>
            <w:bottom w:val="none" w:sz="0" w:space="0" w:color="auto"/>
            <w:right w:val="none" w:sz="0" w:space="0" w:color="auto"/>
          </w:divBdr>
        </w:div>
        <w:div w:id="1748115979">
          <w:marLeft w:val="0"/>
          <w:marRight w:val="0"/>
          <w:marTop w:val="0"/>
          <w:marBottom w:val="0"/>
          <w:divBdr>
            <w:top w:val="none" w:sz="0" w:space="0" w:color="auto"/>
            <w:left w:val="none" w:sz="0" w:space="0" w:color="auto"/>
            <w:bottom w:val="none" w:sz="0" w:space="0" w:color="auto"/>
            <w:right w:val="none" w:sz="0" w:space="0" w:color="auto"/>
          </w:divBdr>
        </w:div>
        <w:div w:id="399333958">
          <w:marLeft w:val="0"/>
          <w:marRight w:val="0"/>
          <w:marTop w:val="0"/>
          <w:marBottom w:val="0"/>
          <w:divBdr>
            <w:top w:val="none" w:sz="0" w:space="0" w:color="auto"/>
            <w:left w:val="none" w:sz="0" w:space="0" w:color="auto"/>
            <w:bottom w:val="none" w:sz="0" w:space="0" w:color="auto"/>
            <w:right w:val="none" w:sz="0" w:space="0" w:color="auto"/>
          </w:divBdr>
        </w:div>
        <w:div w:id="1617369501">
          <w:marLeft w:val="0"/>
          <w:marRight w:val="0"/>
          <w:marTop w:val="0"/>
          <w:marBottom w:val="0"/>
          <w:divBdr>
            <w:top w:val="none" w:sz="0" w:space="0" w:color="auto"/>
            <w:left w:val="none" w:sz="0" w:space="0" w:color="auto"/>
            <w:bottom w:val="none" w:sz="0" w:space="0" w:color="auto"/>
            <w:right w:val="none" w:sz="0" w:space="0" w:color="auto"/>
          </w:divBdr>
        </w:div>
        <w:div w:id="654605857">
          <w:marLeft w:val="0"/>
          <w:marRight w:val="0"/>
          <w:marTop w:val="0"/>
          <w:marBottom w:val="0"/>
          <w:divBdr>
            <w:top w:val="none" w:sz="0" w:space="0" w:color="auto"/>
            <w:left w:val="none" w:sz="0" w:space="0" w:color="auto"/>
            <w:bottom w:val="none" w:sz="0" w:space="0" w:color="auto"/>
            <w:right w:val="none" w:sz="0" w:space="0" w:color="auto"/>
          </w:divBdr>
        </w:div>
        <w:div w:id="1460564185">
          <w:marLeft w:val="0"/>
          <w:marRight w:val="0"/>
          <w:marTop w:val="0"/>
          <w:marBottom w:val="0"/>
          <w:divBdr>
            <w:top w:val="none" w:sz="0" w:space="0" w:color="auto"/>
            <w:left w:val="none" w:sz="0" w:space="0" w:color="auto"/>
            <w:bottom w:val="none" w:sz="0" w:space="0" w:color="auto"/>
            <w:right w:val="none" w:sz="0" w:space="0" w:color="auto"/>
          </w:divBdr>
        </w:div>
        <w:div w:id="1757166504">
          <w:marLeft w:val="0"/>
          <w:marRight w:val="0"/>
          <w:marTop w:val="0"/>
          <w:marBottom w:val="0"/>
          <w:divBdr>
            <w:top w:val="none" w:sz="0" w:space="0" w:color="auto"/>
            <w:left w:val="none" w:sz="0" w:space="0" w:color="auto"/>
            <w:bottom w:val="none" w:sz="0" w:space="0" w:color="auto"/>
            <w:right w:val="none" w:sz="0" w:space="0" w:color="auto"/>
          </w:divBdr>
        </w:div>
        <w:div w:id="1221868501">
          <w:marLeft w:val="0"/>
          <w:marRight w:val="0"/>
          <w:marTop w:val="0"/>
          <w:marBottom w:val="0"/>
          <w:divBdr>
            <w:top w:val="none" w:sz="0" w:space="0" w:color="auto"/>
            <w:left w:val="none" w:sz="0" w:space="0" w:color="auto"/>
            <w:bottom w:val="none" w:sz="0" w:space="0" w:color="auto"/>
            <w:right w:val="none" w:sz="0" w:space="0" w:color="auto"/>
          </w:divBdr>
        </w:div>
        <w:div w:id="2106611201">
          <w:marLeft w:val="0"/>
          <w:marRight w:val="0"/>
          <w:marTop w:val="0"/>
          <w:marBottom w:val="0"/>
          <w:divBdr>
            <w:top w:val="none" w:sz="0" w:space="0" w:color="auto"/>
            <w:left w:val="none" w:sz="0" w:space="0" w:color="auto"/>
            <w:bottom w:val="none" w:sz="0" w:space="0" w:color="auto"/>
            <w:right w:val="none" w:sz="0" w:space="0" w:color="auto"/>
          </w:divBdr>
        </w:div>
        <w:div w:id="113981358">
          <w:marLeft w:val="0"/>
          <w:marRight w:val="0"/>
          <w:marTop w:val="0"/>
          <w:marBottom w:val="0"/>
          <w:divBdr>
            <w:top w:val="none" w:sz="0" w:space="0" w:color="auto"/>
            <w:left w:val="none" w:sz="0" w:space="0" w:color="auto"/>
            <w:bottom w:val="none" w:sz="0" w:space="0" w:color="auto"/>
            <w:right w:val="none" w:sz="0" w:space="0" w:color="auto"/>
          </w:divBdr>
        </w:div>
        <w:div w:id="420684569">
          <w:marLeft w:val="0"/>
          <w:marRight w:val="0"/>
          <w:marTop w:val="0"/>
          <w:marBottom w:val="0"/>
          <w:divBdr>
            <w:top w:val="none" w:sz="0" w:space="0" w:color="auto"/>
            <w:left w:val="none" w:sz="0" w:space="0" w:color="auto"/>
            <w:bottom w:val="none" w:sz="0" w:space="0" w:color="auto"/>
            <w:right w:val="none" w:sz="0" w:space="0" w:color="auto"/>
          </w:divBdr>
        </w:div>
        <w:div w:id="423309122">
          <w:marLeft w:val="0"/>
          <w:marRight w:val="0"/>
          <w:marTop w:val="0"/>
          <w:marBottom w:val="0"/>
          <w:divBdr>
            <w:top w:val="none" w:sz="0" w:space="0" w:color="auto"/>
            <w:left w:val="none" w:sz="0" w:space="0" w:color="auto"/>
            <w:bottom w:val="none" w:sz="0" w:space="0" w:color="auto"/>
            <w:right w:val="none" w:sz="0" w:space="0" w:color="auto"/>
          </w:divBdr>
        </w:div>
        <w:div w:id="196355135">
          <w:marLeft w:val="0"/>
          <w:marRight w:val="0"/>
          <w:marTop w:val="0"/>
          <w:marBottom w:val="0"/>
          <w:divBdr>
            <w:top w:val="none" w:sz="0" w:space="0" w:color="auto"/>
            <w:left w:val="none" w:sz="0" w:space="0" w:color="auto"/>
            <w:bottom w:val="none" w:sz="0" w:space="0" w:color="auto"/>
            <w:right w:val="none" w:sz="0" w:space="0" w:color="auto"/>
          </w:divBdr>
        </w:div>
        <w:div w:id="531458137">
          <w:marLeft w:val="0"/>
          <w:marRight w:val="0"/>
          <w:marTop w:val="0"/>
          <w:marBottom w:val="0"/>
          <w:divBdr>
            <w:top w:val="none" w:sz="0" w:space="0" w:color="auto"/>
            <w:left w:val="none" w:sz="0" w:space="0" w:color="auto"/>
            <w:bottom w:val="none" w:sz="0" w:space="0" w:color="auto"/>
            <w:right w:val="none" w:sz="0" w:space="0" w:color="auto"/>
          </w:divBdr>
        </w:div>
        <w:div w:id="1239167874">
          <w:marLeft w:val="0"/>
          <w:marRight w:val="0"/>
          <w:marTop w:val="0"/>
          <w:marBottom w:val="0"/>
          <w:divBdr>
            <w:top w:val="none" w:sz="0" w:space="0" w:color="auto"/>
            <w:left w:val="none" w:sz="0" w:space="0" w:color="auto"/>
            <w:bottom w:val="none" w:sz="0" w:space="0" w:color="auto"/>
            <w:right w:val="none" w:sz="0" w:space="0" w:color="auto"/>
          </w:divBdr>
        </w:div>
        <w:div w:id="732974028">
          <w:marLeft w:val="0"/>
          <w:marRight w:val="0"/>
          <w:marTop w:val="0"/>
          <w:marBottom w:val="0"/>
          <w:divBdr>
            <w:top w:val="none" w:sz="0" w:space="0" w:color="auto"/>
            <w:left w:val="none" w:sz="0" w:space="0" w:color="auto"/>
            <w:bottom w:val="none" w:sz="0" w:space="0" w:color="auto"/>
            <w:right w:val="none" w:sz="0" w:space="0" w:color="auto"/>
          </w:divBdr>
        </w:div>
      </w:divsChild>
    </w:div>
    <w:div w:id="2046784949">
      <w:bodyDiv w:val="1"/>
      <w:marLeft w:val="0"/>
      <w:marRight w:val="0"/>
      <w:marTop w:val="0"/>
      <w:marBottom w:val="0"/>
      <w:divBdr>
        <w:top w:val="none" w:sz="0" w:space="0" w:color="auto"/>
        <w:left w:val="none" w:sz="0" w:space="0" w:color="auto"/>
        <w:bottom w:val="none" w:sz="0" w:space="0" w:color="auto"/>
        <w:right w:val="none" w:sz="0" w:space="0" w:color="auto"/>
      </w:divBdr>
    </w:div>
    <w:div w:id="213733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1335</Words>
  <Characters>7348</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Expertise France</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NOEL</dc:creator>
  <cp:keywords/>
  <dc:description/>
  <cp:lastModifiedBy>Mathieu ARNOULT</cp:lastModifiedBy>
  <cp:revision>5</cp:revision>
  <dcterms:created xsi:type="dcterms:W3CDTF">2026-09-30T12:47:00Z</dcterms:created>
  <dcterms:modified xsi:type="dcterms:W3CDTF">2026-10-23T14:24:00Z</dcterms:modified>
</cp:coreProperties>
</file>