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278D1F" w14:textId="3FE9B4D4" w:rsidR="00366750" w:rsidRPr="00366750" w:rsidRDefault="001278E3" w:rsidP="00366750">
      <w:pPr>
        <w:spacing w:before="100" w:beforeAutospacing="1" w:after="100" w:afterAutospacing="1" w:line="240" w:lineRule="auto"/>
        <w:outlineLvl w:val="0"/>
        <w:rPr>
          <w:rFonts w:ascii="Times New Roman" w:eastAsia="Times New Roman" w:hAnsi="Times New Roman" w:cs="Times New Roman"/>
          <w:b/>
          <w:bCs/>
          <w:kern w:val="36"/>
          <w:sz w:val="48"/>
          <w:szCs w:val="48"/>
        </w:rPr>
      </w:pPr>
      <w:bookmarkStart w:id="0" w:name="_GoBack"/>
      <w:r>
        <w:rPr>
          <w:rFonts w:ascii="Times New Roman" w:eastAsia="Times New Roman" w:hAnsi="Times New Roman" w:cs="Times New Roman"/>
          <w:b/>
          <w:bCs/>
          <w:kern w:val="36"/>
          <w:sz w:val="48"/>
          <w:szCs w:val="48"/>
        </w:rPr>
        <w:t>Expert·e infrastructures aéronautiques – évaluation de site et faisabilité(H/F)</w:t>
      </w:r>
    </w:p>
    <w:bookmarkEnd w:id="0"/>
    <w:p w14:paraId="775DB254" w14:textId="6AF2C4E1" w:rsidR="00366750" w:rsidRPr="00366750" w:rsidRDefault="00366750" w:rsidP="00366750">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Département Paix, stabilité, sécurité – P2S &gt; Pôle Renforcement des Forces de défense et de sécurité</w:t>
      </w:r>
    </w:p>
    <w:p w14:paraId="608F3913" w14:textId="6E932E85" w:rsidR="00366750" w:rsidRPr="00366750" w:rsidRDefault="00366750" w:rsidP="00366750">
      <w:pPr>
        <w:spacing w:after="0" w:line="240" w:lineRule="auto"/>
        <w:rPr>
          <w:rFonts w:ascii="Times New Roman" w:eastAsia="Times New Roman" w:hAnsi="Times New Roman" w:cs="Times New Roman"/>
          <w:sz w:val="24"/>
          <w:szCs w:val="24"/>
        </w:rPr>
      </w:pPr>
      <w:r w:rsidRPr="00366750">
        <w:rPr>
          <w:rFonts w:ascii="Times New Roman" w:eastAsia="Times New Roman" w:hAnsi="Times New Roman" w:cs="Times New Roman"/>
          <w:noProof/>
          <w:sz w:val="24"/>
          <w:szCs w:val="24"/>
          <w:lang w:eastAsia="fr-FR"/>
        </w:rPr>
        <w:drawing>
          <wp:inline distT="0" distB="0" distL="0" distR="0" wp14:anchorId="1FBA0C41" wp14:editId="3F74DD6C">
            <wp:extent cx="612140" cy="612140"/>
            <wp:effectExtent l="0" t="0" r="0" b="0"/>
            <wp:docPr id="3" name="Image 3" descr="https://expertise-france.gestmax.fr/_expertise_france/public/img/ico_zone-ge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xpertise-france.gestmax.fr/_expertise_france/public/img/ico_zone-ge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2140" cy="612140"/>
                    </a:xfrm>
                    <a:prstGeom prst="rect">
                      <a:avLst/>
                    </a:prstGeom>
                    <a:noFill/>
                    <a:ln>
                      <a:noFill/>
                    </a:ln>
                  </pic:spPr>
                </pic:pic>
              </a:graphicData>
            </a:graphic>
          </wp:inline>
        </w:drawing>
      </w:r>
      <w:r w:rsidR="001278E3">
        <w:rPr>
          <w:rFonts w:ascii="Times New Roman" w:eastAsia="Times New Roman" w:hAnsi="Times New Roman" w:cs="Times New Roman"/>
          <w:b/>
          <w:bCs/>
          <w:sz w:val="24"/>
          <w:szCs w:val="24"/>
        </w:rPr>
        <w:t xml:space="preserve">AFRIQUE DE L’OUEST  </w:t>
      </w:r>
      <w:r w:rsidRPr="00366750">
        <w:rPr>
          <w:rFonts w:ascii="Times New Roman" w:eastAsia="Times New Roman" w:hAnsi="Times New Roman" w:cs="Times New Roman"/>
          <w:sz w:val="24"/>
          <w:szCs w:val="24"/>
        </w:rPr>
        <w:t xml:space="preserve"> </w:t>
      </w:r>
      <w:r w:rsidRPr="00366750">
        <w:rPr>
          <w:rFonts w:ascii="Times New Roman" w:eastAsia="Times New Roman" w:hAnsi="Times New Roman" w:cs="Times New Roman"/>
          <w:noProof/>
          <w:sz w:val="24"/>
          <w:szCs w:val="24"/>
          <w:lang w:eastAsia="fr-FR"/>
        </w:rPr>
        <w:drawing>
          <wp:inline distT="0" distB="0" distL="0" distR="0" wp14:anchorId="015F60D7" wp14:editId="4312BB19">
            <wp:extent cx="612140" cy="612140"/>
            <wp:effectExtent l="0" t="0" r="0" b="0"/>
            <wp:docPr id="2" name="Image 2" descr="https://expertise-france.gestmax.fr/_expertise_france/public/img/ico_pay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xpertise-france.gestmax.fr/_expertise_france/public/img/ico_pays.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2140" cy="612140"/>
                    </a:xfrm>
                    <a:prstGeom prst="rect">
                      <a:avLst/>
                    </a:prstGeom>
                    <a:noFill/>
                    <a:ln>
                      <a:noFill/>
                    </a:ln>
                  </pic:spPr>
                </pic:pic>
              </a:graphicData>
            </a:graphic>
          </wp:inline>
        </w:drawing>
      </w:r>
      <w:r w:rsidR="001278E3">
        <w:rPr>
          <w:rFonts w:ascii="Times New Roman" w:eastAsia="Times New Roman" w:hAnsi="Times New Roman" w:cs="Times New Roman"/>
          <w:b/>
          <w:bCs/>
          <w:sz w:val="24"/>
          <w:szCs w:val="24"/>
        </w:rPr>
        <w:t>CAP-VERT</w:t>
      </w:r>
      <w:r w:rsidRPr="00366750">
        <w:rPr>
          <w:rFonts w:ascii="Times New Roman" w:eastAsia="Times New Roman" w:hAnsi="Times New Roman" w:cs="Times New Roman"/>
          <w:sz w:val="24"/>
          <w:szCs w:val="24"/>
        </w:rPr>
        <w:t xml:space="preserve"> </w:t>
      </w:r>
      <w:r w:rsidR="001278E3">
        <w:rPr>
          <w:rFonts w:ascii="Times New Roman" w:eastAsia="Times New Roman" w:hAnsi="Times New Roman" w:cs="Times New Roman"/>
          <w:noProof/>
          <w:sz w:val="24"/>
          <w:szCs w:val="24"/>
          <w:lang w:eastAsia="fr-FR"/>
        </w:rPr>
        <w:t xml:space="preserve">   </w:t>
      </w:r>
      <w:r w:rsidRPr="00366750">
        <w:rPr>
          <w:rFonts w:ascii="Times New Roman" w:eastAsia="Times New Roman" w:hAnsi="Times New Roman" w:cs="Times New Roman"/>
          <w:noProof/>
          <w:sz w:val="24"/>
          <w:szCs w:val="24"/>
          <w:lang w:eastAsia="fr-FR"/>
        </w:rPr>
        <w:drawing>
          <wp:inline distT="0" distB="0" distL="0" distR="0" wp14:anchorId="40A08141" wp14:editId="688B7161">
            <wp:extent cx="612140" cy="612140"/>
            <wp:effectExtent l="0" t="0" r="0" b="0"/>
            <wp:docPr id="1" name="Image 1" descr="https://expertise-france.gestmax.fr/_expertise_france/public/img/ico_vil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xpertise-france.gestmax.fr/_expertise_france/public/img/ico_vill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140" cy="612140"/>
                    </a:xfrm>
                    <a:prstGeom prst="rect">
                      <a:avLst/>
                    </a:prstGeom>
                    <a:noFill/>
                    <a:ln>
                      <a:noFill/>
                    </a:ln>
                  </pic:spPr>
                </pic:pic>
              </a:graphicData>
            </a:graphic>
          </wp:inline>
        </w:drawing>
      </w:r>
      <w:r w:rsidRPr="00366750">
        <w:rPr>
          <w:rFonts w:ascii="Times New Roman" w:eastAsia="Times New Roman" w:hAnsi="Times New Roman" w:cs="Times New Roman"/>
          <w:sz w:val="24"/>
          <w:szCs w:val="24"/>
        </w:rPr>
        <w:t>SAL</w:t>
      </w:r>
      <w:r w:rsidR="00815C93">
        <w:rPr>
          <w:rFonts w:ascii="Times New Roman" w:eastAsia="Times New Roman" w:hAnsi="Times New Roman" w:cs="Times New Roman"/>
          <w:sz w:val="24"/>
          <w:szCs w:val="24"/>
        </w:rPr>
        <w:t xml:space="preserve"> </w:t>
      </w:r>
      <w:r w:rsidR="001278E3">
        <w:rPr>
          <w:rFonts w:ascii="Times New Roman" w:eastAsia="Times New Roman" w:hAnsi="Times New Roman" w:cs="Times New Roman"/>
          <w:sz w:val="24"/>
          <w:szCs w:val="24"/>
        </w:rPr>
        <w:t>ISLAND</w:t>
      </w:r>
      <w:r w:rsidRPr="00366750">
        <w:rPr>
          <w:rFonts w:ascii="Times New Roman" w:eastAsia="Times New Roman" w:hAnsi="Times New Roman" w:cs="Times New Roman"/>
          <w:sz w:val="24"/>
          <w:szCs w:val="24"/>
        </w:rPr>
        <w:t xml:space="preserve"> </w:t>
      </w:r>
    </w:p>
    <w:p w14:paraId="718D71C7" w14:textId="77777777" w:rsidR="00086168" w:rsidRPr="00366750" w:rsidRDefault="00086168" w:rsidP="00086168">
      <w:pPr>
        <w:spacing w:before="100" w:beforeAutospacing="1" w:after="100" w:afterAutospacing="1" w:line="240" w:lineRule="auto"/>
        <w:outlineLvl w:val="1"/>
        <w:rPr>
          <w:rFonts w:ascii="Times New Roman" w:eastAsia="Times New Roman" w:hAnsi="Times New Roman" w:cs="Times New Roman"/>
          <w:b/>
          <w:bCs/>
          <w:sz w:val="36"/>
          <w:szCs w:val="36"/>
        </w:rPr>
      </w:pPr>
      <w:r w:rsidRPr="00366750">
        <w:rPr>
          <w:rFonts w:ascii="Times New Roman" w:eastAsia="Times New Roman" w:hAnsi="Times New Roman" w:cs="Times New Roman"/>
          <w:b/>
          <w:bCs/>
          <w:sz w:val="36"/>
          <w:szCs w:val="36"/>
        </w:rPr>
        <w:t xml:space="preserve">Description </w:t>
      </w:r>
      <w:r>
        <w:rPr>
          <w:rFonts w:ascii="Times New Roman" w:eastAsia="Times New Roman" w:hAnsi="Times New Roman" w:cs="Times New Roman"/>
          <w:b/>
          <w:bCs/>
          <w:sz w:val="36"/>
          <w:szCs w:val="36"/>
        </w:rPr>
        <w:t>du contexte</w:t>
      </w:r>
    </w:p>
    <w:p w14:paraId="5D905CB9" w14:textId="77777777" w:rsidR="001278E3" w:rsidRPr="001278E3" w:rsidRDefault="001278E3" w:rsidP="001E673B">
      <w:pPr>
        <w:spacing w:before="100" w:beforeAutospacing="1" w:after="100" w:afterAutospacing="1" w:line="240" w:lineRule="auto"/>
        <w:jc w:val="both"/>
        <w:outlineLvl w:val="1"/>
        <w:rPr>
          <w:rFonts w:ascii="Calibri Light" w:eastAsia="Times New Roman" w:hAnsi="Calibri Light" w:cs="Calibri Light"/>
          <w:sz w:val="24"/>
          <w:szCs w:val="24"/>
        </w:rPr>
      </w:pPr>
      <w:r w:rsidRPr="001278E3">
        <w:rPr>
          <w:rFonts w:ascii="Calibri Light" w:eastAsia="Times New Roman" w:hAnsi="Calibri Light" w:cs="Calibri Light"/>
          <w:sz w:val="24"/>
          <w:szCs w:val="24"/>
        </w:rPr>
        <w:t>Au sein du groupe AFD, Expertise France, à travers son département Paix, Stabilité, Sécurité (P2S), entend renforcer son rôle d’acteur de référence français et européen, par la conception et la mise en œuvre de programmes de prévention des risques et de réponses aux menaces pesant sur la sécurité humaine.</w:t>
      </w:r>
    </w:p>
    <w:p w14:paraId="064216F4" w14:textId="77777777" w:rsidR="001278E3" w:rsidRPr="001278E3" w:rsidRDefault="001278E3" w:rsidP="001E673B">
      <w:pPr>
        <w:spacing w:before="100" w:beforeAutospacing="1" w:after="100" w:afterAutospacing="1" w:line="240" w:lineRule="auto"/>
        <w:jc w:val="both"/>
        <w:outlineLvl w:val="1"/>
        <w:rPr>
          <w:rFonts w:ascii="Calibri Light" w:eastAsia="Times New Roman" w:hAnsi="Calibri Light" w:cs="Calibri Light"/>
          <w:sz w:val="24"/>
          <w:szCs w:val="24"/>
        </w:rPr>
      </w:pPr>
      <w:r w:rsidRPr="001278E3">
        <w:rPr>
          <w:rFonts w:ascii="Calibri Light" w:eastAsia="Times New Roman" w:hAnsi="Calibri Light" w:cs="Calibri Light"/>
          <w:sz w:val="24"/>
          <w:szCs w:val="24"/>
        </w:rPr>
        <w:t>À cette fin, P2S, à travers une approche intégrée et des partenariats efficaces, mène des actions de stabilisation, d’appui aux communautés et de renforcement des institutions et capacités étatiques.</w:t>
      </w:r>
    </w:p>
    <w:p w14:paraId="307737C7" w14:textId="77777777" w:rsidR="001278E3" w:rsidRPr="001278E3" w:rsidRDefault="001278E3" w:rsidP="001E673B">
      <w:pPr>
        <w:spacing w:before="100" w:beforeAutospacing="1" w:after="100" w:afterAutospacing="1" w:line="240" w:lineRule="auto"/>
        <w:jc w:val="both"/>
        <w:outlineLvl w:val="1"/>
        <w:rPr>
          <w:rFonts w:ascii="Calibri Light" w:eastAsia="Times New Roman" w:hAnsi="Calibri Light" w:cs="Calibri Light"/>
          <w:sz w:val="24"/>
          <w:szCs w:val="24"/>
        </w:rPr>
      </w:pPr>
      <w:r w:rsidRPr="001278E3">
        <w:rPr>
          <w:rFonts w:ascii="Calibri Light" w:eastAsia="Times New Roman" w:hAnsi="Calibri Light" w:cs="Calibri Light"/>
          <w:sz w:val="24"/>
          <w:szCs w:val="24"/>
        </w:rPr>
        <w:t>Le pôle « Renforcement des Forces de Défense et de Sécurité » (RFDS) constitue l’un des quatre pôles du département Paix, Stabilité, Sécurité (P2S) d’Expertise France. Il couvre les thématiques de la réponse aux crises sécuritaires, notamment via :</w:t>
      </w:r>
    </w:p>
    <w:p w14:paraId="68A39C6A" w14:textId="77777777" w:rsidR="001278E3" w:rsidRPr="001278E3" w:rsidRDefault="001278E3" w:rsidP="001E673B">
      <w:pPr>
        <w:spacing w:before="100" w:beforeAutospacing="1" w:after="100" w:afterAutospacing="1" w:line="240" w:lineRule="auto"/>
        <w:jc w:val="both"/>
        <w:outlineLvl w:val="1"/>
        <w:rPr>
          <w:rFonts w:ascii="Calibri Light" w:eastAsia="Times New Roman" w:hAnsi="Calibri Light" w:cs="Calibri Light"/>
          <w:sz w:val="24"/>
          <w:szCs w:val="24"/>
        </w:rPr>
      </w:pPr>
      <w:r w:rsidRPr="001278E3">
        <w:rPr>
          <w:rFonts w:ascii="Calibri Light" w:eastAsia="Times New Roman" w:hAnsi="Calibri Light" w:cs="Calibri Light"/>
          <w:sz w:val="24"/>
          <w:szCs w:val="24"/>
        </w:rPr>
        <w:t>•</w:t>
      </w:r>
      <w:r w:rsidRPr="001278E3">
        <w:rPr>
          <w:rFonts w:ascii="Calibri Light" w:eastAsia="Times New Roman" w:hAnsi="Calibri Light" w:cs="Calibri Light"/>
          <w:sz w:val="24"/>
          <w:szCs w:val="24"/>
        </w:rPr>
        <w:tab/>
        <w:t>des constructions d’infrastructures et des livraisons de capacités aux forces de défense, souvent couplées à des activités visant à solidifier le lien de confiance entre forces armées et populations ;</w:t>
      </w:r>
    </w:p>
    <w:p w14:paraId="67B48784" w14:textId="77777777" w:rsidR="001278E3" w:rsidRPr="001278E3" w:rsidRDefault="001278E3" w:rsidP="001E673B">
      <w:pPr>
        <w:spacing w:before="100" w:beforeAutospacing="1" w:after="100" w:afterAutospacing="1" w:line="240" w:lineRule="auto"/>
        <w:jc w:val="both"/>
        <w:outlineLvl w:val="1"/>
        <w:rPr>
          <w:rFonts w:ascii="Calibri Light" w:eastAsia="Times New Roman" w:hAnsi="Calibri Light" w:cs="Calibri Light"/>
          <w:sz w:val="24"/>
          <w:szCs w:val="24"/>
        </w:rPr>
      </w:pPr>
      <w:r w:rsidRPr="001278E3">
        <w:rPr>
          <w:rFonts w:ascii="Calibri Light" w:eastAsia="Times New Roman" w:hAnsi="Calibri Light" w:cs="Calibri Light"/>
          <w:sz w:val="24"/>
          <w:szCs w:val="24"/>
        </w:rPr>
        <w:t>•</w:t>
      </w:r>
      <w:r w:rsidRPr="001278E3">
        <w:rPr>
          <w:rFonts w:ascii="Calibri Light" w:eastAsia="Times New Roman" w:hAnsi="Calibri Light" w:cs="Calibri Light"/>
          <w:sz w:val="24"/>
          <w:szCs w:val="24"/>
        </w:rPr>
        <w:tab/>
        <w:t>des activités contribuant à la réforme du secteur de la défense et lié à la sécurité, leurs systèmes et gouvernance, développement capacitaire inclus.</w:t>
      </w:r>
    </w:p>
    <w:p w14:paraId="13BFBA35" w14:textId="77777777" w:rsidR="001278E3" w:rsidRPr="001278E3" w:rsidRDefault="001278E3" w:rsidP="001E673B">
      <w:pPr>
        <w:spacing w:before="100" w:beforeAutospacing="1" w:after="100" w:afterAutospacing="1" w:line="240" w:lineRule="auto"/>
        <w:jc w:val="both"/>
        <w:outlineLvl w:val="1"/>
        <w:rPr>
          <w:rFonts w:ascii="Calibri Light" w:eastAsia="Times New Roman" w:hAnsi="Calibri Light" w:cs="Calibri Light"/>
          <w:sz w:val="24"/>
          <w:szCs w:val="24"/>
        </w:rPr>
      </w:pPr>
      <w:r w:rsidRPr="001278E3">
        <w:rPr>
          <w:rFonts w:ascii="Calibri Light" w:eastAsia="Times New Roman" w:hAnsi="Calibri Light" w:cs="Calibri Light"/>
          <w:sz w:val="24"/>
          <w:szCs w:val="24"/>
        </w:rPr>
        <w:t>Le pôle intervient dans plusieurs zones — Afrique subsaharienne, Moyen-Orient, voisinage européen — et met en œuvre des projets financés par des fonds français, européens ou bilatéraux.</w:t>
      </w:r>
    </w:p>
    <w:p w14:paraId="3D574245" w14:textId="77777777" w:rsidR="001278E3" w:rsidRPr="001278E3" w:rsidRDefault="001278E3" w:rsidP="001E673B">
      <w:pPr>
        <w:spacing w:before="100" w:beforeAutospacing="1" w:after="100" w:afterAutospacing="1" w:line="240" w:lineRule="auto"/>
        <w:jc w:val="both"/>
        <w:outlineLvl w:val="1"/>
        <w:rPr>
          <w:rFonts w:ascii="Calibri Light" w:eastAsia="Times New Roman" w:hAnsi="Calibri Light" w:cs="Calibri Light"/>
          <w:sz w:val="24"/>
          <w:szCs w:val="24"/>
        </w:rPr>
      </w:pPr>
      <w:r>
        <w:rPr>
          <w:rFonts w:ascii="Calibri Light" w:eastAsia="Times New Roman" w:hAnsi="Calibri Light" w:cs="Calibri Light"/>
          <w:sz w:val="24"/>
          <w:szCs w:val="24"/>
        </w:rPr>
        <w:t>Dans le cadre de la mise en œuvre d’une mesure d’assistance financée par l’Union européenne au titre de la Facilité européenne pour la paix (FEP), le département P2S mobilise un·e expert·e en infrastructures aéronautiques pour réaliser une évaluation comparative à distance des options d’implantation d’une future infrastructure de soutien aérien sur l’île de Sal.</w:t>
      </w:r>
    </w:p>
    <w:p w14:paraId="4796D508" w14:textId="29C9B229" w:rsidR="00261D41" w:rsidRDefault="001278E3" w:rsidP="001E673B">
      <w:pPr>
        <w:spacing w:before="100" w:beforeAutospacing="1" w:after="0" w:line="240" w:lineRule="auto"/>
        <w:jc w:val="both"/>
        <w:rPr>
          <w:rFonts w:ascii="Calibri Light" w:eastAsia="Times New Roman" w:hAnsi="Calibri Light" w:cs="Calibri Light"/>
          <w:color w:val="000000" w:themeColor="text1"/>
          <w:sz w:val="24"/>
          <w:szCs w:val="24"/>
        </w:rPr>
      </w:pPr>
      <w:r>
        <w:rPr>
          <w:rFonts w:ascii="Calibri Light" w:eastAsia="Times New Roman" w:hAnsi="Calibri Light" w:cs="Calibri Light"/>
          <w:sz w:val="24"/>
          <w:szCs w:val="24"/>
        </w:rPr>
        <w:t xml:space="preserve">L’expertise contribuera à éclairer, dans un délai très court, le choix entre deux options d’implantation pour un bâtiment neuf associant hangar, atelier de maintenance et espaces de soutien. Elle portera sur la faisabilité technique, opérationnelle, réglementaire et logistique des options envisagées, sur la base des documents et informations transmis par l’équipe projet et </w:t>
      </w:r>
      <w:r>
        <w:rPr>
          <w:rFonts w:ascii="Calibri Light" w:eastAsia="Times New Roman" w:hAnsi="Calibri Light" w:cs="Calibri Light"/>
          <w:sz w:val="24"/>
          <w:szCs w:val="24"/>
        </w:rPr>
        <w:lastRenderedPageBreak/>
        <w:t>le bénéficiaire. Elle ne préjuge pas des études détaillées, de la conception ou de la maîtrise d’œuvre qui seront confiées ultérieurement aux prestataires compétents.</w:t>
      </w:r>
    </w:p>
    <w:p w14:paraId="4630D4C7" w14:textId="77777777" w:rsidR="00E41D21" w:rsidRPr="00261D41" w:rsidRDefault="00E41D21" w:rsidP="00261D41">
      <w:pPr>
        <w:spacing w:before="100" w:beforeAutospacing="1" w:after="0" w:line="240" w:lineRule="auto"/>
        <w:jc w:val="both"/>
        <w:rPr>
          <w:rFonts w:ascii="Calibri Light" w:eastAsia="Times New Roman" w:hAnsi="Calibri Light" w:cs="Calibri Light"/>
          <w:color w:val="000000" w:themeColor="text1"/>
          <w:sz w:val="24"/>
          <w:szCs w:val="24"/>
        </w:rPr>
      </w:pPr>
    </w:p>
    <w:p w14:paraId="7B327BB1" w14:textId="53CB3946" w:rsidR="00086168" w:rsidRDefault="00086168" w:rsidP="00086168">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Description de la mission</w:t>
      </w:r>
    </w:p>
    <w:p w14:paraId="6CF3FBEF" w14:textId="57DF37FC" w:rsidR="001278E3" w:rsidRPr="001278E3" w:rsidRDefault="001278E3" w:rsidP="001278E3">
      <w:pPr>
        <w:spacing w:before="100" w:beforeAutospacing="1" w:after="0" w:line="240" w:lineRule="auto"/>
        <w:jc w:val="both"/>
        <w:rPr>
          <w:rFonts w:ascii="Calibri Light" w:eastAsia="Times New Roman" w:hAnsi="Calibri Light" w:cs="Calibri Light"/>
          <w:sz w:val="24"/>
          <w:szCs w:val="24"/>
        </w:rPr>
      </w:pPr>
      <w:r>
        <w:rPr>
          <w:rFonts w:ascii="Calibri Light" w:eastAsia="Times New Roman" w:hAnsi="Calibri Light" w:cs="Calibri Light"/>
          <w:sz w:val="24"/>
          <w:szCs w:val="24"/>
        </w:rPr>
        <w:t xml:space="preserve">Sous la supervision </w:t>
      </w:r>
      <w:r w:rsidR="007B7D60">
        <w:rPr>
          <w:rFonts w:ascii="Calibri Light" w:eastAsia="Times New Roman" w:hAnsi="Calibri Light" w:cs="Calibri Light"/>
          <w:sz w:val="24"/>
          <w:szCs w:val="24"/>
        </w:rPr>
        <w:t>de l’équipe siège du projet, basé</w:t>
      </w:r>
      <w:r>
        <w:rPr>
          <w:rFonts w:ascii="Calibri Light" w:eastAsia="Times New Roman" w:hAnsi="Calibri Light" w:cs="Calibri Light"/>
          <w:sz w:val="24"/>
          <w:szCs w:val="24"/>
        </w:rPr>
        <w:t>e à Paris</w:t>
      </w:r>
      <w:r w:rsidR="007B7D60">
        <w:rPr>
          <w:rFonts w:ascii="Calibri Light" w:eastAsia="Times New Roman" w:hAnsi="Calibri Light" w:cs="Calibri Light"/>
          <w:sz w:val="24"/>
          <w:szCs w:val="24"/>
        </w:rPr>
        <w:t>,</w:t>
      </w:r>
      <w:r>
        <w:rPr>
          <w:rFonts w:ascii="Calibri Light" w:eastAsia="Times New Roman" w:hAnsi="Calibri Light" w:cs="Calibri Light"/>
          <w:sz w:val="24"/>
          <w:szCs w:val="24"/>
        </w:rPr>
        <w:t xml:space="preserve"> l’</w:t>
      </w:r>
      <w:proofErr w:type="spellStart"/>
      <w:r>
        <w:rPr>
          <w:rFonts w:ascii="Calibri Light" w:eastAsia="Times New Roman" w:hAnsi="Calibri Light" w:cs="Calibri Light"/>
          <w:sz w:val="24"/>
          <w:szCs w:val="24"/>
        </w:rPr>
        <w:t>expert·e</w:t>
      </w:r>
      <w:proofErr w:type="spellEnd"/>
      <w:r>
        <w:rPr>
          <w:rFonts w:ascii="Calibri Light" w:eastAsia="Times New Roman" w:hAnsi="Calibri Light" w:cs="Calibri Light"/>
          <w:sz w:val="24"/>
          <w:szCs w:val="24"/>
        </w:rPr>
        <w:t xml:space="preserve"> réalise une mission courte d’expertise, entièrement à distance, afin d’appuyer la décision relative à l’implantation d’une future infrastructure</w:t>
      </w:r>
      <w:r w:rsidR="00C45194">
        <w:rPr>
          <w:rFonts w:ascii="Calibri Light" w:eastAsia="Times New Roman" w:hAnsi="Calibri Light" w:cs="Calibri Light"/>
          <w:sz w:val="24"/>
          <w:szCs w:val="24"/>
        </w:rPr>
        <w:t xml:space="preserve"> militaire</w:t>
      </w:r>
      <w:r>
        <w:rPr>
          <w:rFonts w:ascii="Calibri Light" w:eastAsia="Times New Roman" w:hAnsi="Calibri Light" w:cs="Calibri Light"/>
          <w:sz w:val="24"/>
          <w:szCs w:val="24"/>
        </w:rPr>
        <w:t xml:space="preserve"> de soutien aérien sur l’île de Sal</w:t>
      </w:r>
      <w:r w:rsidR="00C45194">
        <w:rPr>
          <w:rFonts w:ascii="Calibri Light" w:eastAsia="Times New Roman" w:hAnsi="Calibri Light" w:cs="Calibri Light"/>
          <w:sz w:val="24"/>
          <w:szCs w:val="24"/>
        </w:rPr>
        <w:t xml:space="preserve"> (Cap-Vert)</w:t>
      </w:r>
      <w:r>
        <w:rPr>
          <w:rFonts w:ascii="Calibri Light" w:eastAsia="Times New Roman" w:hAnsi="Calibri Light" w:cs="Calibri Light"/>
          <w:sz w:val="24"/>
          <w:szCs w:val="24"/>
        </w:rPr>
        <w:t>.</w:t>
      </w:r>
    </w:p>
    <w:p w14:paraId="154826B2" w14:textId="77777777" w:rsidR="001278E3" w:rsidRPr="001278E3" w:rsidRDefault="001278E3" w:rsidP="001278E3">
      <w:pPr>
        <w:spacing w:before="100" w:beforeAutospacing="1" w:after="0" w:line="240" w:lineRule="auto"/>
        <w:jc w:val="both"/>
        <w:rPr>
          <w:rFonts w:ascii="Calibri Light" w:eastAsia="Times New Roman" w:hAnsi="Calibri Light" w:cs="Calibri Light"/>
          <w:sz w:val="24"/>
          <w:szCs w:val="24"/>
        </w:rPr>
      </w:pPr>
      <w:r>
        <w:rPr>
          <w:rFonts w:ascii="Calibri Light" w:eastAsia="Times New Roman" w:hAnsi="Calibri Light" w:cs="Calibri Light"/>
          <w:sz w:val="24"/>
          <w:szCs w:val="24"/>
        </w:rPr>
        <w:t>Il/elle examine les deux options d’implantation envisagées à partir des documents, plans, relevés, photographies, données cartographiques et éléments techniques transmis par l’équipe projet et le bénéficiaire.</w:t>
      </w:r>
    </w:p>
    <w:p w14:paraId="0C0142C0" w14:textId="4EC09691" w:rsidR="001278E3" w:rsidRPr="001278E3" w:rsidRDefault="001278E3" w:rsidP="001278E3">
      <w:pPr>
        <w:spacing w:before="100" w:beforeAutospacing="1" w:after="0" w:line="240" w:lineRule="auto"/>
        <w:jc w:val="both"/>
        <w:rPr>
          <w:rFonts w:ascii="Calibri Light" w:eastAsia="Times New Roman" w:hAnsi="Calibri Light" w:cs="Calibri Light"/>
          <w:sz w:val="24"/>
          <w:szCs w:val="24"/>
        </w:rPr>
      </w:pPr>
      <w:r>
        <w:rPr>
          <w:rFonts w:ascii="Calibri Light" w:eastAsia="Times New Roman" w:hAnsi="Calibri Light" w:cs="Calibri Light"/>
          <w:sz w:val="24"/>
          <w:szCs w:val="24"/>
        </w:rPr>
        <w:t>L’expert·e formule une recommandation argumentée sur l’option la plus appropriée au regard des contraintes aéronautiques</w:t>
      </w:r>
      <w:r w:rsidR="00C45194">
        <w:rPr>
          <w:rFonts w:ascii="Calibri Light" w:eastAsia="Times New Roman" w:hAnsi="Calibri Light" w:cs="Calibri Light"/>
          <w:sz w:val="24"/>
          <w:szCs w:val="24"/>
        </w:rPr>
        <w:t xml:space="preserve"> (servitudes aéronautiques)</w:t>
      </w:r>
      <w:r>
        <w:rPr>
          <w:rFonts w:ascii="Calibri Light" w:eastAsia="Times New Roman" w:hAnsi="Calibri Light" w:cs="Calibri Light"/>
          <w:sz w:val="24"/>
          <w:szCs w:val="24"/>
        </w:rPr>
        <w:t xml:space="preserve">, </w:t>
      </w:r>
      <w:r w:rsidR="007B7D60">
        <w:rPr>
          <w:rFonts w:ascii="Calibri Light" w:eastAsia="Times New Roman" w:hAnsi="Calibri Light" w:cs="Calibri Light"/>
          <w:sz w:val="24"/>
          <w:szCs w:val="24"/>
        </w:rPr>
        <w:t xml:space="preserve">budgétaires, </w:t>
      </w:r>
      <w:r>
        <w:rPr>
          <w:rFonts w:ascii="Calibri Light" w:eastAsia="Times New Roman" w:hAnsi="Calibri Light" w:cs="Calibri Light"/>
          <w:sz w:val="24"/>
          <w:szCs w:val="24"/>
        </w:rPr>
        <w:t>techniques, réglementaires, logistiques et de calendrier. Il/elle identifie également les conditions, réserves, études complémentaires et autorisations nécessaires à la mise en œuvre de l’option retenue.</w:t>
      </w:r>
    </w:p>
    <w:p w14:paraId="276A6930" w14:textId="77777777" w:rsidR="001278E3" w:rsidRPr="001278E3" w:rsidRDefault="001278E3" w:rsidP="001278E3">
      <w:pPr>
        <w:spacing w:before="100" w:beforeAutospacing="1" w:after="0" w:line="240" w:lineRule="auto"/>
        <w:jc w:val="both"/>
        <w:rPr>
          <w:rFonts w:ascii="Calibri Light" w:eastAsia="Times New Roman" w:hAnsi="Calibri Light" w:cs="Calibri Light"/>
          <w:sz w:val="24"/>
          <w:szCs w:val="24"/>
        </w:rPr>
      </w:pPr>
      <w:r>
        <w:rPr>
          <w:rFonts w:ascii="Calibri Light" w:eastAsia="Times New Roman" w:hAnsi="Calibri Light" w:cs="Calibri Light"/>
          <w:sz w:val="24"/>
          <w:szCs w:val="24"/>
        </w:rPr>
        <w:t>La liste suivante n’est pas exhaustive ; les missions et activités énoncées ne sont pas limitatives.</w:t>
      </w:r>
    </w:p>
    <w:p w14:paraId="2F790AA6" w14:textId="77777777" w:rsidR="001278E3" w:rsidRPr="001278E3" w:rsidRDefault="001278E3" w:rsidP="001278E3">
      <w:pPr>
        <w:spacing w:before="100" w:beforeAutospacing="1" w:after="100" w:afterAutospacing="1" w:line="240"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b/>
          <w:color w:val="000000" w:themeColor="text1"/>
          <w:sz w:val="28"/>
          <w:szCs w:val="28"/>
        </w:rPr>
        <w:t>Analyse des options d’implantation</w:t>
      </w:r>
    </w:p>
    <w:p w14:paraId="519A59BF" w14:textId="77777777" w:rsidR="001278E3" w:rsidRPr="001278E3" w:rsidRDefault="001278E3" w:rsidP="001278E3">
      <w:pPr>
        <w:numPr>
          <w:ilvl w:val="0"/>
          <w:numId w:val="9"/>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Pr>
          <w:rFonts w:ascii="Calibri Light" w:eastAsia="Times New Roman" w:hAnsi="Calibri Light" w:cs="Calibri Light"/>
          <w:color w:val="000000" w:themeColor="text1"/>
          <w:sz w:val="24"/>
          <w:szCs w:val="24"/>
        </w:rPr>
        <w:t>Revue les deux options d’implantation envisagées pour le bâtiment de soutien aérien, en tenant compte de leur surface disponible, de leur configuration, des accès existants et des contraintes d’exploitation.</w:t>
      </w:r>
    </w:p>
    <w:p w14:paraId="38521B13" w14:textId="77777777" w:rsidR="001278E3" w:rsidRPr="001278E3" w:rsidRDefault="001278E3" w:rsidP="001278E3">
      <w:pPr>
        <w:numPr>
          <w:ilvl w:val="0"/>
          <w:numId w:val="9"/>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Pr>
          <w:rFonts w:ascii="Calibri Light" w:eastAsia="Times New Roman" w:hAnsi="Calibri Light" w:cs="Calibri Light"/>
          <w:color w:val="000000" w:themeColor="text1"/>
          <w:sz w:val="24"/>
          <w:szCs w:val="24"/>
        </w:rPr>
        <w:t>Analyse la compatibilité de chaque option avec les besoins fonctionnels du bâtiment : accueil et maintenance d’aéronefs, atelier, zones techniques, stockage, espaces opérationnels et de soutien.</w:t>
      </w:r>
    </w:p>
    <w:p w14:paraId="40E56A10" w14:textId="21D3CF7D" w:rsidR="001278E3" w:rsidRPr="001278E3" w:rsidRDefault="001278E3" w:rsidP="001278E3">
      <w:pPr>
        <w:numPr>
          <w:ilvl w:val="0"/>
          <w:numId w:val="9"/>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Pr>
          <w:rFonts w:ascii="Calibri Light" w:eastAsia="Times New Roman" w:hAnsi="Calibri Light" w:cs="Calibri Light"/>
          <w:color w:val="000000" w:themeColor="text1"/>
          <w:sz w:val="24"/>
          <w:szCs w:val="24"/>
        </w:rPr>
        <w:t>Évalue les contraintes</w:t>
      </w:r>
      <w:r w:rsidR="00C45194">
        <w:rPr>
          <w:rFonts w:ascii="Calibri Light" w:eastAsia="Times New Roman" w:hAnsi="Calibri Light" w:cs="Calibri Light"/>
          <w:color w:val="000000" w:themeColor="text1"/>
          <w:sz w:val="24"/>
          <w:szCs w:val="24"/>
        </w:rPr>
        <w:t xml:space="preserve"> de constructio</w:t>
      </w:r>
      <w:r w:rsidR="00017DA8">
        <w:rPr>
          <w:rFonts w:ascii="Calibri Light" w:eastAsia="Times New Roman" w:hAnsi="Calibri Light" w:cs="Calibri Light"/>
          <w:color w:val="000000" w:themeColor="text1"/>
          <w:sz w:val="24"/>
          <w:szCs w:val="24"/>
        </w:rPr>
        <w:t>n</w:t>
      </w:r>
      <w:r>
        <w:rPr>
          <w:rFonts w:ascii="Calibri Light" w:eastAsia="Times New Roman" w:hAnsi="Calibri Light" w:cs="Calibri Light"/>
          <w:color w:val="000000" w:themeColor="text1"/>
          <w:sz w:val="24"/>
          <w:szCs w:val="24"/>
        </w:rPr>
        <w:t xml:space="preserve"> liées à la topographie, au drainage, aux vents, à l’ensoleillement, à la corrosion, à la sécurité, à la sûreté</w:t>
      </w:r>
      <w:r w:rsidR="00C45194">
        <w:rPr>
          <w:rFonts w:ascii="Calibri Light" w:eastAsia="Times New Roman" w:hAnsi="Calibri Light" w:cs="Calibri Light"/>
          <w:color w:val="000000" w:themeColor="text1"/>
          <w:sz w:val="24"/>
          <w:szCs w:val="24"/>
        </w:rPr>
        <w:t>, aux servitudes aéronautiques</w:t>
      </w:r>
      <w:r>
        <w:rPr>
          <w:rFonts w:ascii="Calibri Light" w:eastAsia="Times New Roman" w:hAnsi="Calibri Light" w:cs="Calibri Light"/>
          <w:color w:val="000000" w:themeColor="text1"/>
          <w:sz w:val="24"/>
          <w:szCs w:val="24"/>
        </w:rPr>
        <w:t xml:space="preserve"> et aux conditions d’exploitation en environnement insulaire.</w:t>
      </w:r>
    </w:p>
    <w:p w14:paraId="3C22D090" w14:textId="77777777" w:rsidR="001278E3" w:rsidRPr="001278E3" w:rsidRDefault="001278E3" w:rsidP="001278E3">
      <w:pPr>
        <w:numPr>
          <w:ilvl w:val="0"/>
          <w:numId w:val="9"/>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Pr>
          <w:rFonts w:ascii="Calibri Light" w:eastAsia="Times New Roman" w:hAnsi="Calibri Light" w:cs="Calibri Light"/>
          <w:color w:val="000000" w:themeColor="text1"/>
          <w:sz w:val="24"/>
          <w:szCs w:val="24"/>
        </w:rPr>
        <w:t>Examine les interfaces nécessaires avec les installations aéroportuaires existantes, notamment les accès, les circulations, les réseaux, la sécurité et les contraintes d’exploitation.</w:t>
      </w:r>
    </w:p>
    <w:p w14:paraId="1EA7FB9B" w14:textId="4A7EC026" w:rsidR="001278E3" w:rsidRPr="001278E3" w:rsidRDefault="001278E3" w:rsidP="001278E3">
      <w:pPr>
        <w:numPr>
          <w:ilvl w:val="0"/>
          <w:numId w:val="9"/>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Pr>
          <w:rFonts w:ascii="Calibri Light" w:eastAsia="Times New Roman" w:hAnsi="Calibri Light" w:cs="Calibri Light"/>
          <w:color w:val="000000" w:themeColor="text1"/>
          <w:sz w:val="24"/>
          <w:szCs w:val="24"/>
        </w:rPr>
        <w:t xml:space="preserve">Identifie les </w:t>
      </w:r>
      <w:r w:rsidR="007B7D60">
        <w:rPr>
          <w:rFonts w:ascii="Calibri Light" w:eastAsia="Times New Roman" w:hAnsi="Calibri Light" w:cs="Calibri Light"/>
          <w:color w:val="000000" w:themeColor="text1"/>
          <w:sz w:val="24"/>
          <w:szCs w:val="24"/>
        </w:rPr>
        <w:t xml:space="preserve">coûts, </w:t>
      </w:r>
      <w:r>
        <w:rPr>
          <w:rFonts w:ascii="Calibri Light" w:eastAsia="Times New Roman" w:hAnsi="Calibri Light" w:cs="Calibri Light"/>
          <w:color w:val="000000" w:themeColor="text1"/>
          <w:sz w:val="24"/>
          <w:szCs w:val="24"/>
        </w:rPr>
        <w:t>risques, avantages, limites et points de vigilance propres à chaque option.</w:t>
      </w:r>
    </w:p>
    <w:p w14:paraId="2D6C343D" w14:textId="77777777" w:rsidR="001278E3" w:rsidRPr="001278E3" w:rsidRDefault="001278E3" w:rsidP="001278E3">
      <w:pPr>
        <w:spacing w:before="100" w:beforeAutospacing="1" w:after="100" w:afterAutospacing="1" w:line="240"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b/>
          <w:color w:val="000000" w:themeColor="text1"/>
          <w:sz w:val="28"/>
          <w:szCs w:val="28"/>
        </w:rPr>
        <w:t>Faisabilité aéronautique et accès aux aéronefs</w:t>
      </w:r>
    </w:p>
    <w:p w14:paraId="2B1CD437" w14:textId="77777777" w:rsidR="001278E3" w:rsidRPr="001278E3" w:rsidRDefault="001278E3" w:rsidP="001278E3">
      <w:pPr>
        <w:numPr>
          <w:ilvl w:val="0"/>
          <w:numId w:val="9"/>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Pr>
          <w:rFonts w:ascii="Calibri Light" w:eastAsia="Times New Roman" w:hAnsi="Calibri Light" w:cs="Calibri Light"/>
          <w:color w:val="000000" w:themeColor="text1"/>
          <w:sz w:val="24"/>
          <w:szCs w:val="24"/>
        </w:rPr>
        <w:t>Analyse les besoins de liaison entre le futur bâtiment et les infrastructures aéronautiques existantes, notamment les circulations au sol et les conditions d’accès aux aéronefs.</w:t>
      </w:r>
    </w:p>
    <w:p w14:paraId="0C060379" w14:textId="77777777" w:rsidR="001278E3" w:rsidRPr="001278E3" w:rsidRDefault="001278E3" w:rsidP="001278E3">
      <w:pPr>
        <w:numPr>
          <w:ilvl w:val="0"/>
          <w:numId w:val="9"/>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Pr>
          <w:rFonts w:ascii="Calibri Light" w:eastAsia="Times New Roman" w:hAnsi="Calibri Light" w:cs="Calibri Light"/>
          <w:color w:val="000000" w:themeColor="text1"/>
          <w:sz w:val="24"/>
          <w:szCs w:val="24"/>
        </w:rPr>
        <w:t>Évalue la faisabilité, le tracé, les dimensions indicatives, les pentes, les contraintes de circulation et les interfaces d’une liaison adaptée entre le bâtiment et la piste principale.</w:t>
      </w:r>
    </w:p>
    <w:p w14:paraId="5DBFE2FE" w14:textId="77777777" w:rsidR="001278E3" w:rsidRPr="001278E3" w:rsidRDefault="001278E3" w:rsidP="001278E3">
      <w:pPr>
        <w:numPr>
          <w:ilvl w:val="0"/>
          <w:numId w:val="9"/>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Pr>
          <w:rFonts w:ascii="Calibri Light" w:eastAsia="Times New Roman" w:hAnsi="Calibri Light" w:cs="Calibri Light"/>
          <w:color w:val="000000" w:themeColor="text1"/>
          <w:sz w:val="24"/>
          <w:szCs w:val="24"/>
        </w:rPr>
        <w:t>Identifie les exigences de sécurité, de signalisation, de drainage, de revêtement, d’éclairage et de gestion des circulations applicables à ce type d’aménagement.</w:t>
      </w:r>
    </w:p>
    <w:p w14:paraId="2574004B" w14:textId="77777777" w:rsidR="001278E3" w:rsidRPr="001278E3" w:rsidRDefault="001278E3" w:rsidP="001278E3">
      <w:pPr>
        <w:numPr>
          <w:ilvl w:val="0"/>
          <w:numId w:val="9"/>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Pr>
          <w:rFonts w:ascii="Calibri Light" w:eastAsia="Times New Roman" w:hAnsi="Calibri Light" w:cs="Calibri Light"/>
          <w:color w:val="000000" w:themeColor="text1"/>
          <w:sz w:val="24"/>
          <w:szCs w:val="24"/>
        </w:rPr>
        <w:lastRenderedPageBreak/>
        <w:t>Vérifie la cohérence des options envisagées avec les contraintes d’exploitation aéronautique, les distances, les zones de sécurité et les éventuelles autorisations requises.</w:t>
      </w:r>
    </w:p>
    <w:p w14:paraId="6E3C04CD" w14:textId="77777777" w:rsidR="001278E3" w:rsidRPr="001278E3" w:rsidRDefault="001278E3" w:rsidP="001278E3">
      <w:pPr>
        <w:spacing w:before="100" w:beforeAutospacing="1" w:after="100" w:afterAutospacing="1" w:line="240"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b/>
          <w:color w:val="000000" w:themeColor="text1"/>
          <w:sz w:val="28"/>
          <w:szCs w:val="28"/>
        </w:rPr>
        <w:t>Faisabilité technique, réglementaire et logistique</w:t>
      </w:r>
    </w:p>
    <w:p w14:paraId="0F911839" w14:textId="77777777" w:rsidR="001278E3" w:rsidRPr="001278E3" w:rsidRDefault="001278E3" w:rsidP="001278E3">
      <w:pPr>
        <w:numPr>
          <w:ilvl w:val="0"/>
          <w:numId w:val="9"/>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Pr>
          <w:rFonts w:ascii="Calibri Light" w:eastAsia="Times New Roman" w:hAnsi="Calibri Light" w:cs="Calibri Light"/>
          <w:color w:val="000000" w:themeColor="text1"/>
          <w:sz w:val="24"/>
          <w:szCs w:val="24"/>
        </w:rPr>
        <w:t>Examine les plans, relevés, croquis et éléments cartographiques disponibles pour chacune des options.</w:t>
      </w:r>
    </w:p>
    <w:p w14:paraId="4C5AFDFA" w14:textId="77777777" w:rsidR="001278E3" w:rsidRPr="001278E3" w:rsidRDefault="001278E3" w:rsidP="001278E3">
      <w:pPr>
        <w:numPr>
          <w:ilvl w:val="0"/>
          <w:numId w:val="9"/>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Pr>
          <w:rFonts w:ascii="Calibri Light" w:eastAsia="Times New Roman" w:hAnsi="Calibri Light" w:cs="Calibri Light"/>
          <w:color w:val="000000" w:themeColor="text1"/>
          <w:sz w:val="24"/>
          <w:szCs w:val="24"/>
        </w:rPr>
        <w:t>Identifie les études complémentaires nécessaires, notamment en matière de sols, de géotechnique, de drainage, de réseaux, de voirie, de sécurité et d’autorisations.</w:t>
      </w:r>
    </w:p>
    <w:p w14:paraId="59CE2D4B" w14:textId="77777777" w:rsidR="001278E3" w:rsidRPr="001278E3" w:rsidRDefault="001278E3" w:rsidP="001278E3">
      <w:pPr>
        <w:numPr>
          <w:ilvl w:val="0"/>
          <w:numId w:val="9"/>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Pr>
          <w:rFonts w:ascii="Calibri Light" w:eastAsia="Times New Roman" w:hAnsi="Calibri Light" w:cs="Calibri Light"/>
          <w:color w:val="000000" w:themeColor="text1"/>
          <w:sz w:val="24"/>
          <w:szCs w:val="24"/>
        </w:rPr>
        <w:t>Évalue les contraintes administratives, foncières et réglementaires susceptibles d’affecter le calendrier ou la faisabilité de chaque option.</w:t>
      </w:r>
    </w:p>
    <w:p w14:paraId="55AC8F67" w14:textId="77777777" w:rsidR="001278E3" w:rsidRPr="001278E3" w:rsidRDefault="001278E3" w:rsidP="001278E3">
      <w:pPr>
        <w:numPr>
          <w:ilvl w:val="0"/>
          <w:numId w:val="9"/>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Pr>
          <w:rFonts w:ascii="Calibri Light" w:eastAsia="Times New Roman" w:hAnsi="Calibri Light" w:cs="Calibri Light"/>
          <w:color w:val="000000" w:themeColor="text1"/>
          <w:sz w:val="24"/>
          <w:szCs w:val="24"/>
        </w:rPr>
        <w:t>Identifie les besoins de coordination avec les autorités aéroportuaires, les services techniques, les autorités nationales et les autres parties prenantes concernées.</w:t>
      </w:r>
    </w:p>
    <w:p w14:paraId="5806579B" w14:textId="77777777" w:rsidR="001278E3" w:rsidRPr="001278E3" w:rsidRDefault="001278E3" w:rsidP="001278E3">
      <w:pPr>
        <w:numPr>
          <w:ilvl w:val="0"/>
          <w:numId w:val="9"/>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Pr>
          <w:rFonts w:ascii="Calibri Light" w:eastAsia="Times New Roman" w:hAnsi="Calibri Light" w:cs="Calibri Light"/>
          <w:color w:val="000000" w:themeColor="text1"/>
          <w:sz w:val="24"/>
          <w:szCs w:val="24"/>
        </w:rPr>
        <w:t>Formule des recommandations sur les conditions à réunir, les réserves à lever et le séquencement des études avant le lancement des travaux.</w:t>
      </w:r>
    </w:p>
    <w:p w14:paraId="065BB273" w14:textId="77777777" w:rsidR="001278E3" w:rsidRPr="001278E3" w:rsidRDefault="001278E3" w:rsidP="001278E3">
      <w:pPr>
        <w:spacing w:before="100" w:beforeAutospacing="1" w:after="100" w:afterAutospacing="1" w:line="240"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b/>
          <w:color w:val="000000" w:themeColor="text1"/>
          <w:sz w:val="28"/>
          <w:szCs w:val="28"/>
        </w:rPr>
        <w:t>Recommandation et livrables</w:t>
      </w:r>
    </w:p>
    <w:p w14:paraId="06D990CA" w14:textId="77777777" w:rsidR="001278E3" w:rsidRPr="001278E3" w:rsidRDefault="001278E3" w:rsidP="001278E3">
      <w:pPr>
        <w:numPr>
          <w:ilvl w:val="0"/>
          <w:numId w:val="9"/>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Pr>
          <w:rFonts w:ascii="Calibri Light" w:eastAsia="Times New Roman" w:hAnsi="Calibri Light" w:cs="Calibri Light"/>
          <w:color w:val="000000" w:themeColor="text1"/>
          <w:sz w:val="24"/>
          <w:szCs w:val="24"/>
        </w:rPr>
        <w:t>Compare les deux options selon des critères clairs : faisabilité technique, compatibilité aéronautique, contraintes réglementaires, délais, coûts indicatifs, risques et soutenabilité.</w:t>
      </w:r>
    </w:p>
    <w:p w14:paraId="639452E6" w14:textId="77777777" w:rsidR="001278E3" w:rsidRPr="001278E3" w:rsidRDefault="001278E3" w:rsidP="001278E3">
      <w:pPr>
        <w:numPr>
          <w:ilvl w:val="0"/>
          <w:numId w:val="9"/>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Pr>
          <w:rFonts w:ascii="Calibri Light" w:eastAsia="Times New Roman" w:hAnsi="Calibri Light" w:cs="Calibri Light"/>
          <w:color w:val="000000" w:themeColor="text1"/>
          <w:sz w:val="24"/>
          <w:szCs w:val="24"/>
        </w:rPr>
        <w:t>Formule une recommandation argumentée sur l’option à retenir, assortie des conditions, réserves et études complémentaires nécessaires.</w:t>
      </w:r>
    </w:p>
    <w:p w14:paraId="4C3D2043" w14:textId="7A4A3E15" w:rsidR="001278E3" w:rsidRPr="001278E3" w:rsidRDefault="001278E3" w:rsidP="001278E3">
      <w:pPr>
        <w:numPr>
          <w:ilvl w:val="0"/>
          <w:numId w:val="9"/>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Pr>
          <w:rFonts w:ascii="Calibri Light" w:eastAsia="Times New Roman" w:hAnsi="Calibri Light" w:cs="Calibri Light"/>
          <w:color w:val="000000" w:themeColor="text1"/>
          <w:sz w:val="24"/>
          <w:szCs w:val="24"/>
        </w:rPr>
        <w:t>Prépare une note de synthèse de mission présentant l’analyse comparative, la recommandation, les risques identifiés et les prochaines étapes</w:t>
      </w:r>
      <w:r w:rsidR="00C45194">
        <w:rPr>
          <w:rFonts w:ascii="Calibri Light" w:eastAsia="Times New Roman" w:hAnsi="Calibri Light" w:cs="Calibri Light"/>
          <w:color w:val="000000" w:themeColor="text1"/>
          <w:sz w:val="24"/>
          <w:szCs w:val="24"/>
        </w:rPr>
        <w:t xml:space="preserve"> recommandées</w:t>
      </w:r>
      <w:r>
        <w:rPr>
          <w:rFonts w:ascii="Calibri Light" w:eastAsia="Times New Roman" w:hAnsi="Calibri Light" w:cs="Calibri Light"/>
          <w:color w:val="000000" w:themeColor="text1"/>
          <w:sz w:val="24"/>
          <w:szCs w:val="24"/>
        </w:rPr>
        <w:t>.</w:t>
      </w:r>
    </w:p>
    <w:p w14:paraId="600B9AF5" w14:textId="03CB05C8" w:rsidR="001278E3" w:rsidRPr="001278E3" w:rsidRDefault="001278E3" w:rsidP="001278E3">
      <w:pPr>
        <w:numPr>
          <w:ilvl w:val="0"/>
          <w:numId w:val="9"/>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Pr>
          <w:rFonts w:ascii="Calibri Light" w:eastAsia="Times New Roman" w:hAnsi="Calibri Light" w:cs="Calibri Light"/>
          <w:color w:val="000000" w:themeColor="text1"/>
          <w:sz w:val="24"/>
          <w:szCs w:val="24"/>
        </w:rPr>
        <w:t>Produit un schéma indicatif de principe illustrant les principales contraintes et interfaces de l’option recommandée.</w:t>
      </w:r>
    </w:p>
    <w:p w14:paraId="38448312" w14:textId="1EA97830" w:rsidR="001278E3" w:rsidRPr="001278E3" w:rsidRDefault="001278E3" w:rsidP="001278E3">
      <w:pPr>
        <w:numPr>
          <w:ilvl w:val="0"/>
          <w:numId w:val="9"/>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Pr>
          <w:rFonts w:ascii="Calibri Light" w:eastAsia="Times New Roman" w:hAnsi="Calibri Light" w:cs="Calibri Light"/>
          <w:color w:val="000000" w:themeColor="text1"/>
          <w:sz w:val="24"/>
          <w:szCs w:val="24"/>
        </w:rPr>
        <w:t>Présente ses conclusions à l’équipe projet et aux parties prenantes concernées, à distance ou en visioconférence.</w:t>
      </w:r>
    </w:p>
    <w:p w14:paraId="376509C1" w14:textId="77777777" w:rsidR="00086168" w:rsidRDefault="00086168" w:rsidP="00086168">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Profil souhaité</w:t>
      </w:r>
    </w:p>
    <w:p w14:paraId="6D800E10" w14:textId="22F51DFE" w:rsidR="001278E3" w:rsidRPr="001278E3" w:rsidRDefault="001278E3" w:rsidP="001278E3">
      <w:pPr>
        <w:spacing w:before="100" w:beforeAutospacing="1" w:after="100" w:afterAutospacing="1" w:line="240" w:lineRule="auto"/>
        <w:jc w:val="both"/>
        <w:rPr>
          <w:rFonts w:ascii="Calibri Light" w:eastAsia="Times New Roman" w:hAnsi="Calibri Light" w:cs="Calibri Light"/>
          <w:color w:val="000000" w:themeColor="text1"/>
          <w:sz w:val="24"/>
          <w:szCs w:val="24"/>
          <w:u w:val="single"/>
        </w:rPr>
      </w:pPr>
      <w:r>
        <w:rPr>
          <w:rFonts w:ascii="Calibri Light" w:eastAsia="Times New Roman" w:hAnsi="Calibri Light" w:cs="Calibri Light"/>
          <w:color w:val="000000" w:themeColor="text1"/>
          <w:sz w:val="24"/>
          <w:szCs w:val="24"/>
          <w:u w:val="single"/>
        </w:rPr>
        <w:t>Expérience :</w:t>
      </w:r>
    </w:p>
    <w:p w14:paraId="3A33FE24" w14:textId="09D49F1B" w:rsidR="001278E3" w:rsidRPr="001278E3" w:rsidRDefault="001278E3" w:rsidP="001278E3">
      <w:pPr>
        <w:numPr>
          <w:ilvl w:val="0"/>
          <w:numId w:val="9"/>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Pr>
          <w:rFonts w:ascii="Calibri Light" w:eastAsia="Times New Roman" w:hAnsi="Calibri Light" w:cs="Calibri Light"/>
          <w:color w:val="000000" w:themeColor="text1"/>
          <w:sz w:val="24"/>
          <w:szCs w:val="24"/>
        </w:rPr>
        <w:t>Expérience professi</w:t>
      </w:r>
      <w:r w:rsidR="007B7D60">
        <w:rPr>
          <w:rFonts w:ascii="Calibri Light" w:eastAsia="Times New Roman" w:hAnsi="Calibri Light" w:cs="Calibri Light"/>
          <w:color w:val="000000" w:themeColor="text1"/>
          <w:sz w:val="24"/>
          <w:szCs w:val="24"/>
        </w:rPr>
        <w:t xml:space="preserve">onnelle confirmée d’au moins 7 </w:t>
      </w:r>
      <w:r>
        <w:rPr>
          <w:rFonts w:ascii="Calibri Light" w:eastAsia="Times New Roman" w:hAnsi="Calibri Light" w:cs="Calibri Light"/>
          <w:color w:val="000000" w:themeColor="text1"/>
          <w:sz w:val="24"/>
          <w:szCs w:val="24"/>
        </w:rPr>
        <w:t>ans dans</w:t>
      </w:r>
      <w:r w:rsidR="0087566D">
        <w:rPr>
          <w:rFonts w:ascii="Calibri Light" w:eastAsia="Times New Roman" w:hAnsi="Calibri Light" w:cs="Calibri Light"/>
          <w:color w:val="000000" w:themeColor="text1"/>
          <w:sz w:val="24"/>
          <w:szCs w:val="24"/>
        </w:rPr>
        <w:t xml:space="preserve"> le génie civil ou militaire. Une expérience dans l</w:t>
      </w:r>
      <w:r>
        <w:rPr>
          <w:rFonts w:ascii="Calibri Light" w:eastAsia="Times New Roman" w:hAnsi="Calibri Light" w:cs="Calibri Light"/>
          <w:color w:val="000000" w:themeColor="text1"/>
          <w:sz w:val="24"/>
          <w:szCs w:val="24"/>
        </w:rPr>
        <w:t>’ingénierie aéronautique</w:t>
      </w:r>
      <w:r w:rsidR="0087566D">
        <w:rPr>
          <w:rFonts w:ascii="Calibri Light" w:eastAsia="Times New Roman" w:hAnsi="Calibri Light" w:cs="Calibri Light"/>
          <w:color w:val="000000" w:themeColor="text1"/>
          <w:sz w:val="24"/>
          <w:szCs w:val="24"/>
        </w:rPr>
        <w:t xml:space="preserve"> ou</w:t>
      </w:r>
      <w:r>
        <w:rPr>
          <w:rFonts w:ascii="Calibri Light" w:eastAsia="Times New Roman" w:hAnsi="Calibri Light" w:cs="Calibri Light"/>
          <w:color w:val="000000" w:themeColor="text1"/>
          <w:sz w:val="24"/>
          <w:szCs w:val="24"/>
        </w:rPr>
        <w:t xml:space="preserve"> les infrastructures aéroportuaires</w:t>
      </w:r>
      <w:r w:rsidR="0087566D">
        <w:rPr>
          <w:rFonts w:ascii="Calibri Light" w:eastAsia="Times New Roman" w:hAnsi="Calibri Light" w:cs="Calibri Light"/>
          <w:color w:val="000000" w:themeColor="text1"/>
          <w:sz w:val="24"/>
          <w:szCs w:val="24"/>
        </w:rPr>
        <w:t xml:space="preserve"> constitue un atout</w:t>
      </w:r>
      <w:r>
        <w:rPr>
          <w:rFonts w:ascii="Calibri Light" w:eastAsia="Times New Roman" w:hAnsi="Calibri Light" w:cs="Calibri Light"/>
          <w:color w:val="000000" w:themeColor="text1"/>
          <w:sz w:val="24"/>
          <w:szCs w:val="24"/>
        </w:rPr>
        <w:t>.</w:t>
      </w:r>
    </w:p>
    <w:p w14:paraId="77A97A6D" w14:textId="6F856E92" w:rsidR="001278E3" w:rsidRPr="001278E3" w:rsidRDefault="001278E3" w:rsidP="001278E3">
      <w:pPr>
        <w:numPr>
          <w:ilvl w:val="0"/>
          <w:numId w:val="9"/>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Pr>
          <w:rFonts w:ascii="Calibri Light" w:eastAsia="Times New Roman" w:hAnsi="Calibri Light" w:cs="Calibri Light"/>
          <w:color w:val="000000" w:themeColor="text1"/>
          <w:sz w:val="24"/>
          <w:szCs w:val="24"/>
        </w:rPr>
        <w:t>Expérience significative dans l’évaluation de sites, la faisabilité d’infrastructures aéronautiques ou la conception de hangars, ateliers et installations de soutien aérien.</w:t>
      </w:r>
      <w:r w:rsidR="00E47B65">
        <w:rPr>
          <w:rFonts w:ascii="Calibri Light" w:eastAsia="Times New Roman" w:hAnsi="Calibri Light" w:cs="Calibri Light"/>
          <w:color w:val="000000" w:themeColor="text1"/>
          <w:sz w:val="24"/>
          <w:szCs w:val="24"/>
        </w:rPr>
        <w:t xml:space="preserve"> </w:t>
      </w:r>
      <w:r w:rsidR="00B84326">
        <w:rPr>
          <w:rFonts w:ascii="Calibri Light" w:eastAsia="Times New Roman" w:hAnsi="Calibri Light" w:cs="Calibri Light"/>
          <w:color w:val="000000" w:themeColor="text1"/>
          <w:sz w:val="24"/>
          <w:szCs w:val="24"/>
        </w:rPr>
        <w:t>Expérience en environnement m</w:t>
      </w:r>
      <w:r w:rsidR="00E47B65">
        <w:rPr>
          <w:rFonts w:ascii="Calibri Light" w:eastAsia="Times New Roman" w:hAnsi="Calibri Light" w:cs="Calibri Light"/>
          <w:color w:val="000000" w:themeColor="text1"/>
          <w:sz w:val="24"/>
          <w:szCs w:val="24"/>
        </w:rPr>
        <w:t xml:space="preserve">ilitaire </w:t>
      </w:r>
      <w:r w:rsidR="00B84326">
        <w:rPr>
          <w:rFonts w:ascii="Calibri Light" w:eastAsia="Times New Roman" w:hAnsi="Calibri Light" w:cs="Calibri Light"/>
          <w:color w:val="000000" w:themeColor="text1"/>
          <w:sz w:val="24"/>
          <w:szCs w:val="24"/>
        </w:rPr>
        <w:t>constitue un</w:t>
      </w:r>
      <w:r w:rsidR="00E47B65">
        <w:rPr>
          <w:rFonts w:ascii="Calibri Light" w:eastAsia="Times New Roman" w:hAnsi="Calibri Light" w:cs="Calibri Light"/>
          <w:color w:val="000000" w:themeColor="text1"/>
          <w:sz w:val="24"/>
          <w:szCs w:val="24"/>
        </w:rPr>
        <w:t xml:space="preserve"> atout</w:t>
      </w:r>
      <w:r w:rsidR="00B84326">
        <w:rPr>
          <w:rFonts w:ascii="Calibri Light" w:eastAsia="Times New Roman" w:hAnsi="Calibri Light" w:cs="Calibri Light"/>
          <w:color w:val="000000" w:themeColor="text1"/>
          <w:sz w:val="24"/>
          <w:szCs w:val="24"/>
        </w:rPr>
        <w:t>.</w:t>
      </w:r>
      <w:r w:rsidR="00E47B65">
        <w:rPr>
          <w:rFonts w:ascii="Calibri Light" w:eastAsia="Times New Roman" w:hAnsi="Calibri Light" w:cs="Calibri Light"/>
          <w:color w:val="000000" w:themeColor="text1"/>
          <w:sz w:val="24"/>
          <w:szCs w:val="24"/>
        </w:rPr>
        <w:t xml:space="preserve"> </w:t>
      </w:r>
    </w:p>
    <w:p w14:paraId="3BCA8F26" w14:textId="77777777" w:rsidR="001278E3" w:rsidRPr="001278E3" w:rsidRDefault="001278E3" w:rsidP="001278E3">
      <w:pPr>
        <w:numPr>
          <w:ilvl w:val="0"/>
          <w:numId w:val="9"/>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Pr>
          <w:rFonts w:ascii="Calibri Light" w:eastAsia="Times New Roman" w:hAnsi="Calibri Light" w:cs="Calibri Light"/>
          <w:color w:val="000000" w:themeColor="text1"/>
          <w:sz w:val="24"/>
          <w:szCs w:val="24"/>
        </w:rPr>
        <w:t>Pratique des contraintes d’exploitation aéronautique, des circulations au sol, des zones de sécurité, des autorisations et des interfaces avec les infrastructures aéroportuaires.</w:t>
      </w:r>
    </w:p>
    <w:p w14:paraId="64E27FD7" w14:textId="77777777" w:rsidR="001278E3" w:rsidRPr="001278E3" w:rsidRDefault="001278E3" w:rsidP="001278E3">
      <w:pPr>
        <w:numPr>
          <w:ilvl w:val="0"/>
          <w:numId w:val="9"/>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Pr>
          <w:rFonts w:ascii="Calibri Light" w:eastAsia="Times New Roman" w:hAnsi="Calibri Light" w:cs="Calibri Light"/>
          <w:color w:val="000000" w:themeColor="text1"/>
          <w:sz w:val="24"/>
          <w:szCs w:val="24"/>
        </w:rPr>
        <w:t>Expérience de l’analyse comparative d’options d’implantation, de la revue à distance de plans et d’études techniques, et de la formulation de recommandations de faisabilité.</w:t>
      </w:r>
    </w:p>
    <w:p w14:paraId="604F4F8B" w14:textId="77777777" w:rsidR="001278E3" w:rsidRPr="001278E3" w:rsidRDefault="001278E3" w:rsidP="001278E3">
      <w:pPr>
        <w:numPr>
          <w:ilvl w:val="0"/>
          <w:numId w:val="9"/>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Pr>
          <w:rFonts w:ascii="Calibri Light" w:eastAsia="Times New Roman" w:hAnsi="Calibri Light" w:cs="Calibri Light"/>
          <w:color w:val="000000" w:themeColor="text1"/>
          <w:sz w:val="24"/>
          <w:szCs w:val="24"/>
        </w:rPr>
        <w:t>Expérience de travail dans des délais contraints, avec des parties prenantes institutionnelles et techniques multiples.</w:t>
      </w:r>
    </w:p>
    <w:p w14:paraId="5DAB6BAC" w14:textId="7A0AAB0D" w:rsidR="001278E3" w:rsidRPr="001278E3" w:rsidRDefault="001278E3" w:rsidP="001278E3">
      <w:pPr>
        <w:numPr>
          <w:ilvl w:val="0"/>
          <w:numId w:val="9"/>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Pr>
          <w:rFonts w:ascii="Calibri Light" w:eastAsia="Times New Roman" w:hAnsi="Calibri Light" w:cs="Calibri Light"/>
          <w:color w:val="000000" w:themeColor="text1"/>
          <w:sz w:val="24"/>
          <w:szCs w:val="24"/>
        </w:rPr>
        <w:t>Une expérience en environnement insulaire, tropical ou corrosif, constitue un atout.</w:t>
      </w:r>
    </w:p>
    <w:p w14:paraId="144EA012" w14:textId="77777777" w:rsidR="001278E3" w:rsidRPr="001278E3" w:rsidRDefault="001278E3" w:rsidP="001278E3">
      <w:pPr>
        <w:spacing w:before="100" w:beforeAutospacing="1" w:after="100" w:afterAutospacing="1" w:line="240" w:lineRule="auto"/>
        <w:jc w:val="both"/>
        <w:rPr>
          <w:rFonts w:ascii="Calibri Light" w:eastAsia="Times New Roman" w:hAnsi="Calibri Light" w:cs="Calibri Light"/>
          <w:color w:val="000000" w:themeColor="text1"/>
          <w:sz w:val="24"/>
          <w:szCs w:val="24"/>
          <w:u w:val="single"/>
        </w:rPr>
      </w:pPr>
      <w:r>
        <w:rPr>
          <w:rFonts w:ascii="Calibri Light" w:eastAsia="Times New Roman" w:hAnsi="Calibri Light" w:cs="Calibri Light"/>
          <w:color w:val="000000" w:themeColor="text1"/>
          <w:sz w:val="24"/>
          <w:szCs w:val="24"/>
          <w:u w:val="single"/>
        </w:rPr>
        <w:lastRenderedPageBreak/>
        <w:t>Compétences :</w:t>
      </w:r>
    </w:p>
    <w:p w14:paraId="275F8C50" w14:textId="77777777" w:rsidR="001278E3" w:rsidRPr="001278E3" w:rsidRDefault="001278E3" w:rsidP="001278E3">
      <w:pPr>
        <w:numPr>
          <w:ilvl w:val="0"/>
          <w:numId w:val="9"/>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Pr>
          <w:rFonts w:ascii="Calibri Light" w:eastAsia="Times New Roman" w:hAnsi="Calibri Light" w:cs="Calibri Light"/>
          <w:color w:val="000000" w:themeColor="text1"/>
          <w:sz w:val="24"/>
          <w:szCs w:val="24"/>
        </w:rPr>
        <w:t>Solides connaissances des infrastructures aéronautiques, des hangars, des ateliers de maintenance, des circulations au sol et des exigences de sécurité associées.</w:t>
      </w:r>
    </w:p>
    <w:p w14:paraId="17968E44" w14:textId="77777777" w:rsidR="001278E3" w:rsidRPr="001278E3" w:rsidRDefault="001278E3" w:rsidP="001278E3">
      <w:pPr>
        <w:numPr>
          <w:ilvl w:val="0"/>
          <w:numId w:val="9"/>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Pr>
          <w:rFonts w:ascii="Calibri Light" w:eastAsia="Times New Roman" w:hAnsi="Calibri Light" w:cs="Calibri Light"/>
          <w:color w:val="000000" w:themeColor="text1"/>
          <w:sz w:val="24"/>
          <w:szCs w:val="24"/>
        </w:rPr>
        <w:t>Capacité à évaluer rapidement la faisabilité d’un site au regard de critères techniques, opérationnels, réglementaires et logistiques, sur la base de documents et données transmises.</w:t>
      </w:r>
    </w:p>
    <w:p w14:paraId="05DC78D6" w14:textId="77777777" w:rsidR="001278E3" w:rsidRPr="001278E3" w:rsidRDefault="001278E3" w:rsidP="001278E3">
      <w:pPr>
        <w:numPr>
          <w:ilvl w:val="0"/>
          <w:numId w:val="9"/>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Pr>
          <w:rFonts w:ascii="Calibri Light" w:eastAsia="Times New Roman" w:hAnsi="Calibri Light" w:cs="Calibri Light"/>
          <w:color w:val="000000" w:themeColor="text1"/>
          <w:sz w:val="24"/>
          <w:szCs w:val="24"/>
        </w:rPr>
        <w:t>Bonne compréhension des études de sols, de géotechnique, de drainage, de réseaux, de voirie et des autorisations nécessaires à la réalisation d’infrastructures.</w:t>
      </w:r>
    </w:p>
    <w:p w14:paraId="76144AB5" w14:textId="77777777" w:rsidR="001278E3" w:rsidRPr="001278E3" w:rsidRDefault="001278E3" w:rsidP="001278E3">
      <w:pPr>
        <w:numPr>
          <w:ilvl w:val="0"/>
          <w:numId w:val="9"/>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Pr>
          <w:rFonts w:ascii="Calibri Light" w:eastAsia="Times New Roman" w:hAnsi="Calibri Light" w:cs="Calibri Light"/>
          <w:color w:val="000000" w:themeColor="text1"/>
          <w:sz w:val="24"/>
          <w:szCs w:val="24"/>
        </w:rPr>
        <w:t>Capacité à analyser des plans, relevés, croquis et documents techniques, et à formuler des recommandations claires et argumentées.</w:t>
      </w:r>
    </w:p>
    <w:p w14:paraId="0382FEF7" w14:textId="7E515F9C" w:rsidR="001278E3" w:rsidRPr="001278E3" w:rsidRDefault="001278E3" w:rsidP="001278E3">
      <w:pPr>
        <w:numPr>
          <w:ilvl w:val="0"/>
          <w:numId w:val="9"/>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Pr>
          <w:rFonts w:ascii="Calibri Light" w:eastAsia="Times New Roman" w:hAnsi="Calibri Light" w:cs="Calibri Light"/>
          <w:color w:val="000000" w:themeColor="text1"/>
          <w:sz w:val="24"/>
          <w:szCs w:val="24"/>
        </w:rPr>
        <w:t>Excellentes capacités d’analyse, de synthèse et de rédaction technique en anglais. La maîtrise du portugais constitue un atout.</w:t>
      </w:r>
    </w:p>
    <w:p w14:paraId="537BEAEC" w14:textId="0ADEEC2D" w:rsidR="001278E3" w:rsidRPr="001278E3" w:rsidRDefault="001278E3" w:rsidP="001278E3">
      <w:pPr>
        <w:numPr>
          <w:ilvl w:val="0"/>
          <w:numId w:val="9"/>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Pr>
          <w:rFonts w:ascii="Calibri Light" w:eastAsia="Times New Roman" w:hAnsi="Calibri Light" w:cs="Calibri Light"/>
          <w:color w:val="000000" w:themeColor="text1"/>
          <w:sz w:val="24"/>
          <w:szCs w:val="24"/>
        </w:rPr>
        <w:t>Rigueur, autonomie, sens pratique, discrétion et respect des règles de confidentialité.</w:t>
      </w:r>
    </w:p>
    <w:p w14:paraId="53F04B7B" w14:textId="77777777" w:rsidR="001278E3" w:rsidRPr="001278E3" w:rsidRDefault="001278E3" w:rsidP="001278E3">
      <w:pPr>
        <w:spacing w:before="100" w:beforeAutospacing="1" w:after="100" w:afterAutospacing="1" w:line="240" w:lineRule="auto"/>
        <w:jc w:val="both"/>
        <w:rPr>
          <w:rFonts w:ascii="Calibri Light" w:eastAsia="Times New Roman" w:hAnsi="Calibri Light" w:cs="Calibri Light"/>
          <w:color w:val="000000" w:themeColor="text1"/>
          <w:sz w:val="24"/>
          <w:szCs w:val="24"/>
          <w:u w:val="single"/>
        </w:rPr>
      </w:pPr>
      <w:r>
        <w:rPr>
          <w:rFonts w:ascii="Calibri Light" w:eastAsia="Times New Roman" w:hAnsi="Calibri Light" w:cs="Calibri Light"/>
          <w:color w:val="000000" w:themeColor="text1"/>
          <w:sz w:val="24"/>
          <w:szCs w:val="24"/>
          <w:u w:val="single"/>
        </w:rPr>
        <w:t>Formation :</w:t>
      </w:r>
    </w:p>
    <w:p w14:paraId="448C8F2A" w14:textId="25172B94" w:rsidR="001278E3" w:rsidRPr="001278E3" w:rsidRDefault="001278E3" w:rsidP="001278E3">
      <w:pPr>
        <w:numPr>
          <w:ilvl w:val="0"/>
          <w:numId w:val="9"/>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Pr>
          <w:rFonts w:ascii="Calibri Light" w:eastAsia="Times New Roman" w:hAnsi="Calibri Light" w:cs="Calibri Light"/>
          <w:color w:val="000000" w:themeColor="text1"/>
          <w:sz w:val="24"/>
          <w:szCs w:val="24"/>
        </w:rPr>
        <w:t>Diplôme de niveau Bac +5 en génie aéronautique, génie civil, infrastructures aéroportuaires, ou qualification technique supérieure assortie d’une expérience professionnelle équivalente.</w:t>
      </w:r>
    </w:p>
    <w:p w14:paraId="5F5D2429" w14:textId="04EF8D35" w:rsidR="001278E3" w:rsidRPr="001278E3" w:rsidRDefault="001278E3" w:rsidP="001278E3">
      <w:pPr>
        <w:numPr>
          <w:ilvl w:val="0"/>
          <w:numId w:val="9"/>
        </w:numPr>
        <w:spacing w:before="100" w:beforeAutospacing="1" w:after="100" w:afterAutospacing="1" w:line="240" w:lineRule="auto"/>
        <w:jc w:val="both"/>
        <w:rPr>
          <w:rFonts w:ascii="Calibri Light" w:eastAsia="Times New Roman" w:hAnsi="Calibri Light" w:cs="Calibri Light"/>
          <w:color w:val="000000" w:themeColor="text1"/>
          <w:sz w:val="24"/>
          <w:szCs w:val="24"/>
        </w:rPr>
      </w:pPr>
      <w:r>
        <w:rPr>
          <w:rFonts w:ascii="Calibri Light" w:eastAsia="Times New Roman" w:hAnsi="Calibri Light" w:cs="Calibri Light"/>
          <w:color w:val="000000" w:themeColor="text1"/>
          <w:sz w:val="24"/>
          <w:szCs w:val="24"/>
        </w:rPr>
        <w:t xml:space="preserve">Une spécialisation en infrastructures </w:t>
      </w:r>
      <w:r w:rsidR="00B84326">
        <w:rPr>
          <w:rFonts w:ascii="Calibri Light" w:eastAsia="Times New Roman" w:hAnsi="Calibri Light" w:cs="Calibri Light"/>
          <w:color w:val="000000" w:themeColor="text1"/>
          <w:sz w:val="24"/>
          <w:szCs w:val="24"/>
        </w:rPr>
        <w:t>militaires</w:t>
      </w:r>
      <w:r>
        <w:rPr>
          <w:rFonts w:ascii="Calibri Light" w:eastAsia="Times New Roman" w:hAnsi="Calibri Light" w:cs="Calibri Light"/>
          <w:color w:val="000000" w:themeColor="text1"/>
          <w:sz w:val="24"/>
          <w:szCs w:val="24"/>
        </w:rPr>
        <w:t xml:space="preserve"> constitue un atout.</w:t>
      </w:r>
    </w:p>
    <w:p w14:paraId="134113EF" w14:textId="77777777" w:rsidR="00086168" w:rsidRDefault="00086168" w:rsidP="00086168">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Informations complémentaires</w:t>
      </w:r>
    </w:p>
    <w:p w14:paraId="4D821CA4" w14:textId="77777777" w:rsidR="001278E3" w:rsidRPr="001278E3" w:rsidRDefault="001278E3" w:rsidP="001278E3">
      <w:pPr>
        <w:spacing w:before="100" w:beforeAutospacing="1" w:after="100" w:afterAutospacing="1" w:line="240" w:lineRule="auto"/>
        <w:jc w:val="both"/>
        <w:rPr>
          <w:rFonts w:ascii="Calibri Light" w:eastAsia="Times New Roman" w:hAnsi="Calibri Light" w:cs="Calibri Light"/>
          <w:color w:val="000000" w:themeColor="text1"/>
          <w:sz w:val="24"/>
          <w:szCs w:val="24"/>
        </w:rPr>
      </w:pPr>
      <w:r>
        <w:rPr>
          <w:rFonts w:ascii="Calibri Light" w:eastAsia="Times New Roman" w:hAnsi="Calibri Light" w:cs="Calibri Light"/>
          <w:b/>
          <w:color w:val="000000" w:themeColor="text1"/>
          <w:sz w:val="24"/>
          <w:szCs w:val="24"/>
        </w:rPr>
        <w:t>Durée indicative de la mission : cinq jours d’expertise, réalisés principalement à distance depuis le lieu de résidence de l’expert·e, sur la base des documents et informations transmis par l’équipe projet.</w:t>
      </w:r>
    </w:p>
    <w:p w14:paraId="42A685E6" w14:textId="6983D377" w:rsidR="001278E3" w:rsidRPr="001278E3" w:rsidRDefault="001278E3" w:rsidP="001278E3">
      <w:pPr>
        <w:spacing w:before="100" w:beforeAutospacing="1" w:after="100" w:afterAutospacing="1" w:line="240" w:lineRule="auto"/>
        <w:jc w:val="both"/>
        <w:rPr>
          <w:rFonts w:ascii="Calibri Light" w:eastAsia="Times New Roman" w:hAnsi="Calibri Light" w:cs="Calibri Light"/>
          <w:color w:val="000000" w:themeColor="text1"/>
          <w:sz w:val="24"/>
          <w:szCs w:val="24"/>
        </w:rPr>
      </w:pPr>
      <w:r>
        <w:rPr>
          <w:rFonts w:ascii="Calibri Light" w:eastAsia="Times New Roman" w:hAnsi="Calibri Light" w:cs="Calibri Light"/>
          <w:b/>
          <w:color w:val="000000" w:themeColor="text1"/>
          <w:sz w:val="24"/>
          <w:szCs w:val="24"/>
        </w:rPr>
        <w:t>Lieu d’intervention : travail à distance depuis le lieu de résidence de l’</w:t>
      </w:r>
      <w:proofErr w:type="spellStart"/>
      <w:r>
        <w:rPr>
          <w:rFonts w:ascii="Calibri Light" w:eastAsia="Times New Roman" w:hAnsi="Calibri Light" w:cs="Calibri Light"/>
          <w:b/>
          <w:color w:val="000000" w:themeColor="text1"/>
          <w:sz w:val="24"/>
          <w:szCs w:val="24"/>
        </w:rPr>
        <w:t>expert·e</w:t>
      </w:r>
      <w:proofErr w:type="spellEnd"/>
      <w:r>
        <w:rPr>
          <w:rFonts w:ascii="Calibri Light" w:eastAsia="Times New Roman" w:hAnsi="Calibri Light" w:cs="Calibri Light"/>
          <w:b/>
          <w:color w:val="000000" w:themeColor="text1"/>
          <w:sz w:val="24"/>
          <w:szCs w:val="24"/>
        </w:rPr>
        <w:t xml:space="preserve"> ; aucun déplacement n’est prévu dans le cadre de cette mission.</w:t>
      </w:r>
    </w:p>
    <w:p w14:paraId="096BACBD" w14:textId="77777777" w:rsidR="001278E3" w:rsidRPr="001278E3" w:rsidRDefault="001278E3" w:rsidP="001278E3">
      <w:pPr>
        <w:spacing w:before="100" w:beforeAutospacing="1" w:after="100" w:afterAutospacing="1" w:line="240" w:lineRule="auto"/>
        <w:jc w:val="both"/>
        <w:rPr>
          <w:rFonts w:ascii="Calibri Light" w:eastAsia="Times New Roman" w:hAnsi="Calibri Light" w:cs="Calibri Light"/>
          <w:color w:val="000000" w:themeColor="text1"/>
          <w:sz w:val="24"/>
          <w:szCs w:val="24"/>
        </w:rPr>
      </w:pPr>
      <w:r>
        <w:rPr>
          <w:rFonts w:ascii="Calibri Light" w:eastAsia="Times New Roman" w:hAnsi="Calibri Light" w:cs="Calibri Light"/>
          <w:b/>
          <w:color w:val="000000" w:themeColor="text1"/>
          <w:sz w:val="24"/>
          <w:szCs w:val="24"/>
        </w:rPr>
        <w:t>Modalités de mobilisation : expertise courte et ponctuelle, entièrement réalisée à distance, sur la base des documents, plans, relevés, photographies et données techniques transmis par l’équipe projet.</w:t>
      </w:r>
    </w:p>
    <w:p w14:paraId="78888B8E" w14:textId="3EA09E0C" w:rsidR="001278E3" w:rsidRPr="001278E3" w:rsidRDefault="001278E3" w:rsidP="001278E3">
      <w:pPr>
        <w:spacing w:before="100" w:beforeAutospacing="1" w:after="100" w:afterAutospacing="1" w:line="240" w:lineRule="auto"/>
        <w:jc w:val="both"/>
        <w:rPr>
          <w:rFonts w:ascii="Calibri Light" w:eastAsia="Times New Roman" w:hAnsi="Calibri Light" w:cs="Calibri Light"/>
          <w:color w:val="000000" w:themeColor="text1"/>
          <w:sz w:val="24"/>
          <w:szCs w:val="24"/>
        </w:rPr>
      </w:pPr>
      <w:r>
        <w:rPr>
          <w:rFonts w:ascii="Calibri Light" w:eastAsia="Times New Roman" w:hAnsi="Calibri Light" w:cs="Calibri Light"/>
          <w:b/>
          <w:color w:val="000000" w:themeColor="text1"/>
          <w:sz w:val="24"/>
          <w:szCs w:val="24"/>
        </w:rPr>
        <w:t>Livrables : note de synthèse de mission, analyse comparative des options,</w:t>
      </w:r>
      <w:r w:rsidR="007B7D60">
        <w:rPr>
          <w:rFonts w:ascii="Calibri Light" w:eastAsia="Times New Roman" w:hAnsi="Calibri Light" w:cs="Calibri Light"/>
          <w:b/>
          <w:color w:val="000000" w:themeColor="text1"/>
          <w:sz w:val="24"/>
          <w:szCs w:val="24"/>
        </w:rPr>
        <w:t xml:space="preserve"> budget comparatif,</w:t>
      </w:r>
      <w:r>
        <w:rPr>
          <w:rFonts w:ascii="Calibri Light" w:eastAsia="Times New Roman" w:hAnsi="Calibri Light" w:cs="Calibri Light"/>
          <w:b/>
          <w:color w:val="000000" w:themeColor="text1"/>
          <w:sz w:val="24"/>
          <w:szCs w:val="24"/>
        </w:rPr>
        <w:t xml:space="preserve"> recommandation argumentée et, si les données disponibles le permettent, schéma indicatif de principe.</w:t>
      </w:r>
    </w:p>
    <w:p w14:paraId="295EB615" w14:textId="77777777" w:rsidR="001278E3" w:rsidRPr="001278E3" w:rsidRDefault="001278E3" w:rsidP="001278E3">
      <w:pPr>
        <w:spacing w:before="100" w:beforeAutospacing="1" w:after="100" w:afterAutospacing="1" w:line="240" w:lineRule="auto"/>
        <w:jc w:val="both"/>
        <w:rPr>
          <w:rFonts w:ascii="Calibri Light" w:eastAsia="Times New Roman" w:hAnsi="Calibri Light" w:cs="Calibri Light"/>
          <w:color w:val="000000" w:themeColor="text1"/>
          <w:sz w:val="24"/>
          <w:szCs w:val="24"/>
        </w:rPr>
      </w:pPr>
      <w:r>
        <w:rPr>
          <w:rFonts w:ascii="Calibri Light" w:eastAsia="Times New Roman" w:hAnsi="Calibri Light" w:cs="Calibri Light"/>
          <w:b/>
          <w:color w:val="000000" w:themeColor="text1"/>
          <w:sz w:val="24"/>
          <w:szCs w:val="24"/>
        </w:rPr>
        <w:t>Calendrier : intervention à mobiliser dans un délai très court, afin de permettre une décision sur l’option d’implantation dans les deux semaines.</w:t>
      </w:r>
    </w:p>
    <w:sectPr w:rsidR="001278E3" w:rsidRPr="001278E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D73C0"/>
    <w:multiLevelType w:val="hybridMultilevel"/>
    <w:tmpl w:val="BCA497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6366EA2"/>
    <w:multiLevelType w:val="hybridMultilevel"/>
    <w:tmpl w:val="33F23740"/>
    <w:lvl w:ilvl="0" w:tplc="17A46F12">
      <w:start w:val="1"/>
      <w:numFmt w:val="bullet"/>
      <w:lvlText w:val=""/>
      <w:lvlJc w:val="left"/>
      <w:pPr>
        <w:tabs>
          <w:tab w:val="num" w:pos="900"/>
        </w:tabs>
        <w:ind w:left="540" w:hanging="360"/>
      </w:pPr>
      <w:rPr>
        <w:rFonts w:ascii="Symbol" w:hAnsi="Symbol" w:hint="default"/>
      </w:rPr>
    </w:lvl>
    <w:lvl w:ilvl="1" w:tplc="5D3C310A">
      <w:numFmt w:val="decimal"/>
      <w:lvlText w:val=""/>
      <w:lvlJc w:val="left"/>
    </w:lvl>
    <w:lvl w:ilvl="2" w:tplc="D222E7C4">
      <w:numFmt w:val="decimal"/>
      <w:lvlText w:val=""/>
      <w:lvlJc w:val="left"/>
    </w:lvl>
    <w:lvl w:ilvl="3" w:tplc="FFE48570">
      <w:numFmt w:val="decimal"/>
      <w:lvlText w:val=""/>
      <w:lvlJc w:val="left"/>
    </w:lvl>
    <w:lvl w:ilvl="4" w:tplc="B6F6A212">
      <w:numFmt w:val="decimal"/>
      <w:lvlText w:val=""/>
      <w:lvlJc w:val="left"/>
    </w:lvl>
    <w:lvl w:ilvl="5" w:tplc="15EE88C0">
      <w:numFmt w:val="decimal"/>
      <w:lvlText w:val=""/>
      <w:lvlJc w:val="left"/>
    </w:lvl>
    <w:lvl w:ilvl="6" w:tplc="A636EE84">
      <w:numFmt w:val="decimal"/>
      <w:lvlText w:val=""/>
      <w:lvlJc w:val="left"/>
    </w:lvl>
    <w:lvl w:ilvl="7" w:tplc="CBF87852">
      <w:numFmt w:val="decimal"/>
      <w:lvlText w:val=""/>
      <w:lvlJc w:val="left"/>
    </w:lvl>
    <w:lvl w:ilvl="8" w:tplc="501EE702">
      <w:numFmt w:val="decimal"/>
      <w:lvlText w:val=""/>
      <w:lvlJc w:val="left"/>
    </w:lvl>
  </w:abstractNum>
  <w:abstractNum w:abstractNumId="2" w15:restartNumberingAfterBreak="0">
    <w:nsid w:val="09F83012"/>
    <w:multiLevelType w:val="hybridMultilevel"/>
    <w:tmpl w:val="BDAAA9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5641624"/>
    <w:multiLevelType w:val="hybridMultilevel"/>
    <w:tmpl w:val="2D50C2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9773FF7"/>
    <w:multiLevelType w:val="hybridMultilevel"/>
    <w:tmpl w:val="2EA002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F106E06"/>
    <w:multiLevelType w:val="hybridMultilevel"/>
    <w:tmpl w:val="5BD8EB22"/>
    <w:lvl w:ilvl="0" w:tplc="27A66786">
      <w:start w:val="1"/>
      <w:numFmt w:val="bullet"/>
      <w:lvlText w:val=""/>
      <w:lvlJc w:val="left"/>
      <w:pPr>
        <w:tabs>
          <w:tab w:val="num" w:pos="900"/>
        </w:tabs>
        <w:ind w:left="540" w:hanging="360"/>
      </w:pPr>
      <w:rPr>
        <w:rFonts w:ascii="Symbol" w:hAnsi="Symbol" w:hint="default"/>
      </w:rPr>
    </w:lvl>
    <w:lvl w:ilvl="1" w:tplc="F6083CDE">
      <w:numFmt w:val="decimal"/>
      <w:lvlText w:val=""/>
      <w:lvlJc w:val="left"/>
    </w:lvl>
    <w:lvl w:ilvl="2" w:tplc="6D30311C">
      <w:numFmt w:val="decimal"/>
      <w:lvlText w:val=""/>
      <w:lvlJc w:val="left"/>
    </w:lvl>
    <w:lvl w:ilvl="3" w:tplc="51E8A71E">
      <w:numFmt w:val="decimal"/>
      <w:lvlText w:val=""/>
      <w:lvlJc w:val="left"/>
    </w:lvl>
    <w:lvl w:ilvl="4" w:tplc="A5846272">
      <w:numFmt w:val="decimal"/>
      <w:lvlText w:val=""/>
      <w:lvlJc w:val="left"/>
    </w:lvl>
    <w:lvl w:ilvl="5" w:tplc="4DE601DC">
      <w:numFmt w:val="decimal"/>
      <w:lvlText w:val=""/>
      <w:lvlJc w:val="left"/>
    </w:lvl>
    <w:lvl w:ilvl="6" w:tplc="B446675A">
      <w:numFmt w:val="decimal"/>
      <w:lvlText w:val=""/>
      <w:lvlJc w:val="left"/>
    </w:lvl>
    <w:lvl w:ilvl="7" w:tplc="82709A8E">
      <w:numFmt w:val="decimal"/>
      <w:lvlText w:val=""/>
      <w:lvlJc w:val="left"/>
    </w:lvl>
    <w:lvl w:ilvl="8" w:tplc="E40C4116">
      <w:numFmt w:val="decimal"/>
      <w:lvlText w:val=""/>
      <w:lvlJc w:val="left"/>
    </w:lvl>
  </w:abstractNum>
  <w:abstractNum w:abstractNumId="6" w15:restartNumberingAfterBreak="0">
    <w:nsid w:val="51AC0B1E"/>
    <w:multiLevelType w:val="multilevel"/>
    <w:tmpl w:val="7E5AD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33F616B"/>
    <w:multiLevelType w:val="multilevel"/>
    <w:tmpl w:val="42A2A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4191A6B"/>
    <w:multiLevelType w:val="multilevel"/>
    <w:tmpl w:val="7B70E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CDD53F0"/>
    <w:multiLevelType w:val="hybridMultilevel"/>
    <w:tmpl w:val="C0A074FE"/>
    <w:lvl w:ilvl="0" w:tplc="C04C9C1C">
      <w:start w:val="1"/>
      <w:numFmt w:val="bullet"/>
      <w:lvlText w:val=""/>
      <w:lvlJc w:val="left"/>
      <w:pPr>
        <w:tabs>
          <w:tab w:val="num" w:pos="900"/>
        </w:tabs>
        <w:ind w:left="540" w:hanging="360"/>
      </w:pPr>
      <w:rPr>
        <w:rFonts w:ascii="Symbol" w:hAnsi="Symbol" w:hint="default"/>
      </w:rPr>
    </w:lvl>
    <w:lvl w:ilvl="1" w:tplc="60CE4DB2">
      <w:numFmt w:val="decimal"/>
      <w:lvlText w:val=""/>
      <w:lvlJc w:val="left"/>
    </w:lvl>
    <w:lvl w:ilvl="2" w:tplc="2020B824">
      <w:numFmt w:val="decimal"/>
      <w:lvlText w:val=""/>
      <w:lvlJc w:val="left"/>
    </w:lvl>
    <w:lvl w:ilvl="3" w:tplc="E822EAF0">
      <w:numFmt w:val="decimal"/>
      <w:lvlText w:val=""/>
      <w:lvlJc w:val="left"/>
    </w:lvl>
    <w:lvl w:ilvl="4" w:tplc="8A60266E">
      <w:numFmt w:val="decimal"/>
      <w:lvlText w:val=""/>
      <w:lvlJc w:val="left"/>
    </w:lvl>
    <w:lvl w:ilvl="5" w:tplc="D1E00F38">
      <w:numFmt w:val="decimal"/>
      <w:lvlText w:val=""/>
      <w:lvlJc w:val="left"/>
    </w:lvl>
    <w:lvl w:ilvl="6" w:tplc="26448AA2">
      <w:numFmt w:val="decimal"/>
      <w:lvlText w:val=""/>
      <w:lvlJc w:val="left"/>
    </w:lvl>
    <w:lvl w:ilvl="7" w:tplc="0436FF1E">
      <w:numFmt w:val="decimal"/>
      <w:lvlText w:val=""/>
      <w:lvlJc w:val="left"/>
    </w:lvl>
    <w:lvl w:ilvl="8" w:tplc="C9A2F1E8">
      <w:numFmt w:val="decimal"/>
      <w:lvlText w:val=""/>
      <w:lvlJc w:val="left"/>
    </w:lvl>
  </w:abstractNum>
  <w:abstractNum w:abstractNumId="10" w15:restartNumberingAfterBreak="0">
    <w:nsid w:val="62454987"/>
    <w:multiLevelType w:val="multilevel"/>
    <w:tmpl w:val="FCE21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20328B3"/>
    <w:multiLevelType w:val="hybridMultilevel"/>
    <w:tmpl w:val="0EBA7770"/>
    <w:lvl w:ilvl="0" w:tplc="7D3CC4A2">
      <w:start w:val="1"/>
      <w:numFmt w:val="bullet"/>
      <w:lvlText w:val=""/>
      <w:lvlJc w:val="left"/>
      <w:pPr>
        <w:tabs>
          <w:tab w:val="num" w:pos="900"/>
        </w:tabs>
        <w:ind w:left="540" w:hanging="360"/>
      </w:pPr>
      <w:rPr>
        <w:rFonts w:ascii="Symbol" w:hAnsi="Symbol" w:hint="default"/>
      </w:rPr>
    </w:lvl>
    <w:lvl w:ilvl="1" w:tplc="204C6582">
      <w:numFmt w:val="decimal"/>
      <w:lvlText w:val=""/>
      <w:lvlJc w:val="left"/>
    </w:lvl>
    <w:lvl w:ilvl="2" w:tplc="9B465152">
      <w:numFmt w:val="decimal"/>
      <w:lvlText w:val=""/>
      <w:lvlJc w:val="left"/>
    </w:lvl>
    <w:lvl w:ilvl="3" w:tplc="2B12CEB2">
      <w:numFmt w:val="decimal"/>
      <w:lvlText w:val=""/>
      <w:lvlJc w:val="left"/>
    </w:lvl>
    <w:lvl w:ilvl="4" w:tplc="1DDA9372">
      <w:numFmt w:val="decimal"/>
      <w:lvlText w:val=""/>
      <w:lvlJc w:val="left"/>
    </w:lvl>
    <w:lvl w:ilvl="5" w:tplc="1500FA00">
      <w:numFmt w:val="decimal"/>
      <w:lvlText w:val=""/>
      <w:lvlJc w:val="left"/>
    </w:lvl>
    <w:lvl w:ilvl="6" w:tplc="9C388A52">
      <w:numFmt w:val="decimal"/>
      <w:lvlText w:val=""/>
      <w:lvlJc w:val="left"/>
    </w:lvl>
    <w:lvl w:ilvl="7" w:tplc="D6E6C97A">
      <w:numFmt w:val="decimal"/>
      <w:lvlText w:val=""/>
      <w:lvlJc w:val="left"/>
    </w:lvl>
    <w:lvl w:ilvl="8" w:tplc="F66AED66">
      <w:numFmt w:val="decimal"/>
      <w:lvlText w:val=""/>
      <w:lvlJc w:val="left"/>
    </w:lvl>
  </w:abstractNum>
  <w:abstractNum w:abstractNumId="12" w15:restartNumberingAfterBreak="0">
    <w:nsid w:val="79713359"/>
    <w:multiLevelType w:val="hybridMultilevel"/>
    <w:tmpl w:val="142E68B8"/>
    <w:lvl w:ilvl="0" w:tplc="B3B6C7C6">
      <w:start w:val="1"/>
      <w:numFmt w:val="bullet"/>
      <w:lvlText w:val=""/>
      <w:lvlJc w:val="left"/>
      <w:pPr>
        <w:tabs>
          <w:tab w:val="num" w:pos="900"/>
        </w:tabs>
        <w:ind w:left="540" w:hanging="360"/>
      </w:pPr>
      <w:rPr>
        <w:rFonts w:ascii="Symbol" w:hAnsi="Symbol" w:hint="default"/>
      </w:rPr>
    </w:lvl>
    <w:lvl w:ilvl="1" w:tplc="84985D6C">
      <w:numFmt w:val="decimal"/>
      <w:lvlText w:val=""/>
      <w:lvlJc w:val="left"/>
    </w:lvl>
    <w:lvl w:ilvl="2" w:tplc="65FE3B8C">
      <w:numFmt w:val="decimal"/>
      <w:lvlText w:val=""/>
      <w:lvlJc w:val="left"/>
    </w:lvl>
    <w:lvl w:ilvl="3" w:tplc="B9F0A4E6">
      <w:numFmt w:val="decimal"/>
      <w:lvlText w:val=""/>
      <w:lvlJc w:val="left"/>
    </w:lvl>
    <w:lvl w:ilvl="4" w:tplc="9C2CE2D6">
      <w:numFmt w:val="decimal"/>
      <w:lvlText w:val=""/>
      <w:lvlJc w:val="left"/>
    </w:lvl>
    <w:lvl w:ilvl="5" w:tplc="DE7A7420">
      <w:numFmt w:val="decimal"/>
      <w:lvlText w:val=""/>
      <w:lvlJc w:val="left"/>
    </w:lvl>
    <w:lvl w:ilvl="6" w:tplc="4D60E7A8">
      <w:numFmt w:val="decimal"/>
      <w:lvlText w:val=""/>
      <w:lvlJc w:val="left"/>
    </w:lvl>
    <w:lvl w:ilvl="7" w:tplc="D51419AA">
      <w:numFmt w:val="decimal"/>
      <w:lvlText w:val=""/>
      <w:lvlJc w:val="left"/>
    </w:lvl>
    <w:lvl w:ilvl="8" w:tplc="01A6B9D4">
      <w:numFmt w:val="decimal"/>
      <w:lvlText w:val=""/>
      <w:lvlJc w:val="left"/>
    </w:lvl>
  </w:abstractNum>
  <w:num w:numId="1">
    <w:abstractNumId w:val="10"/>
  </w:num>
  <w:num w:numId="2">
    <w:abstractNumId w:val="6"/>
  </w:num>
  <w:num w:numId="3">
    <w:abstractNumId w:val="8"/>
  </w:num>
  <w:num w:numId="4">
    <w:abstractNumId w:val="7"/>
  </w:num>
  <w:num w:numId="5">
    <w:abstractNumId w:val="2"/>
  </w:num>
  <w:num w:numId="6">
    <w:abstractNumId w:val="0"/>
  </w:num>
  <w:num w:numId="7">
    <w:abstractNumId w:val="4"/>
  </w:num>
  <w:num w:numId="8">
    <w:abstractNumId w:val="3"/>
  </w:num>
  <w:num w:numId="9">
    <w:abstractNumId w:val="9"/>
  </w:num>
  <w:num w:numId="10">
    <w:abstractNumId w:val="11"/>
  </w:num>
  <w:num w:numId="11">
    <w:abstractNumId w:val="1"/>
  </w:num>
  <w:num w:numId="12">
    <w:abstractNumId w:val="12"/>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trackRevisions/>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750"/>
    <w:rsid w:val="00015A55"/>
    <w:rsid w:val="00017DA8"/>
    <w:rsid w:val="0004571C"/>
    <w:rsid w:val="000536F3"/>
    <w:rsid w:val="00086168"/>
    <w:rsid w:val="000C4410"/>
    <w:rsid w:val="000E01BE"/>
    <w:rsid w:val="001278E3"/>
    <w:rsid w:val="00130036"/>
    <w:rsid w:val="001578F6"/>
    <w:rsid w:val="001E673B"/>
    <w:rsid w:val="001F62C2"/>
    <w:rsid w:val="00261D41"/>
    <w:rsid w:val="002C2C4A"/>
    <w:rsid w:val="002F0203"/>
    <w:rsid w:val="00366750"/>
    <w:rsid w:val="0039264E"/>
    <w:rsid w:val="003A5016"/>
    <w:rsid w:val="003A5176"/>
    <w:rsid w:val="00403249"/>
    <w:rsid w:val="004127F3"/>
    <w:rsid w:val="00466506"/>
    <w:rsid w:val="004F4AE3"/>
    <w:rsid w:val="00533C2B"/>
    <w:rsid w:val="006073A4"/>
    <w:rsid w:val="006A4484"/>
    <w:rsid w:val="006D5C2E"/>
    <w:rsid w:val="006D6E15"/>
    <w:rsid w:val="00704D78"/>
    <w:rsid w:val="0075108E"/>
    <w:rsid w:val="007B7D60"/>
    <w:rsid w:val="00815C93"/>
    <w:rsid w:val="008352B2"/>
    <w:rsid w:val="00873F36"/>
    <w:rsid w:val="0087566D"/>
    <w:rsid w:val="00880213"/>
    <w:rsid w:val="008D184E"/>
    <w:rsid w:val="00A27DF1"/>
    <w:rsid w:val="00A64785"/>
    <w:rsid w:val="00A71FF0"/>
    <w:rsid w:val="00A76CA0"/>
    <w:rsid w:val="00AA32C1"/>
    <w:rsid w:val="00AA3A7F"/>
    <w:rsid w:val="00AA4E53"/>
    <w:rsid w:val="00AB3FF2"/>
    <w:rsid w:val="00AE3E00"/>
    <w:rsid w:val="00B04638"/>
    <w:rsid w:val="00B26630"/>
    <w:rsid w:val="00B35D83"/>
    <w:rsid w:val="00B84326"/>
    <w:rsid w:val="00BC0C26"/>
    <w:rsid w:val="00C00FC2"/>
    <w:rsid w:val="00C258C0"/>
    <w:rsid w:val="00C32B8A"/>
    <w:rsid w:val="00C45194"/>
    <w:rsid w:val="00C5555E"/>
    <w:rsid w:val="00C60721"/>
    <w:rsid w:val="00CA2D56"/>
    <w:rsid w:val="00CA4704"/>
    <w:rsid w:val="00D056A8"/>
    <w:rsid w:val="00D10C78"/>
    <w:rsid w:val="00D70C8F"/>
    <w:rsid w:val="00DE175F"/>
    <w:rsid w:val="00DE1A84"/>
    <w:rsid w:val="00DE6AE9"/>
    <w:rsid w:val="00E06E37"/>
    <w:rsid w:val="00E41D21"/>
    <w:rsid w:val="00E45C75"/>
    <w:rsid w:val="00E47B65"/>
    <w:rsid w:val="00E650FA"/>
    <w:rsid w:val="00EC4E13"/>
    <w:rsid w:val="00F758C4"/>
    <w:rsid w:val="00FA73A5"/>
    <w:rsid w:val="00FB700D"/>
    <w:rsid w:val="00FE5CFB"/>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1BD39"/>
  <w15:chartTrackingRefBased/>
  <w15:docId w15:val="{44C3337D-FE5E-42D6-BFEC-C85DF56AB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link w:val="Titre1Car"/>
    <w:uiPriority w:val="9"/>
    <w:qFormat/>
    <w:rsid w:val="0036675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Titre2">
    <w:name w:val="heading 2"/>
    <w:basedOn w:val="Normal"/>
    <w:link w:val="Titre2Car"/>
    <w:uiPriority w:val="9"/>
    <w:qFormat/>
    <w:rsid w:val="0036675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itre3">
    <w:name w:val="heading 3"/>
    <w:basedOn w:val="Normal"/>
    <w:next w:val="Normal"/>
    <w:link w:val="Titre3Car"/>
    <w:uiPriority w:val="9"/>
    <w:semiHidden/>
    <w:unhideWhenUsed/>
    <w:qFormat/>
    <w:rsid w:val="00D056A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66750"/>
    <w:rPr>
      <w:rFonts w:ascii="Times New Roman" w:eastAsia="Times New Roman" w:hAnsi="Times New Roman" w:cs="Times New Roman"/>
      <w:b/>
      <w:bCs/>
      <w:kern w:val="36"/>
      <w:sz w:val="48"/>
      <w:szCs w:val="48"/>
    </w:rPr>
  </w:style>
  <w:style w:type="character" w:customStyle="1" w:styleId="Titre2Car">
    <w:name w:val="Titre 2 Car"/>
    <w:basedOn w:val="Policepardfaut"/>
    <w:link w:val="Titre2"/>
    <w:uiPriority w:val="9"/>
    <w:rsid w:val="00366750"/>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366750"/>
    <w:pPr>
      <w:spacing w:before="100" w:beforeAutospacing="1" w:after="100" w:afterAutospacing="1" w:line="240" w:lineRule="auto"/>
    </w:pPr>
    <w:rPr>
      <w:rFonts w:ascii="Times New Roman" w:eastAsia="Times New Roman" w:hAnsi="Times New Roman" w:cs="Times New Roman"/>
      <w:sz w:val="24"/>
      <w:szCs w:val="24"/>
    </w:rPr>
  </w:style>
  <w:style w:type="character" w:styleId="lev">
    <w:name w:val="Strong"/>
    <w:basedOn w:val="Policepardfaut"/>
    <w:uiPriority w:val="22"/>
    <w:qFormat/>
    <w:rsid w:val="00366750"/>
    <w:rPr>
      <w:b/>
      <w:bCs/>
    </w:rPr>
  </w:style>
  <w:style w:type="character" w:customStyle="1" w:styleId="Titre3Car">
    <w:name w:val="Titre 3 Car"/>
    <w:basedOn w:val="Policepardfaut"/>
    <w:link w:val="Titre3"/>
    <w:uiPriority w:val="9"/>
    <w:semiHidden/>
    <w:rsid w:val="00D056A8"/>
    <w:rPr>
      <w:rFonts w:asciiTheme="majorHAnsi" w:eastAsiaTheme="majorEastAsia" w:hAnsiTheme="majorHAnsi" w:cstheme="majorBidi"/>
      <w:color w:val="1F4D78" w:themeColor="accent1" w:themeShade="7F"/>
      <w:sz w:val="24"/>
      <w:szCs w:val="24"/>
    </w:rPr>
  </w:style>
  <w:style w:type="paragraph" w:styleId="Paragraphedeliste">
    <w:name w:val="List Paragraph"/>
    <w:basedOn w:val="Normal"/>
    <w:uiPriority w:val="34"/>
    <w:qFormat/>
    <w:rsid w:val="00B26630"/>
    <w:pPr>
      <w:ind w:left="720"/>
      <w:contextualSpacing/>
    </w:pPr>
  </w:style>
  <w:style w:type="character" w:styleId="Marquedecommentaire">
    <w:name w:val="annotation reference"/>
    <w:basedOn w:val="Policepardfaut"/>
    <w:uiPriority w:val="99"/>
    <w:semiHidden/>
    <w:unhideWhenUsed/>
    <w:rsid w:val="00C5555E"/>
    <w:rPr>
      <w:sz w:val="16"/>
      <w:szCs w:val="16"/>
    </w:rPr>
  </w:style>
  <w:style w:type="paragraph" w:styleId="Commentaire">
    <w:name w:val="annotation text"/>
    <w:basedOn w:val="Normal"/>
    <w:link w:val="CommentaireCar"/>
    <w:uiPriority w:val="99"/>
    <w:semiHidden/>
    <w:unhideWhenUsed/>
    <w:rsid w:val="00C5555E"/>
    <w:pPr>
      <w:spacing w:line="240" w:lineRule="auto"/>
    </w:pPr>
    <w:rPr>
      <w:sz w:val="20"/>
      <w:szCs w:val="20"/>
    </w:rPr>
  </w:style>
  <w:style w:type="character" w:customStyle="1" w:styleId="CommentaireCar">
    <w:name w:val="Commentaire Car"/>
    <w:basedOn w:val="Policepardfaut"/>
    <w:link w:val="Commentaire"/>
    <w:uiPriority w:val="99"/>
    <w:semiHidden/>
    <w:rsid w:val="00C5555E"/>
    <w:rPr>
      <w:sz w:val="20"/>
      <w:szCs w:val="20"/>
    </w:rPr>
  </w:style>
  <w:style w:type="paragraph" w:styleId="Objetducommentaire">
    <w:name w:val="annotation subject"/>
    <w:basedOn w:val="Commentaire"/>
    <w:next w:val="Commentaire"/>
    <w:link w:val="ObjetducommentaireCar"/>
    <w:uiPriority w:val="99"/>
    <w:semiHidden/>
    <w:unhideWhenUsed/>
    <w:rsid w:val="00C5555E"/>
    <w:rPr>
      <w:b/>
      <w:bCs/>
    </w:rPr>
  </w:style>
  <w:style w:type="character" w:customStyle="1" w:styleId="ObjetducommentaireCar">
    <w:name w:val="Objet du commentaire Car"/>
    <w:basedOn w:val="CommentaireCar"/>
    <w:link w:val="Objetducommentaire"/>
    <w:uiPriority w:val="99"/>
    <w:semiHidden/>
    <w:rsid w:val="00C5555E"/>
    <w:rPr>
      <w:b/>
      <w:bCs/>
      <w:sz w:val="20"/>
      <w:szCs w:val="20"/>
    </w:rPr>
  </w:style>
  <w:style w:type="paragraph" w:styleId="Textedebulles">
    <w:name w:val="Balloon Text"/>
    <w:basedOn w:val="Normal"/>
    <w:link w:val="TextedebullesCar"/>
    <w:uiPriority w:val="99"/>
    <w:semiHidden/>
    <w:unhideWhenUsed/>
    <w:rsid w:val="00C5555E"/>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5555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9492790">
      <w:bodyDiv w:val="1"/>
      <w:marLeft w:val="0"/>
      <w:marRight w:val="0"/>
      <w:marTop w:val="0"/>
      <w:marBottom w:val="0"/>
      <w:divBdr>
        <w:top w:val="none" w:sz="0" w:space="0" w:color="auto"/>
        <w:left w:val="none" w:sz="0" w:space="0" w:color="auto"/>
        <w:bottom w:val="none" w:sz="0" w:space="0" w:color="auto"/>
        <w:right w:val="none" w:sz="0" w:space="0" w:color="auto"/>
      </w:divBdr>
      <w:divsChild>
        <w:div w:id="1368679667">
          <w:marLeft w:val="0"/>
          <w:marRight w:val="0"/>
          <w:marTop w:val="0"/>
          <w:marBottom w:val="0"/>
          <w:divBdr>
            <w:top w:val="none" w:sz="0" w:space="0" w:color="auto"/>
            <w:left w:val="none" w:sz="0" w:space="0" w:color="auto"/>
            <w:bottom w:val="none" w:sz="0" w:space="0" w:color="auto"/>
            <w:right w:val="none" w:sz="0" w:space="0" w:color="auto"/>
          </w:divBdr>
          <w:divsChild>
            <w:div w:id="1384062740">
              <w:marLeft w:val="0"/>
              <w:marRight w:val="0"/>
              <w:marTop w:val="0"/>
              <w:marBottom w:val="0"/>
              <w:divBdr>
                <w:top w:val="none" w:sz="0" w:space="0" w:color="auto"/>
                <w:left w:val="none" w:sz="0" w:space="0" w:color="auto"/>
                <w:bottom w:val="none" w:sz="0" w:space="0" w:color="auto"/>
                <w:right w:val="none" w:sz="0" w:space="0" w:color="auto"/>
              </w:divBdr>
            </w:div>
          </w:divsChild>
        </w:div>
        <w:div w:id="1987317920">
          <w:marLeft w:val="0"/>
          <w:marRight w:val="0"/>
          <w:marTop w:val="0"/>
          <w:marBottom w:val="0"/>
          <w:divBdr>
            <w:top w:val="none" w:sz="0" w:space="0" w:color="auto"/>
            <w:left w:val="none" w:sz="0" w:space="0" w:color="auto"/>
            <w:bottom w:val="none" w:sz="0" w:space="0" w:color="auto"/>
            <w:right w:val="none" w:sz="0" w:space="0" w:color="auto"/>
          </w:divBdr>
        </w:div>
        <w:div w:id="1491754636">
          <w:marLeft w:val="0"/>
          <w:marRight w:val="0"/>
          <w:marTop w:val="0"/>
          <w:marBottom w:val="0"/>
          <w:divBdr>
            <w:top w:val="none" w:sz="0" w:space="0" w:color="auto"/>
            <w:left w:val="none" w:sz="0" w:space="0" w:color="auto"/>
            <w:bottom w:val="none" w:sz="0" w:space="0" w:color="auto"/>
            <w:right w:val="none" w:sz="0" w:space="0" w:color="auto"/>
          </w:divBdr>
        </w:div>
        <w:div w:id="2067558049">
          <w:marLeft w:val="0"/>
          <w:marRight w:val="0"/>
          <w:marTop w:val="0"/>
          <w:marBottom w:val="0"/>
          <w:divBdr>
            <w:top w:val="none" w:sz="0" w:space="0" w:color="auto"/>
            <w:left w:val="none" w:sz="0" w:space="0" w:color="auto"/>
            <w:bottom w:val="none" w:sz="0" w:space="0" w:color="auto"/>
            <w:right w:val="none" w:sz="0" w:space="0" w:color="auto"/>
          </w:divBdr>
        </w:div>
        <w:div w:id="1075668103">
          <w:marLeft w:val="0"/>
          <w:marRight w:val="0"/>
          <w:marTop w:val="0"/>
          <w:marBottom w:val="0"/>
          <w:divBdr>
            <w:top w:val="none" w:sz="0" w:space="0" w:color="auto"/>
            <w:left w:val="none" w:sz="0" w:space="0" w:color="auto"/>
            <w:bottom w:val="none" w:sz="0" w:space="0" w:color="auto"/>
            <w:right w:val="none" w:sz="0" w:space="0" w:color="auto"/>
          </w:divBdr>
        </w:div>
      </w:divsChild>
    </w:div>
    <w:div w:id="1284465009">
      <w:bodyDiv w:val="1"/>
      <w:marLeft w:val="0"/>
      <w:marRight w:val="0"/>
      <w:marTop w:val="0"/>
      <w:marBottom w:val="0"/>
      <w:divBdr>
        <w:top w:val="none" w:sz="0" w:space="0" w:color="auto"/>
        <w:left w:val="none" w:sz="0" w:space="0" w:color="auto"/>
        <w:bottom w:val="none" w:sz="0" w:space="0" w:color="auto"/>
        <w:right w:val="none" w:sz="0" w:space="0" w:color="auto"/>
      </w:divBdr>
    </w:div>
    <w:div w:id="1346522418">
      <w:bodyDiv w:val="1"/>
      <w:marLeft w:val="0"/>
      <w:marRight w:val="0"/>
      <w:marTop w:val="0"/>
      <w:marBottom w:val="0"/>
      <w:divBdr>
        <w:top w:val="none" w:sz="0" w:space="0" w:color="auto"/>
        <w:left w:val="none" w:sz="0" w:space="0" w:color="auto"/>
        <w:bottom w:val="none" w:sz="0" w:space="0" w:color="auto"/>
        <w:right w:val="none" w:sz="0" w:space="0" w:color="auto"/>
      </w:divBdr>
    </w:div>
    <w:div w:id="1859271480">
      <w:bodyDiv w:val="1"/>
      <w:marLeft w:val="0"/>
      <w:marRight w:val="0"/>
      <w:marTop w:val="0"/>
      <w:marBottom w:val="0"/>
      <w:divBdr>
        <w:top w:val="none" w:sz="0" w:space="0" w:color="auto"/>
        <w:left w:val="none" w:sz="0" w:space="0" w:color="auto"/>
        <w:bottom w:val="none" w:sz="0" w:space="0" w:color="auto"/>
        <w:right w:val="none" w:sz="0" w:space="0" w:color="auto"/>
      </w:divBdr>
    </w:div>
    <w:div w:id="2046784949">
      <w:bodyDiv w:val="1"/>
      <w:marLeft w:val="0"/>
      <w:marRight w:val="0"/>
      <w:marTop w:val="0"/>
      <w:marBottom w:val="0"/>
      <w:divBdr>
        <w:top w:val="none" w:sz="0" w:space="0" w:color="auto"/>
        <w:left w:val="none" w:sz="0" w:space="0" w:color="auto"/>
        <w:bottom w:val="none" w:sz="0" w:space="0" w:color="auto"/>
        <w:right w:val="none" w:sz="0" w:space="0" w:color="auto"/>
      </w:divBdr>
    </w:div>
    <w:div w:id="2137331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0E33D1-BF5D-4126-9618-F90CA16FBB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1495</Words>
  <Characters>8228</Characters>
  <Application>Microsoft Office Word</Application>
  <DocSecurity>0</DocSecurity>
  <Lines>68</Lines>
  <Paragraphs>19</Paragraphs>
  <ScaleCrop>false</ScaleCrop>
  <HeadingPairs>
    <vt:vector size="2" baseType="variant">
      <vt:variant>
        <vt:lpstr>Titre</vt:lpstr>
      </vt:variant>
      <vt:variant>
        <vt:i4>1</vt:i4>
      </vt:variant>
    </vt:vector>
  </HeadingPairs>
  <TitlesOfParts>
    <vt:vector size="1" baseType="lpstr">
      <vt:lpstr/>
    </vt:vector>
  </TitlesOfParts>
  <Company>Expertise France</Company>
  <LinksUpToDate>false</LinksUpToDate>
  <CharactersWithSpaces>9704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Aurélie NOEL</dc:creator>
  <cp:keywords/>
  <dc:description/>
  <cp:lastModifiedBy>Mathieu ARNOULT</cp:lastModifiedBy>
  <cp:revision>2</cp:revision>
  <dcterms:created xsi:type="dcterms:W3CDTF">2026-10-22T12:03:00Z</dcterms:created>
  <dcterms:modified xsi:type="dcterms:W3CDTF">2026-10-22T12:03:00Z</dcterms:modified>
</cp:coreProperties>
</file>