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03368" w14:textId="7E6C6388" w:rsidR="0051526F" w:rsidRPr="0020261E" w:rsidRDefault="00065E0D">
      <w:pPr>
        <w:pStyle w:val="P68B1DB1-EXPsous-titrefonc1"/>
      </w:pPr>
      <w:r w:rsidRPr="0020261E">
        <w:rPr>
          <w:noProof/>
          <w:lang w:val="fr-FR" w:eastAsia="fr-FR"/>
          <w14:props3d w14:extrusionH="0" w14:contourW="0" w14:prstMaterial="none"/>
        </w:rPr>
        <w:drawing>
          <wp:inline distT="0" distB="0" distL="0" distR="0" wp14:anchorId="1F335012" wp14:editId="24E6309B">
            <wp:extent cx="2827937" cy="1447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xpertise France - Fond blanc.jpg"/>
                    <pic:cNvPicPr/>
                  </pic:nvPicPr>
                  <pic:blipFill>
                    <a:blip r:embed="rId8">
                      <a:extLst>
                        <a:ext uri="{28A0092B-C50C-407E-A947-70E740481C1C}">
                          <a14:useLocalDpi xmlns:a14="http://schemas.microsoft.com/office/drawing/2010/main" val="0"/>
                        </a:ext>
                      </a:extLst>
                    </a:blip>
                    <a:stretch>
                      <a:fillRect/>
                    </a:stretch>
                  </pic:blipFill>
                  <pic:spPr>
                    <a:xfrm>
                      <a:off x="0" y="0"/>
                      <a:ext cx="2848585" cy="1458371"/>
                    </a:xfrm>
                    <a:prstGeom prst="rect">
                      <a:avLst/>
                    </a:prstGeom>
                  </pic:spPr>
                </pic:pic>
              </a:graphicData>
            </a:graphic>
          </wp:inline>
        </w:drawing>
      </w:r>
    </w:p>
    <w:p w14:paraId="59AE6B1E" w14:textId="77777777" w:rsidR="0051526F" w:rsidRPr="0020261E" w:rsidRDefault="0051526F">
      <w:pPr>
        <w:pStyle w:val="EXPsous-titrefonc"/>
        <w:rPr>
          <w:rFonts w:hint="eastAsia"/>
        </w:rPr>
      </w:pPr>
    </w:p>
    <w:p w14:paraId="0C062AD4" w14:textId="77777777" w:rsidR="0051526F" w:rsidRPr="0020261E" w:rsidRDefault="0051526F">
      <w:pPr>
        <w:pStyle w:val="EXPsous-titrefonc"/>
        <w:rPr>
          <w:rFonts w:hint="eastAsia"/>
        </w:rPr>
      </w:pPr>
    </w:p>
    <w:p w14:paraId="362825C7" w14:textId="2783E5CE" w:rsidR="0051526F" w:rsidRPr="0020261E" w:rsidRDefault="00A531AB">
      <w:pPr>
        <w:pStyle w:val="EXPsous-titrefonc"/>
        <w:rPr>
          <w:rFonts w:hint="eastAsia"/>
        </w:rPr>
      </w:pPr>
      <w:r w:rsidRPr="0020261E">
        <w:t>EU 4 Justice Phase II-Bosnia and Herzegovina</w:t>
      </w:r>
    </w:p>
    <w:p w14:paraId="7BCC5126" w14:textId="77777777" w:rsidR="0051526F" w:rsidRPr="0020261E" w:rsidRDefault="0051526F">
      <w:pPr>
        <w:rPr>
          <w:rFonts w:hint="eastAsia"/>
          <w:shd w:val="clear" w:color="auto" w:fill="004979"/>
          <w14:props3d w14:extrusionH="0" w14:contourW="12700" w14:prstMaterial="none">
            <w14:contourClr>
              <w14:schemeClr w14:val="bg1"/>
            </w14:contourClr>
          </w14:props3d>
        </w:rPr>
      </w:pPr>
    </w:p>
    <w:p w14:paraId="0CEDC3D7" w14:textId="53D8E15A" w:rsidR="0051526F" w:rsidRPr="0020261E" w:rsidRDefault="00A47987">
      <w:pPr>
        <w:rPr>
          <w:rFonts w:hint="eastAsia"/>
          <w:color w:val="FFFFFF" w:themeColor="background1"/>
          <w:shd w:val="clear" w:color="auto" w:fill="004979"/>
          <w14:props3d w14:extrusionH="0" w14:contourW="12700" w14:prstMaterial="none">
            <w14:contourClr>
              <w14:schemeClr w14:val="bg1"/>
            </w14:contourClr>
          </w14:props3d>
        </w:rPr>
      </w:pPr>
      <w:r w:rsidRPr="0020261E">
        <w:rPr>
          <w:color w:val="FFFFFF" w:themeColor="background1"/>
          <w:shd w:val="clear" w:color="auto" w:fill="004979"/>
          <w14:props3d w14:extrusionH="0" w14:contourW="12700" w14:prstMaterial="none">
            <w14:contourClr>
              <w14:schemeClr w14:val="bg1"/>
            </w14:contourClr>
          </w14:props3d>
        </w:rPr>
        <w:t xml:space="preserve">Terms of reference to recruit skilled persons for </w:t>
      </w:r>
      <w:r w:rsidR="00900A48" w:rsidRPr="0020261E">
        <w:rPr>
          <w:color w:val="FFFFFF" w:themeColor="background1"/>
          <w:shd w:val="clear" w:color="auto" w:fill="004979"/>
          <w14:props3d w14:extrusionH="0" w14:contourW="12700" w14:prstMaterial="none">
            <w14:contourClr>
              <w14:schemeClr w14:val="bg1"/>
            </w14:contourClr>
          </w14:props3d>
        </w:rPr>
        <w:t>mid term evaluation</w:t>
      </w:r>
    </w:p>
    <w:p w14:paraId="562D4D5B" w14:textId="1040A82D" w:rsidR="0051526F" w:rsidRPr="0020261E" w:rsidRDefault="0098474E">
      <w:pPr>
        <w:rPr>
          <w:rFonts w:hint="eastAsia"/>
          <w:color w:val="FFFFFF" w:themeColor="background1"/>
          <w:shd w:val="clear" w:color="auto" w:fill="004979"/>
          <w14:props3d w14:extrusionH="0" w14:contourW="12700" w14:prstMaterial="none">
            <w14:contourClr>
              <w14:schemeClr w14:val="bg1"/>
            </w14:contourClr>
          </w14:props3d>
        </w:rPr>
      </w:pPr>
      <w:r>
        <w:rPr>
          <w:color w:val="FFFFFF" w:themeColor="background1"/>
          <w:shd w:val="clear" w:color="auto" w:fill="004979"/>
          <w14:props3d w14:extrusionH="0" w14:contourW="12700" w14:prstMaterial="none">
            <w14:contourClr>
              <w14:schemeClr w14:val="bg1"/>
            </w14:contourClr>
          </w14:props3d>
        </w:rPr>
        <w:t>February</w:t>
      </w:r>
      <w:r w:rsidR="00900A48" w:rsidRPr="0020261E">
        <w:rPr>
          <w:color w:val="FFFFFF" w:themeColor="background1"/>
          <w:shd w:val="clear" w:color="auto" w:fill="004979"/>
          <w14:props3d w14:extrusionH="0" w14:contourW="12700" w14:prstMaterial="none">
            <w14:contourClr>
              <w14:schemeClr w14:val="bg1"/>
            </w14:contourClr>
          </w14:props3d>
        </w:rPr>
        <w:t xml:space="preserve"> </w:t>
      </w:r>
      <w:r w:rsidR="00A47987" w:rsidRPr="0020261E">
        <w:rPr>
          <w:color w:val="FFFFFF" w:themeColor="background1"/>
          <w:shd w:val="clear" w:color="auto" w:fill="004979"/>
          <w14:props3d w14:extrusionH="0" w14:contourW="12700" w14:prstMaterial="none">
            <w14:contourClr>
              <w14:schemeClr w14:val="bg1"/>
            </w14:contourClr>
          </w14:props3d>
        </w:rPr>
        <w:t>202</w:t>
      </w:r>
      <w:r>
        <w:rPr>
          <w:color w:val="FFFFFF" w:themeColor="background1"/>
          <w:shd w:val="clear" w:color="auto" w:fill="004979"/>
          <w14:props3d w14:extrusionH="0" w14:contourW="12700" w14:prstMaterial="none">
            <w14:contourClr>
              <w14:schemeClr w14:val="bg1"/>
            </w14:contourClr>
          </w14:props3d>
        </w:rPr>
        <w:t>5</w:t>
      </w:r>
    </w:p>
    <w:p w14:paraId="376B2D78" w14:textId="77777777" w:rsidR="0051526F" w:rsidRPr="0020261E" w:rsidRDefault="0051526F">
      <w:pPr>
        <w:rPr>
          <w:rFonts w:hint="eastAsia"/>
          <w:shd w:val="clear" w:color="auto" w:fill="004979"/>
        </w:rPr>
      </w:pPr>
    </w:p>
    <w:p w14:paraId="0D5862A2" w14:textId="0C94D45C" w:rsidR="0051526F" w:rsidRPr="0020261E" w:rsidRDefault="00A47987">
      <w:pPr>
        <w:rPr>
          <w:rFonts w:hint="eastAsia"/>
        </w:rPr>
      </w:pPr>
      <w:r w:rsidRPr="0020261E">
        <w:br w:type="page"/>
      </w:r>
    </w:p>
    <w:p w14:paraId="4D7AB1F9" w14:textId="4E1F0F9B" w:rsidR="0051526F" w:rsidRPr="0020261E" w:rsidRDefault="0051526F">
      <w:pPr>
        <w:pStyle w:val="En-ttedetabledesmatires"/>
        <w:rPr>
          <w:rFonts w:hint="eastAsia"/>
        </w:rPr>
        <w:sectPr w:rsidR="0051526F" w:rsidRPr="0020261E" w:rsidSect="00921D7E">
          <w:footerReference w:type="even" r:id="rId9"/>
          <w:footerReference w:type="default" r:id="rId10"/>
          <w:pgSz w:w="11900" w:h="16840"/>
          <w:pgMar w:top="1135" w:right="1127" w:bottom="1135" w:left="993" w:header="709" w:footer="590" w:gutter="0"/>
          <w:pgNumType w:start="1"/>
          <w:cols w:space="708"/>
          <w:docGrid w:linePitch="360"/>
        </w:sectPr>
      </w:pPr>
    </w:p>
    <w:p w14:paraId="0433F116" w14:textId="56FB7DC4" w:rsidR="0051526F" w:rsidRPr="0020261E" w:rsidRDefault="00A47987">
      <w:pPr>
        <w:pStyle w:val="Titre1"/>
        <w:numPr>
          <w:ilvl w:val="0"/>
          <w:numId w:val="6"/>
        </w:numPr>
        <w:rPr>
          <w:rFonts w:hint="eastAsia"/>
        </w:rPr>
      </w:pPr>
      <w:bookmarkStart w:id="0" w:name="_Toc70668746"/>
      <w:r w:rsidRPr="0020261E">
        <w:lastRenderedPageBreak/>
        <w:t>General information</w:t>
      </w:r>
      <w:bookmarkEnd w:id="0"/>
    </w:p>
    <w:p w14:paraId="0914A9D7" w14:textId="20525425" w:rsidR="0051526F" w:rsidRPr="0020261E" w:rsidRDefault="0051526F">
      <w:pPr>
        <w:rPr>
          <w:rFonts w:hint="eastAsia"/>
        </w:rPr>
      </w:pPr>
    </w:p>
    <w:tbl>
      <w:tblPr>
        <w:tblStyle w:val="Grilledutableau"/>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97"/>
        <w:gridCol w:w="4814"/>
      </w:tblGrid>
      <w:tr w:rsidR="0051526F" w:rsidRPr="0020261E" w14:paraId="11BF88FE" w14:textId="77777777">
        <w:tc>
          <w:tcPr>
            <w:tcW w:w="4597" w:type="dxa"/>
          </w:tcPr>
          <w:p w14:paraId="6D51D72F" w14:textId="5702E2BD" w:rsidR="0051526F" w:rsidRPr="0020261E" w:rsidRDefault="00A47987">
            <w:pPr>
              <w:pStyle w:val="P68B1DB1-Normal2"/>
              <w:ind w:left="0"/>
              <w:rPr>
                <w:rFonts w:hint="default"/>
              </w:rPr>
            </w:pPr>
            <w:r w:rsidRPr="0020261E">
              <w:rPr>
                <w:rFonts w:hint="default"/>
              </w:rPr>
              <w:t>Title of assignment</w:t>
            </w:r>
          </w:p>
        </w:tc>
        <w:tc>
          <w:tcPr>
            <w:tcW w:w="4814" w:type="dxa"/>
          </w:tcPr>
          <w:p w14:paraId="77B9109F" w14:textId="70846363" w:rsidR="0051526F" w:rsidRPr="0020261E" w:rsidRDefault="00D61FDA">
            <w:pPr>
              <w:pStyle w:val="P68B1DB1-Normal3"/>
              <w:ind w:left="0"/>
              <w:rPr>
                <w:rFonts w:asciiTheme="majorHAnsi" w:hAnsiTheme="majorHAnsi" w:cstheme="majorHAnsi" w:hint="default"/>
              </w:rPr>
            </w:pPr>
            <w:r w:rsidRPr="0020261E">
              <w:rPr>
                <w:rFonts w:asciiTheme="majorHAnsi" w:hAnsiTheme="majorHAnsi" w:cstheme="majorHAnsi" w:hint="default"/>
                <w:highlight w:val="none"/>
              </w:rPr>
              <w:t xml:space="preserve">EU4Justice Phase II </w:t>
            </w:r>
          </w:p>
        </w:tc>
      </w:tr>
      <w:tr w:rsidR="0051526F" w:rsidRPr="0020261E" w14:paraId="6A8F0877" w14:textId="77777777">
        <w:tc>
          <w:tcPr>
            <w:tcW w:w="4597" w:type="dxa"/>
          </w:tcPr>
          <w:p w14:paraId="7BF73B08" w14:textId="24C15962" w:rsidR="0051526F" w:rsidRPr="0020261E" w:rsidRDefault="00A47987">
            <w:pPr>
              <w:pStyle w:val="P68B1DB1-Normal2"/>
              <w:ind w:left="0"/>
              <w:rPr>
                <w:rFonts w:hint="default"/>
              </w:rPr>
            </w:pPr>
            <w:r w:rsidRPr="0020261E">
              <w:rPr>
                <w:rFonts w:hint="default"/>
              </w:rPr>
              <w:t>Beneficiary / beneficiaries</w:t>
            </w:r>
          </w:p>
        </w:tc>
        <w:tc>
          <w:tcPr>
            <w:tcW w:w="4814" w:type="dxa"/>
          </w:tcPr>
          <w:p w14:paraId="56A09C0A" w14:textId="4ED557CD" w:rsidR="0051526F" w:rsidRPr="0020261E" w:rsidRDefault="005050B6" w:rsidP="005050B6">
            <w:pPr>
              <w:pStyle w:val="Default"/>
              <w:jc w:val="both"/>
              <w:rPr>
                <w:rFonts w:asciiTheme="majorHAnsi" w:hAnsiTheme="majorHAnsi" w:cstheme="majorHAnsi"/>
                <w:szCs w:val="22"/>
              </w:rPr>
            </w:pPr>
            <w:r w:rsidRPr="0020261E">
              <w:rPr>
                <w:rFonts w:asciiTheme="majorHAnsi" w:hAnsiTheme="majorHAnsi" w:cstheme="majorHAnsi"/>
                <w:i/>
                <w:iCs/>
                <w:sz w:val="22"/>
                <w:szCs w:val="22"/>
              </w:rPr>
              <w:t xml:space="preserve">High Judicial and Prosecutorial Council, Judges and Prosecutors, Judicial and Prosecutorial training centres, Law enforcement agencies </w:t>
            </w:r>
          </w:p>
        </w:tc>
      </w:tr>
      <w:tr w:rsidR="0051526F" w:rsidRPr="0020261E" w14:paraId="59E66713" w14:textId="77777777">
        <w:tc>
          <w:tcPr>
            <w:tcW w:w="4597" w:type="dxa"/>
          </w:tcPr>
          <w:p w14:paraId="0C44BF76" w14:textId="288ECD95" w:rsidR="0051526F" w:rsidRPr="0020261E" w:rsidRDefault="00A47987">
            <w:pPr>
              <w:pStyle w:val="P68B1DB1-Normal2"/>
              <w:ind w:left="0"/>
              <w:rPr>
                <w:rFonts w:hint="default"/>
              </w:rPr>
            </w:pPr>
            <w:r w:rsidRPr="0020261E">
              <w:rPr>
                <w:rFonts w:hint="default"/>
              </w:rPr>
              <w:t>Country</w:t>
            </w:r>
          </w:p>
        </w:tc>
        <w:tc>
          <w:tcPr>
            <w:tcW w:w="4814" w:type="dxa"/>
          </w:tcPr>
          <w:p w14:paraId="4471B981" w14:textId="4AAD05B0" w:rsidR="0051526F" w:rsidRPr="0020261E" w:rsidRDefault="005050B6" w:rsidP="005050B6">
            <w:pPr>
              <w:pStyle w:val="Default"/>
              <w:jc w:val="both"/>
              <w:rPr>
                <w:rFonts w:asciiTheme="majorHAnsi" w:hAnsiTheme="majorHAnsi" w:cstheme="majorHAnsi"/>
                <w:szCs w:val="22"/>
              </w:rPr>
            </w:pPr>
            <w:r w:rsidRPr="0020261E">
              <w:rPr>
                <w:rFonts w:asciiTheme="majorHAnsi" w:hAnsiTheme="majorHAnsi" w:cstheme="majorHAnsi"/>
                <w:i/>
                <w:iCs/>
                <w:sz w:val="22"/>
                <w:szCs w:val="22"/>
              </w:rPr>
              <w:t xml:space="preserve">Bosnia and Herzegovina </w:t>
            </w:r>
          </w:p>
        </w:tc>
      </w:tr>
      <w:tr w:rsidR="0051526F" w:rsidRPr="0020261E" w14:paraId="4757E764" w14:textId="77777777">
        <w:tc>
          <w:tcPr>
            <w:tcW w:w="4597" w:type="dxa"/>
          </w:tcPr>
          <w:p w14:paraId="770D1C3D" w14:textId="0971A3D3" w:rsidR="0051526F" w:rsidRPr="0020261E" w:rsidRDefault="00A47987">
            <w:pPr>
              <w:ind w:left="0"/>
            </w:pPr>
            <w:r w:rsidRPr="0020261E">
              <w:t>Estimated budget or total number of planned days</w:t>
            </w:r>
          </w:p>
        </w:tc>
        <w:tc>
          <w:tcPr>
            <w:tcW w:w="4814" w:type="dxa"/>
          </w:tcPr>
          <w:p w14:paraId="4D015648" w14:textId="7961697C" w:rsidR="0051526F" w:rsidRPr="0020261E" w:rsidRDefault="0098474E">
            <w:pPr>
              <w:ind w:left="0"/>
              <w:rPr>
                <w:highlight w:val="yellow"/>
              </w:rPr>
            </w:pPr>
            <w:r>
              <w:t xml:space="preserve">EUR 14, </w:t>
            </w:r>
            <w:r w:rsidR="002C25F6" w:rsidRPr="00E957C0">
              <w:t>500</w:t>
            </w:r>
            <w:r w:rsidR="002F6ED9" w:rsidRPr="00E957C0">
              <w:t xml:space="preserve"> (not including per</w:t>
            </w:r>
            <w:r w:rsidR="00E957C0">
              <w:t>-</w:t>
            </w:r>
            <w:r w:rsidR="002F6ED9" w:rsidRPr="00E957C0">
              <w:t xml:space="preserve">diem and transportation costs). </w:t>
            </w:r>
          </w:p>
        </w:tc>
      </w:tr>
    </w:tbl>
    <w:p w14:paraId="49E4EC5C" w14:textId="73B529DD" w:rsidR="0051526F" w:rsidRPr="0020261E" w:rsidRDefault="0051526F">
      <w:pPr>
        <w:rPr>
          <w:rFonts w:hint="eastAsia"/>
        </w:rPr>
      </w:pPr>
    </w:p>
    <w:p w14:paraId="79D88996" w14:textId="3BCE4007" w:rsidR="0051526F" w:rsidRPr="0020261E" w:rsidRDefault="00A47987">
      <w:pPr>
        <w:pStyle w:val="Titre1"/>
        <w:rPr>
          <w:rFonts w:hint="eastAsia"/>
        </w:rPr>
      </w:pPr>
      <w:bookmarkStart w:id="1" w:name="_Toc70668747"/>
      <w:r w:rsidRPr="0020261E">
        <w:t>Background</w:t>
      </w:r>
      <w:bookmarkEnd w:id="1"/>
      <w:r w:rsidRPr="0020261E">
        <w:t xml:space="preserve"> </w:t>
      </w:r>
    </w:p>
    <w:p w14:paraId="4FE20F3F" w14:textId="6D02BDC8" w:rsidR="0051526F" w:rsidRPr="0020261E" w:rsidRDefault="00A47987">
      <w:pPr>
        <w:pStyle w:val="Titre2"/>
        <w:rPr>
          <w:rFonts w:hint="eastAsia"/>
        </w:rPr>
      </w:pPr>
      <w:bookmarkStart w:id="2" w:name="_Toc70668748"/>
      <w:r w:rsidRPr="0020261E">
        <w:t>General context</w:t>
      </w:r>
      <w:bookmarkEnd w:id="2"/>
    </w:p>
    <w:p w14:paraId="7841B6C7" w14:textId="77777777" w:rsidR="007465D2" w:rsidRPr="0020261E" w:rsidRDefault="007465D2" w:rsidP="00A407BF">
      <w:pPr>
        <w:pStyle w:val="Default"/>
        <w:jc w:val="both"/>
        <w:rPr>
          <w:rFonts w:asciiTheme="majorHAnsi" w:hAnsiTheme="majorHAnsi" w:cstheme="majorHAnsi"/>
          <w:sz w:val="22"/>
          <w:szCs w:val="22"/>
        </w:rPr>
      </w:pPr>
      <w:bookmarkStart w:id="3" w:name="_Toc70668749"/>
      <w:r w:rsidRPr="0020261E">
        <w:rPr>
          <w:rFonts w:asciiTheme="majorHAnsi" w:hAnsiTheme="majorHAnsi" w:cstheme="majorHAnsi"/>
          <w:sz w:val="22"/>
          <w:szCs w:val="22"/>
        </w:rPr>
        <w:t xml:space="preserve">As applicant for EU membership, Bosnia and Herzegovina (‘BiH’) is expected to meet EU justice standards as provided for by several of the 14 key priorities for membership and recalled by the EU Commission in its 2018 Western Balkan Strategy. </w:t>
      </w:r>
    </w:p>
    <w:p w14:paraId="0C0DD872" w14:textId="55C957A6" w:rsidR="007465D2" w:rsidRPr="0020261E" w:rsidRDefault="007465D2" w:rsidP="00A407BF">
      <w:pPr>
        <w:pStyle w:val="Default"/>
        <w:jc w:val="both"/>
        <w:rPr>
          <w:rFonts w:asciiTheme="majorHAnsi" w:hAnsiTheme="majorHAnsi" w:cstheme="majorHAnsi"/>
          <w:sz w:val="22"/>
          <w:szCs w:val="22"/>
        </w:rPr>
      </w:pPr>
      <w:r w:rsidRPr="0020261E">
        <w:rPr>
          <w:rFonts w:asciiTheme="majorHAnsi" w:hAnsiTheme="majorHAnsi" w:cstheme="majorHAnsi"/>
          <w:sz w:val="22"/>
          <w:szCs w:val="22"/>
        </w:rPr>
        <w:t xml:space="preserve">BiH’s complex and fragmented institutional structure has led the country to a difficult situation, </w:t>
      </w:r>
      <w:r w:rsidR="004F4815" w:rsidRPr="0020261E">
        <w:rPr>
          <w:rFonts w:asciiTheme="majorHAnsi" w:hAnsiTheme="majorHAnsi" w:cstheme="majorHAnsi"/>
          <w:sz w:val="22"/>
          <w:szCs w:val="22"/>
        </w:rPr>
        <w:t>regarding</w:t>
      </w:r>
      <w:r w:rsidRPr="0020261E">
        <w:rPr>
          <w:rFonts w:asciiTheme="majorHAnsi" w:hAnsiTheme="majorHAnsi" w:cstheme="majorHAnsi"/>
          <w:sz w:val="22"/>
          <w:szCs w:val="22"/>
        </w:rPr>
        <w:t xml:space="preserve"> rule of law. No recent progress was made in this field and “lack of commitment to judicial reform from political actors, and the poor functioning of the judicial system continued to undermine the citizen’s enjoyment of rights and the fight against corruption and organised crime”. </w:t>
      </w:r>
    </w:p>
    <w:p w14:paraId="0A35537A" w14:textId="1B61A17C" w:rsidR="007465D2" w:rsidRPr="0020261E" w:rsidRDefault="007465D2" w:rsidP="00A407BF">
      <w:pPr>
        <w:pStyle w:val="Default"/>
        <w:jc w:val="both"/>
        <w:rPr>
          <w:rFonts w:asciiTheme="majorHAnsi" w:hAnsiTheme="majorHAnsi" w:cstheme="majorHAnsi"/>
          <w:sz w:val="22"/>
          <w:szCs w:val="22"/>
        </w:rPr>
      </w:pPr>
      <w:r w:rsidRPr="0020261E">
        <w:rPr>
          <w:rFonts w:asciiTheme="majorHAnsi" w:hAnsiTheme="majorHAnsi" w:cstheme="majorHAnsi"/>
          <w:sz w:val="22"/>
          <w:szCs w:val="22"/>
        </w:rPr>
        <w:t xml:space="preserve">The cross-cutting objective of this action is to share practical methods with the High Judicial and Prosecutorial Council (the ‘HJPC’) and other Justice Institutions of BiH </w:t>
      </w:r>
      <w:r w:rsidR="004F4815" w:rsidRPr="0020261E">
        <w:rPr>
          <w:rFonts w:asciiTheme="majorHAnsi" w:hAnsiTheme="majorHAnsi" w:cstheme="majorHAnsi"/>
          <w:sz w:val="22"/>
          <w:szCs w:val="22"/>
        </w:rPr>
        <w:t>to</w:t>
      </w:r>
      <w:r w:rsidRPr="0020261E">
        <w:rPr>
          <w:rFonts w:asciiTheme="majorHAnsi" w:hAnsiTheme="majorHAnsi" w:cstheme="majorHAnsi"/>
          <w:sz w:val="22"/>
          <w:szCs w:val="22"/>
        </w:rPr>
        <w:t xml:space="preserve"> increase its capacities to implement its mission to ensure independence and professionalism of the judiciary, promote judicial reform, and enhance the country’s response to organised crime and corruption. </w:t>
      </w:r>
      <w:r w:rsidR="00A407BF" w:rsidRPr="0020261E">
        <w:rPr>
          <w:rFonts w:asciiTheme="majorHAnsi" w:hAnsiTheme="majorHAnsi" w:cstheme="majorHAnsi"/>
          <w:sz w:val="22"/>
          <w:szCs w:val="22"/>
        </w:rPr>
        <w:t xml:space="preserve">This Action aims at supporting the Justice Sector Institutions in carrying out these changes </w:t>
      </w:r>
      <w:r w:rsidR="004F4815" w:rsidRPr="0020261E">
        <w:rPr>
          <w:rFonts w:asciiTheme="majorHAnsi" w:hAnsiTheme="majorHAnsi" w:cstheme="majorHAnsi"/>
          <w:sz w:val="22"/>
          <w:szCs w:val="22"/>
        </w:rPr>
        <w:t>to</w:t>
      </w:r>
      <w:r w:rsidR="00A407BF" w:rsidRPr="0020261E">
        <w:rPr>
          <w:rFonts w:asciiTheme="majorHAnsi" w:hAnsiTheme="majorHAnsi" w:cstheme="majorHAnsi"/>
          <w:sz w:val="22"/>
          <w:szCs w:val="22"/>
        </w:rPr>
        <w:t xml:space="preserve"> align the functioning of the judiciary with EU rule of law standards by enhancing professionalism, efficiency and transparency of the BiH justice system for the final benefit of BiH citizens.</w:t>
      </w:r>
    </w:p>
    <w:p w14:paraId="1A73930F" w14:textId="77777777" w:rsidR="00A407BF" w:rsidRPr="0020261E" w:rsidRDefault="00A407BF" w:rsidP="00A407BF">
      <w:pPr>
        <w:pStyle w:val="Default"/>
        <w:jc w:val="both"/>
        <w:rPr>
          <w:rFonts w:asciiTheme="majorHAnsi" w:hAnsiTheme="majorHAnsi" w:cstheme="majorHAnsi"/>
          <w:sz w:val="22"/>
          <w:szCs w:val="22"/>
        </w:rPr>
      </w:pPr>
    </w:p>
    <w:p w14:paraId="2F63D717" w14:textId="1B2030A2" w:rsidR="001330ED" w:rsidRPr="0020261E" w:rsidRDefault="00A47987" w:rsidP="001330ED">
      <w:pPr>
        <w:pStyle w:val="Titre2"/>
        <w:rPr>
          <w:rFonts w:hint="eastAsia"/>
        </w:rPr>
      </w:pPr>
      <w:r w:rsidRPr="0020261E">
        <w:t>Project overview</w:t>
      </w:r>
      <w:bookmarkEnd w:id="3"/>
      <w:r w:rsidRPr="0020261E">
        <w:t xml:space="preserve"> </w:t>
      </w:r>
    </w:p>
    <w:p w14:paraId="243F68D8" w14:textId="77777777" w:rsidR="001330ED" w:rsidRPr="0020261E" w:rsidRDefault="001330ED" w:rsidP="001330ED">
      <w:pPr>
        <w:pStyle w:val="P68B1DB1-Paragraphedeliste6"/>
        <w:numPr>
          <w:ilvl w:val="0"/>
          <w:numId w:val="7"/>
        </w:numPr>
        <w:rPr>
          <w:highlight w:val="none"/>
        </w:rPr>
      </w:pPr>
      <w:r w:rsidRPr="0020261E">
        <w:rPr>
          <w:iCs/>
          <w:highlight w:val="none"/>
        </w:rPr>
        <w:t xml:space="preserve">Project title: </w:t>
      </w:r>
      <w:r w:rsidRPr="0020261E">
        <w:rPr>
          <w:highlight w:val="none"/>
        </w:rPr>
        <w:t xml:space="preserve">EU 4 Justice </w:t>
      </w:r>
      <w:r w:rsidRPr="0020261E">
        <w:rPr>
          <w:highlight w:val="none"/>
        </w:rPr>
        <w:t>–</w:t>
      </w:r>
      <w:r w:rsidRPr="0020261E">
        <w:rPr>
          <w:highlight w:val="none"/>
        </w:rPr>
        <w:t xml:space="preserve"> Phase II </w:t>
      </w:r>
    </w:p>
    <w:p w14:paraId="2FA5F7FE" w14:textId="77777777" w:rsidR="001330ED" w:rsidRPr="0020261E" w:rsidRDefault="001330ED" w:rsidP="001330ED">
      <w:pPr>
        <w:pStyle w:val="P68B1DB1-Paragraphedeliste6"/>
        <w:numPr>
          <w:ilvl w:val="0"/>
          <w:numId w:val="7"/>
        </w:numPr>
        <w:rPr>
          <w:highlight w:val="none"/>
        </w:rPr>
      </w:pPr>
      <w:r w:rsidRPr="0020261E">
        <w:rPr>
          <w:highlight w:val="none"/>
        </w:rPr>
        <w:t xml:space="preserve">» </w:t>
      </w:r>
      <w:r w:rsidRPr="0020261E">
        <w:rPr>
          <w:iCs/>
          <w:highlight w:val="none"/>
        </w:rPr>
        <w:t xml:space="preserve">Implementation dates: </w:t>
      </w:r>
      <w:r w:rsidRPr="0020261E">
        <w:rPr>
          <w:highlight w:val="none"/>
        </w:rPr>
        <w:t xml:space="preserve">1/12/2022-30/11/2025 </w:t>
      </w:r>
    </w:p>
    <w:p w14:paraId="0D2796BB" w14:textId="77777777" w:rsidR="001330ED" w:rsidRPr="0020261E" w:rsidRDefault="001330ED" w:rsidP="001330ED">
      <w:pPr>
        <w:pStyle w:val="P68B1DB1-Paragraphedeliste6"/>
        <w:numPr>
          <w:ilvl w:val="0"/>
          <w:numId w:val="7"/>
        </w:numPr>
        <w:rPr>
          <w:highlight w:val="none"/>
        </w:rPr>
      </w:pPr>
      <w:r w:rsidRPr="0020261E">
        <w:rPr>
          <w:highlight w:val="none"/>
        </w:rPr>
        <w:t xml:space="preserve">» </w:t>
      </w:r>
      <w:r w:rsidRPr="0020261E">
        <w:rPr>
          <w:iCs/>
          <w:highlight w:val="none"/>
        </w:rPr>
        <w:t xml:space="preserve">Location / intervention areas: </w:t>
      </w:r>
      <w:r w:rsidRPr="0020261E">
        <w:rPr>
          <w:highlight w:val="none"/>
        </w:rPr>
        <w:t xml:space="preserve">Bosnia and Herzegovina </w:t>
      </w:r>
      <w:r w:rsidRPr="0020261E">
        <w:rPr>
          <w:highlight w:val="none"/>
        </w:rPr>
        <w:t>–</w:t>
      </w:r>
      <w:r w:rsidRPr="0020261E">
        <w:rPr>
          <w:highlight w:val="none"/>
        </w:rPr>
        <w:t xml:space="preserve"> justice sector </w:t>
      </w:r>
    </w:p>
    <w:p w14:paraId="42CE340A" w14:textId="77777777" w:rsidR="001330ED" w:rsidRPr="0020261E" w:rsidRDefault="001330ED" w:rsidP="001330ED">
      <w:pPr>
        <w:pStyle w:val="P68B1DB1-Paragraphedeliste6"/>
        <w:numPr>
          <w:ilvl w:val="0"/>
          <w:numId w:val="7"/>
        </w:numPr>
        <w:rPr>
          <w:highlight w:val="none"/>
        </w:rPr>
      </w:pPr>
      <w:r w:rsidRPr="0020261E">
        <w:rPr>
          <w:highlight w:val="none"/>
        </w:rPr>
        <w:t xml:space="preserve">» </w:t>
      </w:r>
      <w:r w:rsidRPr="0020261E">
        <w:rPr>
          <w:iCs/>
          <w:highlight w:val="none"/>
        </w:rPr>
        <w:t xml:space="preserve">Partners involved: </w:t>
      </w:r>
      <w:r w:rsidRPr="0020261E">
        <w:rPr>
          <w:highlight w:val="none"/>
        </w:rPr>
        <w:t xml:space="preserve">Consortium composed of Expertise France (lead), IRZ and FIIAPP. </w:t>
      </w:r>
    </w:p>
    <w:p w14:paraId="7BAF2EA2" w14:textId="77777777" w:rsidR="001330ED" w:rsidRPr="0020261E" w:rsidRDefault="001330ED" w:rsidP="001330ED">
      <w:pPr>
        <w:pStyle w:val="P68B1DB1-Paragraphedeliste6"/>
        <w:numPr>
          <w:ilvl w:val="0"/>
          <w:numId w:val="7"/>
        </w:numPr>
        <w:rPr>
          <w:highlight w:val="none"/>
        </w:rPr>
      </w:pPr>
      <w:r w:rsidRPr="0020261E">
        <w:rPr>
          <w:highlight w:val="none"/>
        </w:rPr>
        <w:t xml:space="preserve">» </w:t>
      </w:r>
      <w:r w:rsidRPr="0020261E">
        <w:rPr>
          <w:iCs/>
          <w:highlight w:val="none"/>
        </w:rPr>
        <w:t xml:space="preserve">Target groups: </w:t>
      </w:r>
    </w:p>
    <w:p w14:paraId="0A9CF63D" w14:textId="02E1685A" w:rsidR="001330ED" w:rsidRPr="0020261E" w:rsidRDefault="001330ED" w:rsidP="007A6FFD">
      <w:pPr>
        <w:pStyle w:val="P68B1DB1-Paragraphedeliste6"/>
        <w:numPr>
          <w:ilvl w:val="0"/>
          <w:numId w:val="21"/>
        </w:numPr>
        <w:rPr>
          <w:highlight w:val="none"/>
        </w:rPr>
      </w:pPr>
      <w:r w:rsidRPr="0020261E">
        <w:rPr>
          <w:highlight w:val="none"/>
        </w:rPr>
        <w:t xml:space="preserve">All Ministries of Justice (MoJs) in BiH, and Brčko District Judicial Commission; </w:t>
      </w:r>
    </w:p>
    <w:p w14:paraId="72BF64E6" w14:textId="08E0EA8E" w:rsidR="0051526F" w:rsidRPr="0020261E" w:rsidRDefault="001330ED" w:rsidP="0035762F">
      <w:pPr>
        <w:pStyle w:val="P68B1DB1-Paragraphedeliste6"/>
        <w:numPr>
          <w:ilvl w:val="0"/>
          <w:numId w:val="21"/>
        </w:numPr>
        <w:rPr>
          <w:highlight w:val="none"/>
        </w:rPr>
      </w:pPr>
      <w:r w:rsidRPr="0020261E">
        <w:rPr>
          <w:highlight w:val="none"/>
        </w:rPr>
        <w:t xml:space="preserve">The HJPC, the Integrity Unit within the HJPC Secretariat, and the ODC; </w:t>
      </w:r>
      <w:r w:rsidR="00A47987" w:rsidRPr="0020261E">
        <w:rPr>
          <w:rFonts w:hint="default"/>
          <w:highlight w:val="none"/>
        </w:rPr>
        <w:t>Project budget</w:t>
      </w:r>
    </w:p>
    <w:p w14:paraId="3DD89DBB" w14:textId="77777777" w:rsidR="0035762F" w:rsidRPr="0020261E" w:rsidRDefault="0035762F" w:rsidP="0035762F">
      <w:pPr>
        <w:pStyle w:val="P68B1DB1-Paragraphedeliste6"/>
        <w:numPr>
          <w:ilvl w:val="0"/>
          <w:numId w:val="21"/>
        </w:numPr>
        <w:rPr>
          <w:highlight w:val="none"/>
        </w:rPr>
      </w:pPr>
      <w:r w:rsidRPr="0020261E">
        <w:rPr>
          <w:highlight w:val="none"/>
        </w:rPr>
        <w:t xml:space="preserve">All courts and prosecutors' offices in BiH; </w:t>
      </w:r>
    </w:p>
    <w:p w14:paraId="3A27E28E" w14:textId="542304A8" w:rsidR="0035762F" w:rsidRPr="0020261E" w:rsidRDefault="0035762F" w:rsidP="0035762F">
      <w:pPr>
        <w:pStyle w:val="P68B1DB1-Paragraphedeliste6"/>
        <w:numPr>
          <w:ilvl w:val="0"/>
          <w:numId w:val="21"/>
        </w:numPr>
        <w:rPr>
          <w:highlight w:val="none"/>
        </w:rPr>
      </w:pPr>
      <w:r w:rsidRPr="0020261E">
        <w:rPr>
          <w:highlight w:val="none"/>
        </w:rPr>
        <w:t xml:space="preserve">The judicial and prosecutorial training centres in entities (JPTCs); </w:t>
      </w:r>
    </w:p>
    <w:p w14:paraId="272B3056" w14:textId="197EB083" w:rsidR="0035762F" w:rsidRPr="0020261E" w:rsidRDefault="0035762F" w:rsidP="0035762F">
      <w:pPr>
        <w:pStyle w:val="P68B1DB1-Paragraphedeliste6"/>
        <w:numPr>
          <w:ilvl w:val="0"/>
          <w:numId w:val="21"/>
        </w:numPr>
        <w:rPr>
          <w:highlight w:val="none"/>
        </w:rPr>
      </w:pPr>
      <w:r w:rsidRPr="0020261E">
        <w:rPr>
          <w:highlight w:val="none"/>
        </w:rPr>
        <w:t xml:space="preserve">The reform-oriented professional associations for judges and prosecutors in BiH; </w:t>
      </w:r>
    </w:p>
    <w:p w14:paraId="3EEA2969" w14:textId="62505F85" w:rsidR="0035762F" w:rsidRPr="0020261E" w:rsidRDefault="0035762F" w:rsidP="0035762F">
      <w:pPr>
        <w:pStyle w:val="P68B1DB1-Paragraphedeliste6"/>
        <w:numPr>
          <w:ilvl w:val="0"/>
          <w:numId w:val="21"/>
        </w:numPr>
        <w:rPr>
          <w:highlight w:val="none"/>
        </w:rPr>
      </w:pPr>
      <w:r w:rsidRPr="0020261E">
        <w:rPr>
          <w:highlight w:val="none"/>
        </w:rPr>
        <w:t xml:space="preserve">The public law faculties and high schools in BiH; </w:t>
      </w:r>
    </w:p>
    <w:p w14:paraId="384376A3" w14:textId="6613950C" w:rsidR="0035762F" w:rsidRPr="0020261E" w:rsidRDefault="0035762F" w:rsidP="0035762F">
      <w:pPr>
        <w:pStyle w:val="P68B1DB1-Paragraphedeliste6"/>
        <w:numPr>
          <w:ilvl w:val="0"/>
          <w:numId w:val="21"/>
        </w:numPr>
        <w:rPr>
          <w:highlight w:val="none"/>
        </w:rPr>
      </w:pPr>
      <w:r w:rsidRPr="0020261E">
        <w:rPr>
          <w:highlight w:val="none"/>
        </w:rPr>
        <w:lastRenderedPageBreak/>
        <w:t xml:space="preserve">The Agency for Prevention of Corruption and Coordination of the Fight against Corruption (APIK) and all other Anti-Corruption bodies in BiH as relevant for the action implementation; </w:t>
      </w:r>
    </w:p>
    <w:p w14:paraId="0F2B2EB9" w14:textId="22975A2F" w:rsidR="0035762F" w:rsidRPr="0020261E" w:rsidRDefault="0035762F" w:rsidP="0035762F">
      <w:pPr>
        <w:pStyle w:val="P68B1DB1-Paragraphedeliste6"/>
        <w:numPr>
          <w:ilvl w:val="0"/>
          <w:numId w:val="21"/>
        </w:numPr>
        <w:rPr>
          <w:highlight w:val="none"/>
        </w:rPr>
      </w:pPr>
      <w:r w:rsidRPr="0020261E">
        <w:rPr>
          <w:highlight w:val="none"/>
        </w:rPr>
        <w:t xml:space="preserve">The Law Enforcement Agencies (LEAs) in BiH as relevant for the action implementation; </w:t>
      </w:r>
    </w:p>
    <w:p w14:paraId="41387E2C" w14:textId="6152DD69" w:rsidR="0035762F" w:rsidRPr="0020261E" w:rsidRDefault="0035762F" w:rsidP="0035762F">
      <w:pPr>
        <w:pStyle w:val="P68B1DB1-Paragraphedeliste6"/>
        <w:numPr>
          <w:ilvl w:val="0"/>
          <w:numId w:val="21"/>
        </w:numPr>
        <w:rPr>
          <w:highlight w:val="none"/>
        </w:rPr>
      </w:pPr>
      <w:r w:rsidRPr="0020261E">
        <w:rPr>
          <w:highlight w:val="none"/>
        </w:rPr>
        <w:t>The Asset Management Agencies at entities as relevant for the action implementation.</w:t>
      </w:r>
    </w:p>
    <w:p w14:paraId="2F458D6C" w14:textId="77777777" w:rsidR="003A4805" w:rsidRPr="0020261E" w:rsidRDefault="003A4805" w:rsidP="0076171E">
      <w:pPr>
        <w:pStyle w:val="P68B1DB1-Paragraphedeliste6"/>
        <w:numPr>
          <w:ilvl w:val="0"/>
          <w:numId w:val="0"/>
        </w:numPr>
        <w:rPr>
          <w:highlight w:val="none"/>
        </w:rPr>
      </w:pPr>
    </w:p>
    <w:p w14:paraId="602AA5C0" w14:textId="07FF13BF" w:rsidR="0076171E" w:rsidRPr="0020261E" w:rsidRDefault="00A47987" w:rsidP="00C840BD">
      <w:pPr>
        <w:pStyle w:val="P68B1DB1-Paragraphedeliste6"/>
        <w:numPr>
          <w:ilvl w:val="0"/>
          <w:numId w:val="7"/>
        </w:numPr>
        <w:ind w:left="1350"/>
        <w:rPr>
          <w:highlight w:val="none"/>
        </w:rPr>
      </w:pPr>
      <w:r w:rsidRPr="0020261E">
        <w:rPr>
          <w:rFonts w:hint="default"/>
          <w:highlight w:val="none"/>
        </w:rPr>
        <w:t xml:space="preserve">Project </w:t>
      </w:r>
      <w:r w:rsidR="00BF1EE6" w:rsidRPr="0020261E">
        <w:rPr>
          <w:rFonts w:hint="default"/>
          <w:highlight w:val="none"/>
        </w:rPr>
        <w:t>S</w:t>
      </w:r>
      <w:r w:rsidR="0076171E" w:rsidRPr="0020261E">
        <w:rPr>
          <w:highlight w:val="none"/>
        </w:rPr>
        <w:t xml:space="preserve">pecific </w:t>
      </w:r>
      <w:r w:rsidR="00BF1EE6" w:rsidRPr="0020261E">
        <w:rPr>
          <w:rFonts w:hint="default"/>
          <w:highlight w:val="none"/>
        </w:rPr>
        <w:t>O</w:t>
      </w:r>
      <w:r w:rsidR="0076171E" w:rsidRPr="0020261E">
        <w:rPr>
          <w:highlight w:val="none"/>
        </w:rPr>
        <w:t>bjectives</w:t>
      </w:r>
      <w:r w:rsidR="0076171E" w:rsidRPr="0020261E">
        <w:rPr>
          <w:b/>
          <w:bCs/>
          <w:highlight w:val="none"/>
        </w:rPr>
        <w:t xml:space="preserve"> </w:t>
      </w:r>
      <w:r w:rsidR="0076171E" w:rsidRPr="0020261E">
        <w:rPr>
          <w:highlight w:val="none"/>
        </w:rPr>
        <w:t xml:space="preserve">(outcomes) of the action are: </w:t>
      </w:r>
    </w:p>
    <w:p w14:paraId="786B2D56" w14:textId="44AEFB46" w:rsidR="00BB7069" w:rsidRPr="0020261E" w:rsidRDefault="00BB7069" w:rsidP="00BB7069">
      <w:pPr>
        <w:pStyle w:val="P68B1DB1-Paragraphedeliste6"/>
        <w:numPr>
          <w:ilvl w:val="0"/>
          <w:numId w:val="0"/>
        </w:numPr>
        <w:ind w:left="1429"/>
        <w:rPr>
          <w:rFonts w:ascii="Calibri" w:eastAsia="Calibri" w:hAnsi="Calibri" w:cs="Calibri" w:hint="default"/>
          <w:highlight w:val="none"/>
        </w:rPr>
      </w:pPr>
      <w:r w:rsidRPr="0020261E">
        <w:rPr>
          <w:rFonts w:ascii="Calibri" w:eastAsia="Calibri" w:hAnsi="Calibri" w:cs="Calibri"/>
          <w:highlight w:val="none"/>
        </w:rPr>
        <w:t>SO1: A fully inclusive and efficient monitoring mechanism is established by HJPC serving as basis for addressing deficiencies and needs and long-term policy dialogues.</w:t>
      </w:r>
    </w:p>
    <w:p w14:paraId="2DCD3997" w14:textId="77777777" w:rsidR="00C840BD" w:rsidRPr="0020261E" w:rsidRDefault="00347610" w:rsidP="00C840BD">
      <w:pPr>
        <w:pStyle w:val="P68B1DB1-Paragraphedeliste6"/>
        <w:numPr>
          <w:ilvl w:val="0"/>
          <w:numId w:val="0"/>
        </w:numPr>
        <w:ind w:left="1429"/>
        <w:rPr>
          <w:rFonts w:ascii="Calibri" w:eastAsia="Calibri" w:hAnsi="Calibri" w:cs="Calibri" w:hint="default"/>
          <w:highlight w:val="none"/>
        </w:rPr>
      </w:pPr>
      <w:r w:rsidRPr="0020261E">
        <w:rPr>
          <w:rFonts w:ascii="Calibri" w:eastAsia="Calibri" w:hAnsi="Calibri" w:cs="Calibri"/>
          <w:highlight w:val="none"/>
        </w:rPr>
        <w:t>SO2: Mechanisms to advise and oversight judicial office holders on integrity and asset declarations are in place.</w:t>
      </w:r>
    </w:p>
    <w:p w14:paraId="74ECB7EA" w14:textId="427C18B9" w:rsidR="00C840BD" w:rsidRPr="0020261E" w:rsidRDefault="00C840BD" w:rsidP="00C840BD">
      <w:pPr>
        <w:pStyle w:val="P68B1DB1-Paragraphedeliste6"/>
        <w:numPr>
          <w:ilvl w:val="0"/>
          <w:numId w:val="0"/>
        </w:numPr>
        <w:ind w:left="1429"/>
        <w:rPr>
          <w:rFonts w:ascii="Calibri" w:eastAsia="Calibri" w:hAnsi="Calibri" w:cs="Calibri" w:hint="default"/>
          <w:highlight w:val="none"/>
        </w:rPr>
      </w:pPr>
      <w:r w:rsidRPr="0020261E">
        <w:rPr>
          <w:rFonts w:ascii="Calibri" w:eastAsia="Calibri" w:hAnsi="Calibri" w:cs="Calibri"/>
          <w:highlight w:val="none"/>
        </w:rPr>
        <w:t>SO3: Career management and security of the judiciary are improved.</w:t>
      </w:r>
    </w:p>
    <w:p w14:paraId="20C2BAA7" w14:textId="0B599184" w:rsidR="004A7E10" w:rsidRPr="0020261E" w:rsidRDefault="004A7E10" w:rsidP="0052338E">
      <w:pPr>
        <w:pStyle w:val="P68B1DB1-Paragraphedeliste6"/>
        <w:numPr>
          <w:ilvl w:val="0"/>
          <w:numId w:val="0"/>
        </w:numPr>
        <w:ind w:left="1429"/>
        <w:rPr>
          <w:rFonts w:ascii="Calibri" w:eastAsia="Calibri" w:hAnsi="Calibri" w:cs="Calibri" w:hint="default"/>
          <w:highlight w:val="none"/>
        </w:rPr>
      </w:pPr>
      <w:r w:rsidRPr="0020261E">
        <w:rPr>
          <w:rFonts w:ascii="Calibri" w:eastAsia="Calibri" w:hAnsi="Calibri" w:cs="Calibri"/>
          <w:highlight w:val="none"/>
        </w:rPr>
        <w:t>SO4: Organised crime and corruption cases are processed more effectively by the judiciary.</w:t>
      </w:r>
    </w:p>
    <w:p w14:paraId="7EC889EF" w14:textId="77777777" w:rsidR="0052338E" w:rsidRPr="0020261E" w:rsidRDefault="0052338E" w:rsidP="0052338E">
      <w:pPr>
        <w:pStyle w:val="P68B1DB1-Paragraphedeliste6"/>
        <w:numPr>
          <w:ilvl w:val="0"/>
          <w:numId w:val="0"/>
        </w:numPr>
        <w:ind w:left="1429" w:hanging="360"/>
        <w:rPr>
          <w:rFonts w:ascii="Calibri" w:eastAsia="Calibri" w:hAnsi="Calibri" w:cs="Calibri" w:hint="default"/>
          <w:highlight w:val="none"/>
        </w:rPr>
      </w:pPr>
    </w:p>
    <w:p w14:paraId="0B9C8D80" w14:textId="276F9323" w:rsidR="0076171E" w:rsidRPr="0020261E" w:rsidRDefault="003A4805" w:rsidP="004A7E10">
      <w:pPr>
        <w:pStyle w:val="P68B1DB1-Paragraphedeliste6"/>
        <w:numPr>
          <w:ilvl w:val="0"/>
          <w:numId w:val="7"/>
        </w:numPr>
        <w:rPr>
          <w:rFonts w:ascii="Calibri" w:hAnsi="Calibri" w:cs="Calibri" w:hint="default"/>
          <w:i w:val="0"/>
          <w:szCs w:val="22"/>
          <w:highlight w:val="none"/>
        </w:rPr>
      </w:pPr>
      <w:r w:rsidRPr="0020261E">
        <w:rPr>
          <w:rFonts w:ascii="Calibri" w:hAnsi="Calibri" w:cs="Calibri"/>
          <w:iCs/>
          <w:szCs w:val="22"/>
          <w:highlight w:val="none"/>
        </w:rPr>
        <w:t xml:space="preserve">Project budget: </w:t>
      </w:r>
      <w:r w:rsidRPr="0020261E">
        <w:rPr>
          <w:rFonts w:ascii="Calibri" w:hAnsi="Calibri" w:cs="Calibri"/>
          <w:i w:val="0"/>
          <w:szCs w:val="22"/>
          <w:highlight w:val="none"/>
        </w:rPr>
        <w:t>4.5M</w:t>
      </w:r>
      <w:r w:rsidRPr="0020261E">
        <w:rPr>
          <w:rFonts w:ascii="Calibri" w:hAnsi="Calibri" w:cs="Calibri"/>
          <w:i w:val="0"/>
          <w:szCs w:val="22"/>
          <w:highlight w:val="none"/>
        </w:rPr>
        <w:t>€</w:t>
      </w:r>
      <w:r w:rsidRPr="0020261E">
        <w:rPr>
          <w:rFonts w:ascii="Calibri" w:hAnsi="Calibri" w:cs="Calibri"/>
          <w:i w:val="0"/>
          <w:szCs w:val="22"/>
          <w:highlight w:val="none"/>
        </w:rPr>
        <w:t xml:space="preserve"> </w:t>
      </w:r>
    </w:p>
    <w:p w14:paraId="16FBC2E4" w14:textId="25FF54DA" w:rsidR="0051526F" w:rsidRPr="0020261E" w:rsidRDefault="004A7E10">
      <w:pPr>
        <w:pStyle w:val="P68B1DB1-Paragraphedeliste5"/>
        <w:numPr>
          <w:ilvl w:val="0"/>
          <w:numId w:val="7"/>
        </w:numPr>
        <w:rPr>
          <w:rFonts w:hint="eastAsia"/>
          <w:highlight w:val="none"/>
        </w:rPr>
      </w:pPr>
      <w:r w:rsidRPr="0020261E">
        <w:rPr>
          <w:highlight w:val="none"/>
        </w:rPr>
        <w:t>I</w:t>
      </w:r>
      <w:r w:rsidR="00A47987" w:rsidRPr="0020261E">
        <w:rPr>
          <w:highlight w:val="none"/>
        </w:rPr>
        <w:t xml:space="preserve">ndicators </w:t>
      </w:r>
    </w:p>
    <w:p w14:paraId="300F2925" w14:textId="77777777" w:rsidR="008445CE" w:rsidRPr="0020261E" w:rsidRDefault="008445CE" w:rsidP="00185A3A">
      <w:pPr>
        <w:spacing w:after="0"/>
        <w:ind w:left="1440"/>
        <w:rPr>
          <w:rFonts w:ascii="Calibri" w:eastAsia="Calibri" w:hAnsi="Calibri" w:cs="Calibri"/>
          <w:u w:val="single"/>
        </w:rPr>
      </w:pPr>
      <w:r w:rsidRPr="0020261E">
        <w:rPr>
          <w:rFonts w:ascii="Calibri" w:eastAsia="Calibri" w:hAnsi="Calibri" w:cs="Calibri"/>
          <w:u w:val="single"/>
        </w:rPr>
        <w:t>SO1 Indicators:</w:t>
      </w:r>
    </w:p>
    <w:p w14:paraId="50AA3A65" w14:textId="77777777" w:rsidR="008445CE" w:rsidRPr="0020261E" w:rsidRDefault="008445CE" w:rsidP="00185A3A">
      <w:pPr>
        <w:spacing w:after="0"/>
        <w:ind w:left="1440"/>
        <w:rPr>
          <w:rFonts w:ascii="Calibri" w:eastAsia="Calibri" w:hAnsi="Calibri" w:cs="Calibri"/>
        </w:rPr>
      </w:pPr>
      <w:r w:rsidRPr="0020261E">
        <w:rPr>
          <w:rFonts w:ascii="Calibri" w:eastAsia="Calibri" w:hAnsi="Calibri" w:cs="Calibri"/>
        </w:rPr>
        <w:t>SO1 I1: % of progress of the HJPC (new) Reform Agenda (Nr of measures completed with the project’s support vs nr of measures foreseen).</w:t>
      </w:r>
    </w:p>
    <w:p w14:paraId="2D8F193F" w14:textId="77777777" w:rsidR="008445CE" w:rsidRPr="0020261E" w:rsidRDefault="008445CE" w:rsidP="00185A3A">
      <w:pPr>
        <w:spacing w:after="0"/>
        <w:ind w:left="1440"/>
        <w:rPr>
          <w:rFonts w:ascii="Calibri" w:eastAsia="Calibri" w:hAnsi="Calibri" w:cs="Calibri"/>
        </w:rPr>
      </w:pPr>
      <w:r w:rsidRPr="0020261E">
        <w:rPr>
          <w:rFonts w:ascii="Calibri" w:eastAsia="Calibri" w:hAnsi="Calibri" w:cs="Calibri"/>
        </w:rPr>
        <w:t>SO1 I2: Reduction of the maximum nr of days (Disposition Time) for a pending case to be solved in a court) for cases at 1st instance and 2nd instance courts (disaggregated by: 1 Civil commercial cases, 2) Admin cases, 3) Criminal cases.</w:t>
      </w:r>
    </w:p>
    <w:p w14:paraId="65C85695" w14:textId="77777777" w:rsidR="008445CE" w:rsidRPr="0020261E" w:rsidRDefault="008445CE" w:rsidP="00185A3A">
      <w:pPr>
        <w:spacing w:after="0"/>
        <w:ind w:left="1440"/>
        <w:rPr>
          <w:rFonts w:ascii="Calibri" w:eastAsia="Calibri" w:hAnsi="Calibri" w:cs="Calibri"/>
        </w:rPr>
      </w:pPr>
      <w:r w:rsidRPr="0020261E">
        <w:rPr>
          <w:rFonts w:ascii="Calibri" w:eastAsia="Calibri" w:hAnsi="Calibri" w:cs="Calibri"/>
        </w:rPr>
        <w:t>SO1 I3: Nr of justice policy dialogues supported by EU4Justice.</w:t>
      </w:r>
    </w:p>
    <w:p w14:paraId="51AE8405" w14:textId="77777777" w:rsidR="008445CE" w:rsidRPr="0020261E" w:rsidRDefault="008445CE" w:rsidP="00185A3A">
      <w:pPr>
        <w:spacing w:after="0"/>
        <w:ind w:left="1440"/>
        <w:rPr>
          <w:rFonts w:ascii="Calibri" w:eastAsia="Calibri" w:hAnsi="Calibri" w:cs="Calibri"/>
        </w:rPr>
      </w:pPr>
      <w:r w:rsidRPr="0020261E">
        <w:rPr>
          <w:rFonts w:ascii="Calibri" w:eastAsia="Calibri" w:hAnsi="Calibri" w:cs="Calibri"/>
        </w:rPr>
        <w:t xml:space="preserve">SO1 I4: Nr of project-supported reports by HJPC on implementation of the Reform Agenda submitted to external stakeholders. </w:t>
      </w:r>
    </w:p>
    <w:p w14:paraId="2F0B9141" w14:textId="77777777" w:rsidR="008445CE" w:rsidRPr="0020261E" w:rsidRDefault="008445CE" w:rsidP="00185A3A">
      <w:pPr>
        <w:spacing w:after="0"/>
        <w:ind w:left="1440"/>
        <w:rPr>
          <w:rFonts w:ascii="Calibri" w:eastAsia="Calibri" w:hAnsi="Calibri" w:cs="Calibri"/>
        </w:rPr>
      </w:pPr>
      <w:r w:rsidRPr="0020261E">
        <w:rPr>
          <w:rFonts w:ascii="Calibri" w:eastAsia="Calibri" w:hAnsi="Calibri" w:cs="Calibri"/>
        </w:rPr>
        <w:t>SO1 I5: Nr of project supported reports by MoJ on the implementation of the Justice Sector Reform Strategy (JSRS) 2021-2027 submitted to external stakeholders.</w:t>
      </w:r>
    </w:p>
    <w:p w14:paraId="69D0317E" w14:textId="77777777" w:rsidR="008445CE" w:rsidRPr="0020261E" w:rsidRDefault="008445CE" w:rsidP="00185A3A">
      <w:pPr>
        <w:spacing w:after="0"/>
        <w:ind w:left="1440"/>
        <w:rPr>
          <w:rFonts w:ascii="Calibri" w:eastAsia="Calibri" w:hAnsi="Calibri" w:cs="Calibri"/>
        </w:rPr>
      </w:pPr>
      <w:r w:rsidRPr="0020261E">
        <w:rPr>
          <w:rFonts w:ascii="Calibri" w:eastAsia="Calibri" w:hAnsi="Calibri" w:cs="Calibri"/>
        </w:rPr>
        <w:t xml:space="preserve">SO1 I6: Clearance rate – civil and criminal 1st instance litigation. </w:t>
      </w:r>
    </w:p>
    <w:p w14:paraId="086AD9F3" w14:textId="77777777" w:rsidR="00185A3A" w:rsidRPr="0020261E" w:rsidRDefault="00185A3A" w:rsidP="00185A3A">
      <w:pPr>
        <w:spacing w:after="0"/>
        <w:rPr>
          <w:rFonts w:ascii="Calibri" w:hAnsi="Calibri" w:cs="Calibri"/>
        </w:rPr>
      </w:pPr>
    </w:p>
    <w:p w14:paraId="0637EA84" w14:textId="77777777" w:rsidR="00185A3A" w:rsidRPr="0020261E" w:rsidRDefault="00185A3A" w:rsidP="00185A3A">
      <w:pPr>
        <w:spacing w:after="0"/>
        <w:ind w:left="1440"/>
        <w:contextualSpacing/>
        <w:rPr>
          <w:rFonts w:ascii="Calibri" w:hAnsi="Calibri" w:cs="Calibri"/>
          <w:u w:val="single"/>
        </w:rPr>
      </w:pPr>
      <w:r w:rsidRPr="0020261E">
        <w:rPr>
          <w:rFonts w:ascii="Calibri" w:hAnsi="Calibri" w:cs="Calibri"/>
          <w:u w:val="single"/>
        </w:rPr>
        <w:t>SO2 Indicators</w:t>
      </w:r>
    </w:p>
    <w:p w14:paraId="2A2C7603" w14:textId="77777777" w:rsidR="00185A3A" w:rsidRPr="0020261E" w:rsidRDefault="00185A3A" w:rsidP="00185A3A">
      <w:pPr>
        <w:spacing w:after="0"/>
        <w:ind w:left="1440"/>
        <w:contextualSpacing/>
        <w:rPr>
          <w:rFonts w:ascii="Calibri" w:eastAsia="Calibri" w:hAnsi="Calibri" w:cs="Calibri"/>
        </w:rPr>
      </w:pPr>
      <w:r w:rsidRPr="0020261E">
        <w:rPr>
          <w:rFonts w:ascii="Calibri" w:eastAsia="Calibri" w:hAnsi="Calibri" w:cs="Calibri"/>
        </w:rPr>
        <w:t xml:space="preserve">SO2 I1: A Rulebook with technicalities of asset declaration verification  is by adopted by HJPC. </w:t>
      </w:r>
    </w:p>
    <w:p w14:paraId="06B82371" w14:textId="77777777" w:rsidR="00185A3A" w:rsidRPr="0020261E" w:rsidRDefault="00185A3A" w:rsidP="00185A3A">
      <w:pPr>
        <w:spacing w:after="0"/>
        <w:ind w:left="1440"/>
        <w:contextualSpacing/>
        <w:rPr>
          <w:rFonts w:ascii="Calibri" w:eastAsia="Calibri" w:hAnsi="Calibri" w:cs="Calibri"/>
        </w:rPr>
      </w:pPr>
      <w:r w:rsidRPr="0020261E">
        <w:rPr>
          <w:rFonts w:ascii="Calibri" w:eastAsia="Calibri" w:hAnsi="Calibri" w:cs="Calibri"/>
        </w:rPr>
        <w:t>SO2 I2: Nr of declarations of assets published by HJPC.</w:t>
      </w:r>
    </w:p>
    <w:p w14:paraId="61344B10" w14:textId="77777777" w:rsidR="00185A3A" w:rsidRPr="0020261E" w:rsidRDefault="00185A3A" w:rsidP="00185A3A">
      <w:pPr>
        <w:spacing w:after="0"/>
        <w:ind w:left="1440"/>
        <w:contextualSpacing/>
        <w:rPr>
          <w:rFonts w:ascii="Calibri" w:eastAsia="Calibri" w:hAnsi="Calibri" w:cs="Calibri"/>
        </w:rPr>
      </w:pPr>
      <w:r w:rsidRPr="0020261E">
        <w:rPr>
          <w:rFonts w:ascii="Calibri" w:eastAsia="Calibri" w:hAnsi="Calibri" w:cs="Calibri"/>
        </w:rPr>
        <w:t xml:space="preserve">SO2 I3: Nr of disciplinary proceedings for violations of codes of judicial/prosecutorial ethics initiated by ODC. </w:t>
      </w:r>
    </w:p>
    <w:p w14:paraId="2E309AAD" w14:textId="77777777" w:rsidR="00185A3A" w:rsidRPr="0020261E" w:rsidRDefault="00185A3A" w:rsidP="00185A3A">
      <w:pPr>
        <w:spacing w:after="0"/>
        <w:ind w:left="1440"/>
        <w:contextualSpacing/>
        <w:rPr>
          <w:rFonts w:ascii="Calibri" w:eastAsia="Calibri" w:hAnsi="Calibri" w:cs="Calibri"/>
        </w:rPr>
      </w:pPr>
      <w:r w:rsidRPr="0020261E">
        <w:rPr>
          <w:rFonts w:ascii="Calibri" w:eastAsia="Calibri" w:hAnsi="Calibri" w:cs="Calibri"/>
        </w:rPr>
        <w:t>SO2 I4: Nr of training sessions on ethics/integrity provided to judges and prosecutors by HJPC based on Eu4Justice recommendations.</w:t>
      </w:r>
    </w:p>
    <w:p w14:paraId="19AAADF9" w14:textId="77777777" w:rsidR="00185A3A" w:rsidRPr="0020261E" w:rsidRDefault="00185A3A" w:rsidP="00185A3A">
      <w:pPr>
        <w:spacing w:after="0"/>
        <w:ind w:left="1440"/>
        <w:rPr>
          <w:rFonts w:ascii="Calibri" w:eastAsia="Calibri" w:hAnsi="Calibri" w:cs="Calibri"/>
        </w:rPr>
      </w:pPr>
    </w:p>
    <w:p w14:paraId="43E0FC1A" w14:textId="77777777" w:rsidR="00185A3A" w:rsidRPr="0020261E" w:rsidRDefault="00185A3A" w:rsidP="00185A3A">
      <w:pPr>
        <w:spacing w:after="0"/>
        <w:ind w:left="1440"/>
        <w:contextualSpacing/>
        <w:rPr>
          <w:rFonts w:ascii="Calibri" w:eastAsia="Calibri" w:hAnsi="Calibri" w:cs="Calibri"/>
          <w:u w:val="single"/>
        </w:rPr>
      </w:pPr>
      <w:r w:rsidRPr="0020261E">
        <w:rPr>
          <w:rFonts w:ascii="Calibri" w:eastAsia="Calibri" w:hAnsi="Calibri" w:cs="Calibri"/>
          <w:u w:val="single"/>
        </w:rPr>
        <w:t>SO3 Indicators</w:t>
      </w:r>
    </w:p>
    <w:p w14:paraId="293458B3" w14:textId="77777777" w:rsidR="00185A3A" w:rsidRPr="0020261E" w:rsidRDefault="00185A3A" w:rsidP="00185A3A">
      <w:pPr>
        <w:spacing w:after="0"/>
        <w:ind w:left="1440"/>
        <w:contextualSpacing/>
        <w:rPr>
          <w:rFonts w:ascii="Calibri" w:eastAsia="Calibri" w:hAnsi="Calibri" w:cs="Calibri"/>
        </w:rPr>
      </w:pPr>
      <w:r w:rsidRPr="0020261E">
        <w:rPr>
          <w:rFonts w:ascii="Calibri" w:eastAsia="Calibri" w:hAnsi="Calibri" w:cs="Calibri"/>
        </w:rPr>
        <w:t>SO3 I1: A EU4Justice -supported preparatory programme for candidates to judicial profession is in place.</w:t>
      </w:r>
    </w:p>
    <w:p w14:paraId="583B8A0A" w14:textId="77777777" w:rsidR="00185A3A" w:rsidRPr="0020261E" w:rsidRDefault="00185A3A" w:rsidP="00185A3A">
      <w:pPr>
        <w:spacing w:after="0"/>
        <w:ind w:left="1440"/>
        <w:contextualSpacing/>
        <w:rPr>
          <w:rFonts w:ascii="Calibri" w:eastAsia="Calibri" w:hAnsi="Calibri" w:cs="Calibri"/>
        </w:rPr>
      </w:pPr>
      <w:r w:rsidRPr="0020261E">
        <w:rPr>
          <w:rFonts w:ascii="Calibri" w:eastAsia="Calibri" w:hAnsi="Calibri" w:cs="Calibri"/>
        </w:rPr>
        <w:t xml:space="preserve">SO3 I2:  EU4Justice-revised HJPC rules and procedures on appointments are endorsed and used. </w:t>
      </w:r>
    </w:p>
    <w:p w14:paraId="7F2B989E" w14:textId="77777777" w:rsidR="00185A3A" w:rsidRPr="0020261E" w:rsidRDefault="00185A3A" w:rsidP="00185A3A">
      <w:pPr>
        <w:spacing w:after="0"/>
        <w:ind w:left="1440"/>
        <w:contextualSpacing/>
        <w:rPr>
          <w:rFonts w:ascii="Calibri" w:eastAsia="Calibri" w:hAnsi="Calibri" w:cs="Calibri"/>
        </w:rPr>
      </w:pPr>
      <w:r w:rsidRPr="0020261E">
        <w:rPr>
          <w:rFonts w:ascii="Calibri" w:eastAsia="Calibri" w:hAnsi="Calibri" w:cs="Calibri"/>
        </w:rPr>
        <w:t xml:space="preserve">SO3 I3:  Revised electronic database of court and prosecutorial files that are used for written entrance exam is endorsed and in place. </w:t>
      </w:r>
    </w:p>
    <w:p w14:paraId="468AD052" w14:textId="77777777" w:rsidR="00185A3A" w:rsidRPr="0020261E" w:rsidRDefault="00185A3A" w:rsidP="00185A3A">
      <w:pPr>
        <w:spacing w:after="0"/>
        <w:ind w:left="1440"/>
        <w:contextualSpacing/>
        <w:rPr>
          <w:rFonts w:ascii="Calibri" w:eastAsia="Calibri" w:hAnsi="Calibri" w:cs="Calibri"/>
        </w:rPr>
      </w:pPr>
      <w:r w:rsidRPr="0020261E">
        <w:rPr>
          <w:rFonts w:ascii="Calibri" w:eastAsia="Calibri" w:hAnsi="Calibri" w:cs="Calibri"/>
        </w:rPr>
        <w:t>SO3 I4: Nr of complaints against JOHs received by the Office of Disciplinary Counsel of HJPC.</w:t>
      </w:r>
    </w:p>
    <w:p w14:paraId="5666BB6B" w14:textId="77777777" w:rsidR="00185A3A" w:rsidRPr="0020261E" w:rsidRDefault="00185A3A" w:rsidP="00185A3A">
      <w:pPr>
        <w:spacing w:after="0"/>
        <w:ind w:left="1440"/>
        <w:contextualSpacing/>
        <w:rPr>
          <w:rFonts w:ascii="Calibri" w:eastAsia="Calibri" w:hAnsi="Calibri" w:cs="Calibri"/>
          <w:shd w:val="clear" w:color="auto" w:fill="FFFFFF"/>
        </w:rPr>
      </w:pPr>
      <w:r w:rsidRPr="0020261E">
        <w:rPr>
          <w:rFonts w:ascii="Calibri" w:eastAsia="Calibri" w:hAnsi="Calibri" w:cs="Calibri"/>
        </w:rPr>
        <w:t xml:space="preserve">SO3 I5: </w:t>
      </w:r>
      <w:r w:rsidRPr="0020261E">
        <w:rPr>
          <w:rFonts w:ascii="Calibri" w:eastAsia="Calibri" w:hAnsi="Calibri" w:cs="Calibri"/>
          <w:shd w:val="clear" w:color="auto" w:fill="FFFFFF"/>
        </w:rPr>
        <w:t xml:space="preserve">Nr of sanctions pronounced against JOHs. </w:t>
      </w:r>
    </w:p>
    <w:p w14:paraId="3E30EBB6" w14:textId="77777777" w:rsidR="00185A3A" w:rsidRPr="0020261E" w:rsidRDefault="00185A3A" w:rsidP="00185A3A">
      <w:pPr>
        <w:spacing w:after="0"/>
        <w:ind w:left="1440"/>
        <w:contextualSpacing/>
        <w:rPr>
          <w:rFonts w:ascii="Calibri" w:eastAsia="Calibri" w:hAnsi="Calibri" w:cs="Calibri"/>
        </w:rPr>
      </w:pPr>
      <w:r w:rsidRPr="0020261E">
        <w:rPr>
          <w:rFonts w:ascii="Calibri" w:eastAsia="Calibri" w:hAnsi="Calibri" w:cs="Calibri"/>
        </w:rPr>
        <w:t xml:space="preserve">SO3 I6: </w:t>
      </w:r>
      <w:r w:rsidRPr="0020261E">
        <w:rPr>
          <w:rFonts w:ascii="Calibri" w:eastAsia="Calibri" w:hAnsi="Calibri" w:cs="Calibri"/>
          <w:shd w:val="clear" w:color="auto" w:fill="FFFFFF"/>
        </w:rPr>
        <w:t xml:space="preserve">Number of JOHs formally investigated by ODC. </w:t>
      </w:r>
    </w:p>
    <w:p w14:paraId="75CF77E9" w14:textId="77777777" w:rsidR="00185A3A" w:rsidRPr="0020261E" w:rsidRDefault="00185A3A" w:rsidP="00185A3A">
      <w:pPr>
        <w:spacing w:after="0"/>
        <w:ind w:left="1440"/>
        <w:contextualSpacing/>
        <w:rPr>
          <w:rFonts w:ascii="Calibri" w:eastAsia="Calibri" w:hAnsi="Calibri" w:cs="Calibri"/>
          <w:shd w:val="clear" w:color="auto" w:fill="FFFFFF"/>
        </w:rPr>
      </w:pPr>
      <w:r w:rsidRPr="0020261E">
        <w:rPr>
          <w:rFonts w:ascii="Calibri" w:eastAsia="Calibri" w:hAnsi="Calibri" w:cs="Calibri"/>
        </w:rPr>
        <w:t xml:space="preserve">SO3 I7: </w:t>
      </w:r>
      <w:r w:rsidRPr="0020261E">
        <w:rPr>
          <w:rFonts w:ascii="Calibri" w:eastAsia="Calibri" w:hAnsi="Calibri" w:cs="Calibri"/>
          <w:shd w:val="clear" w:color="auto" w:fill="FFFFFF"/>
        </w:rPr>
        <w:t xml:space="preserve">Extent to which ODC’ sanctions are harmonised. </w:t>
      </w:r>
    </w:p>
    <w:p w14:paraId="33381AD5" w14:textId="77777777" w:rsidR="00185A3A" w:rsidRPr="0020261E" w:rsidRDefault="00185A3A" w:rsidP="00185A3A">
      <w:pPr>
        <w:spacing w:after="0"/>
        <w:ind w:left="1440"/>
        <w:contextualSpacing/>
        <w:rPr>
          <w:rFonts w:ascii="Calibri" w:eastAsia="Calibri" w:hAnsi="Calibri" w:cs="Calibri"/>
        </w:rPr>
      </w:pPr>
      <w:r w:rsidRPr="0020261E">
        <w:rPr>
          <w:rFonts w:ascii="Calibri" w:eastAsia="Calibri" w:hAnsi="Calibri" w:cs="Calibri"/>
        </w:rPr>
        <w:t>SO3 I8: Nr of backlogged</w:t>
      </w:r>
      <w:r w:rsidRPr="0020261E">
        <w:rPr>
          <w:rFonts w:ascii="Calibri" w:eastAsia="Calibri" w:hAnsi="Calibri" w:cs="Calibri"/>
          <w:shd w:val="clear" w:color="auto" w:fill="FFFFFF"/>
        </w:rPr>
        <w:t xml:space="preserve"> cases of ODC.</w:t>
      </w:r>
    </w:p>
    <w:p w14:paraId="0A6A3A85" w14:textId="77777777" w:rsidR="00185A3A" w:rsidRPr="0020261E" w:rsidRDefault="00185A3A" w:rsidP="00185A3A">
      <w:pPr>
        <w:spacing w:after="0"/>
        <w:ind w:left="1440"/>
        <w:contextualSpacing/>
        <w:rPr>
          <w:rFonts w:ascii="Calibri" w:eastAsia="Calibri" w:hAnsi="Calibri" w:cs="Calibri"/>
        </w:rPr>
      </w:pPr>
      <w:r w:rsidRPr="0020261E">
        <w:rPr>
          <w:rFonts w:ascii="Calibri" w:eastAsia="Calibri" w:hAnsi="Calibri" w:cs="Calibri"/>
        </w:rPr>
        <w:lastRenderedPageBreak/>
        <w:t xml:space="preserve">SO3 I9: Database of final disciplinary decisions. </w:t>
      </w:r>
    </w:p>
    <w:p w14:paraId="2853AB54" w14:textId="77777777" w:rsidR="00185A3A" w:rsidRPr="0020261E" w:rsidRDefault="00185A3A" w:rsidP="00185A3A">
      <w:pPr>
        <w:spacing w:after="0"/>
        <w:ind w:left="1440"/>
        <w:rPr>
          <w:rFonts w:ascii="Calibri" w:hAnsi="Calibri" w:cs="Calibri"/>
        </w:rPr>
      </w:pPr>
    </w:p>
    <w:p w14:paraId="2CE07309" w14:textId="77777777" w:rsidR="00185A3A" w:rsidRPr="0020261E" w:rsidRDefault="00185A3A" w:rsidP="00185A3A">
      <w:pPr>
        <w:spacing w:after="0"/>
        <w:ind w:left="1440"/>
        <w:rPr>
          <w:rFonts w:ascii="Calibri" w:hAnsi="Calibri" w:cs="Calibri"/>
          <w:u w:val="single"/>
        </w:rPr>
      </w:pPr>
      <w:r w:rsidRPr="0020261E">
        <w:rPr>
          <w:rFonts w:ascii="Calibri" w:hAnsi="Calibri" w:cs="Calibri"/>
          <w:u w:val="single"/>
        </w:rPr>
        <w:t>SO4 Indicators</w:t>
      </w:r>
    </w:p>
    <w:p w14:paraId="39A9D89E" w14:textId="77777777" w:rsidR="00185A3A" w:rsidRPr="0020261E" w:rsidRDefault="00185A3A" w:rsidP="00185A3A">
      <w:pPr>
        <w:spacing w:after="0"/>
        <w:ind w:left="1440"/>
        <w:contextualSpacing/>
        <w:rPr>
          <w:rFonts w:ascii="Calibri" w:eastAsia="Calibri" w:hAnsi="Calibri" w:cs="Calibri"/>
        </w:rPr>
      </w:pPr>
      <w:r w:rsidRPr="0020261E">
        <w:rPr>
          <w:rFonts w:ascii="Calibri" w:eastAsia="Calibri" w:hAnsi="Calibri" w:cs="Calibri"/>
        </w:rPr>
        <w:t xml:space="preserve">SO4 I1: Nr of high level OC&amp;C cases investigated by prosecutors. </w:t>
      </w:r>
    </w:p>
    <w:p w14:paraId="43E7EFA7" w14:textId="77777777" w:rsidR="00185A3A" w:rsidRPr="0020261E" w:rsidRDefault="00185A3A" w:rsidP="00185A3A">
      <w:pPr>
        <w:spacing w:after="0"/>
        <w:ind w:left="1440"/>
        <w:contextualSpacing/>
        <w:rPr>
          <w:rFonts w:ascii="Calibri" w:eastAsia="Calibri" w:hAnsi="Calibri" w:cs="Calibri"/>
        </w:rPr>
      </w:pPr>
      <w:r w:rsidRPr="0020261E">
        <w:rPr>
          <w:rFonts w:ascii="Calibri" w:eastAsia="Calibri" w:hAnsi="Calibri" w:cs="Calibri"/>
        </w:rPr>
        <w:t>SO4 I2: Nr of indictments on OC&amp;C.</w:t>
      </w:r>
    </w:p>
    <w:p w14:paraId="33E1B3BC" w14:textId="77777777" w:rsidR="00185A3A" w:rsidRPr="0020261E" w:rsidRDefault="00185A3A" w:rsidP="00185A3A">
      <w:pPr>
        <w:spacing w:after="0"/>
        <w:ind w:left="1440"/>
        <w:contextualSpacing/>
        <w:rPr>
          <w:rFonts w:ascii="Calibri" w:eastAsia="Calibri" w:hAnsi="Calibri" w:cs="Calibri"/>
        </w:rPr>
      </w:pPr>
      <w:r w:rsidRPr="0020261E">
        <w:rPr>
          <w:rFonts w:ascii="Calibri" w:eastAsia="Calibri" w:hAnsi="Calibri" w:cs="Calibri"/>
        </w:rPr>
        <w:t xml:space="preserve">SO4 I3: Nr of decisions issued to confiscate assets from criminal activities. </w:t>
      </w:r>
    </w:p>
    <w:p w14:paraId="74B8F382" w14:textId="52FD7E3A" w:rsidR="00185A3A" w:rsidRPr="0020261E" w:rsidRDefault="00185A3A" w:rsidP="00185A3A">
      <w:pPr>
        <w:spacing w:after="0"/>
        <w:ind w:left="1440"/>
        <w:contextualSpacing/>
        <w:rPr>
          <w:rFonts w:ascii="Calibri" w:eastAsia="Calibri" w:hAnsi="Calibri" w:cs="Calibri"/>
        </w:rPr>
      </w:pPr>
      <w:r w:rsidRPr="0020261E">
        <w:rPr>
          <w:rFonts w:ascii="Calibri" w:eastAsia="Calibri" w:hAnsi="Calibri" w:cs="Calibri"/>
        </w:rPr>
        <w:t xml:space="preserve">SO4 I4: Nr of Money Laundering cases investigated in POs. </w:t>
      </w:r>
    </w:p>
    <w:p w14:paraId="460E5CE9" w14:textId="77777777" w:rsidR="008445CE" w:rsidRPr="0020261E" w:rsidRDefault="008445CE" w:rsidP="008445CE">
      <w:pPr>
        <w:pStyle w:val="P68B1DB1-Paragraphedeliste5"/>
        <w:numPr>
          <w:ilvl w:val="0"/>
          <w:numId w:val="0"/>
        </w:numPr>
        <w:ind w:left="1429"/>
        <w:rPr>
          <w:rFonts w:hint="eastAsia"/>
        </w:rPr>
      </w:pPr>
    </w:p>
    <w:p w14:paraId="5D6DDF2E" w14:textId="7083F598" w:rsidR="0051526F" w:rsidRPr="0020261E" w:rsidRDefault="00A47987">
      <w:pPr>
        <w:pStyle w:val="P68B1DB1-Paragraphedeliste5"/>
        <w:numPr>
          <w:ilvl w:val="0"/>
          <w:numId w:val="7"/>
        </w:numPr>
        <w:rPr>
          <w:rFonts w:hint="eastAsia"/>
          <w:highlight w:val="none"/>
        </w:rPr>
      </w:pPr>
      <w:r w:rsidRPr="0020261E">
        <w:rPr>
          <w:highlight w:val="none"/>
        </w:rPr>
        <w:t xml:space="preserve">Main activities </w:t>
      </w:r>
    </w:p>
    <w:p w14:paraId="0A2A1C17" w14:textId="77777777" w:rsidR="00D16D52" w:rsidRPr="0020261E" w:rsidRDefault="00D16D52" w:rsidP="00D16D52">
      <w:pPr>
        <w:pStyle w:val="Default"/>
        <w:ind w:left="1440"/>
        <w:jc w:val="both"/>
        <w:rPr>
          <w:rFonts w:ascii="Calibri" w:hAnsi="Calibri" w:cs="Calibri"/>
          <w:i/>
          <w:color w:val="auto"/>
          <w:sz w:val="22"/>
          <w:szCs w:val="22"/>
        </w:rPr>
      </w:pPr>
      <w:r w:rsidRPr="0020261E">
        <w:rPr>
          <w:rFonts w:ascii="Calibri" w:hAnsi="Calibri" w:cs="Calibri"/>
          <w:i/>
          <w:color w:val="auto"/>
          <w:sz w:val="22"/>
          <w:szCs w:val="22"/>
        </w:rPr>
        <w:t xml:space="preserve">COMPONENT 1 – STRENGTHEN THE MONITORING AND EVALUATION CAPACITIES OF THE HJPC </w:t>
      </w:r>
    </w:p>
    <w:p w14:paraId="0C845714" w14:textId="77777777" w:rsidR="00D16D52" w:rsidRPr="0020261E" w:rsidRDefault="00D16D52" w:rsidP="00D16D52">
      <w:pPr>
        <w:pStyle w:val="Default"/>
        <w:ind w:left="1440"/>
        <w:jc w:val="both"/>
        <w:rPr>
          <w:rFonts w:ascii="Calibri" w:hAnsi="Calibri" w:cs="Calibri"/>
          <w:i/>
          <w:color w:val="auto"/>
          <w:sz w:val="22"/>
          <w:szCs w:val="22"/>
        </w:rPr>
      </w:pPr>
      <w:r w:rsidRPr="0020261E">
        <w:rPr>
          <w:rFonts w:ascii="Calibri" w:hAnsi="Calibri" w:cs="Calibri"/>
          <w:i/>
          <w:color w:val="auto"/>
          <w:sz w:val="22"/>
          <w:szCs w:val="22"/>
        </w:rPr>
        <w:t xml:space="preserve">A1.1 Strengthen the HJPC’s capacities to monitor the implementation reform programmes. </w:t>
      </w:r>
    </w:p>
    <w:p w14:paraId="4C0D60FF" w14:textId="77777777" w:rsidR="00D16D52" w:rsidRPr="0020261E" w:rsidRDefault="00D16D52" w:rsidP="00D16D52">
      <w:pPr>
        <w:pStyle w:val="Default"/>
        <w:ind w:left="1440"/>
        <w:jc w:val="both"/>
        <w:rPr>
          <w:rFonts w:ascii="Calibri" w:hAnsi="Calibri" w:cs="Calibri"/>
          <w:i/>
          <w:color w:val="auto"/>
          <w:sz w:val="22"/>
          <w:szCs w:val="22"/>
        </w:rPr>
      </w:pPr>
      <w:r w:rsidRPr="0020261E">
        <w:rPr>
          <w:rFonts w:ascii="Calibri" w:hAnsi="Calibri" w:cs="Calibri"/>
          <w:i/>
          <w:color w:val="auto"/>
          <w:sz w:val="22"/>
          <w:szCs w:val="22"/>
        </w:rPr>
        <w:t xml:space="preserve">SA1.1.1 Strengthen the capacities to implement and report the HJPC Reform Agenda. </w:t>
      </w:r>
    </w:p>
    <w:p w14:paraId="384F0276" w14:textId="77777777" w:rsidR="00D16D52" w:rsidRPr="0020261E" w:rsidRDefault="00D16D52" w:rsidP="00D16D52">
      <w:pPr>
        <w:pStyle w:val="Default"/>
        <w:ind w:left="1440"/>
        <w:jc w:val="both"/>
        <w:rPr>
          <w:rFonts w:ascii="Calibri" w:hAnsi="Calibri" w:cs="Calibri"/>
          <w:i/>
          <w:color w:val="auto"/>
          <w:sz w:val="22"/>
          <w:szCs w:val="22"/>
        </w:rPr>
      </w:pPr>
      <w:r w:rsidRPr="0020261E">
        <w:rPr>
          <w:rFonts w:ascii="Calibri" w:hAnsi="Calibri" w:cs="Calibri"/>
          <w:i/>
          <w:color w:val="auto"/>
          <w:sz w:val="22"/>
          <w:szCs w:val="22"/>
        </w:rPr>
        <w:t>SA1.1.2 Support in preparing the monitoring of the yet to be adopted Justice Sector Reform Strategy 2021-2027.</w:t>
      </w:r>
    </w:p>
    <w:p w14:paraId="4A1E2AF4" w14:textId="77777777" w:rsidR="00D16D52" w:rsidRPr="0020261E" w:rsidRDefault="00D16D52" w:rsidP="00D16D52">
      <w:pPr>
        <w:pStyle w:val="Default"/>
        <w:ind w:left="1440"/>
        <w:jc w:val="both"/>
        <w:rPr>
          <w:rFonts w:ascii="Calibri" w:hAnsi="Calibri" w:cs="Calibri"/>
          <w:i/>
          <w:color w:val="auto"/>
          <w:sz w:val="22"/>
          <w:szCs w:val="22"/>
        </w:rPr>
      </w:pPr>
      <w:r w:rsidRPr="0020261E">
        <w:rPr>
          <w:rFonts w:ascii="Calibri" w:hAnsi="Calibri" w:cs="Calibri"/>
          <w:i/>
          <w:color w:val="auto"/>
          <w:sz w:val="22"/>
          <w:szCs w:val="22"/>
        </w:rPr>
        <w:t>SA1.1.3 Establishing a mapping of strategic documents and donor projects.</w:t>
      </w:r>
    </w:p>
    <w:p w14:paraId="0262B46D" w14:textId="77777777" w:rsidR="00D16D52" w:rsidRPr="0020261E" w:rsidRDefault="00D16D52" w:rsidP="00D16D52">
      <w:pPr>
        <w:pStyle w:val="Default"/>
        <w:ind w:left="1440"/>
        <w:jc w:val="both"/>
        <w:rPr>
          <w:rFonts w:ascii="Calibri" w:hAnsi="Calibri" w:cs="Calibri"/>
          <w:i/>
          <w:color w:val="auto"/>
          <w:sz w:val="22"/>
          <w:szCs w:val="22"/>
        </w:rPr>
      </w:pPr>
      <w:r w:rsidRPr="0020261E">
        <w:rPr>
          <w:rFonts w:ascii="Calibri" w:hAnsi="Calibri" w:cs="Calibri"/>
          <w:i/>
          <w:color w:val="auto"/>
          <w:sz w:val="22"/>
          <w:szCs w:val="22"/>
        </w:rPr>
        <w:t>A1.2 Strengthen the HJPC’s capacities to monitor the implementation of policies by institutions and JOHs.</w:t>
      </w:r>
    </w:p>
    <w:p w14:paraId="1FB06EA6" w14:textId="77777777" w:rsidR="00D16D52" w:rsidRPr="0020261E" w:rsidRDefault="00D16D52" w:rsidP="00D16D52">
      <w:pPr>
        <w:pStyle w:val="Default"/>
        <w:ind w:left="1440"/>
        <w:jc w:val="both"/>
        <w:rPr>
          <w:rFonts w:ascii="Calibri" w:hAnsi="Calibri" w:cs="Calibri"/>
          <w:i/>
          <w:color w:val="auto"/>
          <w:sz w:val="22"/>
          <w:szCs w:val="22"/>
        </w:rPr>
      </w:pPr>
      <w:r w:rsidRPr="0020261E">
        <w:rPr>
          <w:rFonts w:ascii="Calibri" w:hAnsi="Calibri" w:cs="Calibri"/>
          <w:i/>
          <w:color w:val="auto"/>
          <w:sz w:val="22"/>
          <w:szCs w:val="22"/>
        </w:rPr>
        <w:t>SA1.2.1 Support in monitoring adherence to Codes of Ethics and implementation of Guidelines on Conflict of Interest.</w:t>
      </w:r>
    </w:p>
    <w:p w14:paraId="4E91A0DC" w14:textId="77777777" w:rsidR="00D16D52" w:rsidRPr="0020261E" w:rsidRDefault="00D16D52" w:rsidP="00D16D52">
      <w:pPr>
        <w:pStyle w:val="Default"/>
        <w:ind w:left="1440"/>
        <w:jc w:val="both"/>
        <w:rPr>
          <w:rFonts w:ascii="Calibri" w:hAnsi="Calibri" w:cs="Calibri"/>
          <w:i/>
          <w:color w:val="auto"/>
          <w:sz w:val="22"/>
          <w:szCs w:val="22"/>
        </w:rPr>
      </w:pPr>
      <w:r w:rsidRPr="0020261E">
        <w:rPr>
          <w:rFonts w:ascii="Calibri" w:hAnsi="Calibri" w:cs="Calibri"/>
          <w:i/>
          <w:color w:val="auto"/>
          <w:sz w:val="22"/>
          <w:szCs w:val="22"/>
        </w:rPr>
        <w:t>SA1.2.2 Support in the implementation of HJPC instructions by courts.</w:t>
      </w:r>
    </w:p>
    <w:p w14:paraId="43D4FE80" w14:textId="77777777" w:rsidR="00D16D52" w:rsidRPr="0020261E" w:rsidRDefault="00D16D52" w:rsidP="00D16D52">
      <w:pPr>
        <w:pStyle w:val="Default"/>
        <w:ind w:left="1440"/>
        <w:jc w:val="both"/>
        <w:rPr>
          <w:rFonts w:ascii="Calibri" w:hAnsi="Calibri" w:cs="Calibri"/>
          <w:i/>
          <w:color w:val="auto"/>
          <w:sz w:val="22"/>
          <w:szCs w:val="22"/>
        </w:rPr>
      </w:pPr>
      <w:r w:rsidRPr="0020261E">
        <w:rPr>
          <w:rFonts w:ascii="Calibri" w:hAnsi="Calibri" w:cs="Calibri"/>
          <w:i/>
          <w:color w:val="auto"/>
          <w:sz w:val="22"/>
          <w:szCs w:val="22"/>
        </w:rPr>
        <w:t xml:space="preserve">SA1.2.3 Support the monitoring and review of penal policies in areas of corruption, financial and organised crime. </w:t>
      </w:r>
    </w:p>
    <w:p w14:paraId="38C2A765" w14:textId="6C87D785" w:rsidR="00D16D52" w:rsidRPr="0020261E" w:rsidRDefault="00D16D52" w:rsidP="00887F25">
      <w:pPr>
        <w:ind w:left="1440"/>
        <w:rPr>
          <w:rFonts w:ascii="Calibri" w:hAnsi="Calibri" w:cs="Calibri"/>
          <w:color w:val="auto"/>
          <w:szCs w:val="22"/>
        </w:rPr>
      </w:pPr>
      <w:r w:rsidRPr="0020261E">
        <w:rPr>
          <w:rFonts w:ascii="Calibri" w:hAnsi="Calibri" w:cs="Calibri"/>
          <w:color w:val="auto"/>
          <w:szCs w:val="22"/>
        </w:rPr>
        <w:t>A.1.3 Strengthen the HJPC’s capacities in monitoring the performance of courts and the judiciary.</w:t>
      </w:r>
    </w:p>
    <w:p w14:paraId="1E9C8EE2" w14:textId="77777777" w:rsidR="00D16D52" w:rsidRPr="0020261E" w:rsidRDefault="00D16D52" w:rsidP="00887F25">
      <w:pPr>
        <w:pStyle w:val="Default"/>
        <w:ind w:left="1440"/>
        <w:jc w:val="both"/>
        <w:rPr>
          <w:rFonts w:ascii="Calibri" w:hAnsi="Calibri" w:cs="Calibri"/>
          <w:i/>
          <w:color w:val="auto"/>
          <w:sz w:val="22"/>
          <w:szCs w:val="22"/>
        </w:rPr>
      </w:pPr>
      <w:r w:rsidRPr="0020261E">
        <w:rPr>
          <w:rFonts w:ascii="Calibri" w:hAnsi="Calibri" w:cs="Calibri"/>
          <w:i/>
          <w:color w:val="auto"/>
          <w:sz w:val="22"/>
          <w:szCs w:val="22"/>
        </w:rPr>
        <w:t xml:space="preserve">COMPONENT 2 – STRENGTHEN THE INTEGRITY CAPACITIES OF THE HJPC </w:t>
      </w:r>
    </w:p>
    <w:p w14:paraId="772228A0" w14:textId="77777777" w:rsidR="00D16D52" w:rsidRPr="0020261E" w:rsidRDefault="00D16D52" w:rsidP="00887F25">
      <w:pPr>
        <w:pStyle w:val="Default"/>
        <w:ind w:left="1440"/>
        <w:jc w:val="both"/>
        <w:rPr>
          <w:rFonts w:ascii="Calibri" w:hAnsi="Calibri" w:cs="Calibri"/>
          <w:i/>
          <w:color w:val="auto"/>
          <w:sz w:val="22"/>
          <w:szCs w:val="22"/>
        </w:rPr>
      </w:pPr>
      <w:r w:rsidRPr="0020261E">
        <w:rPr>
          <w:rFonts w:ascii="Calibri" w:hAnsi="Calibri" w:cs="Calibri"/>
          <w:i/>
          <w:color w:val="auto"/>
          <w:sz w:val="22"/>
          <w:szCs w:val="22"/>
        </w:rPr>
        <w:t xml:space="preserve">A.2.1 Support in preparing the establishment of a system of verification of assets. </w:t>
      </w:r>
    </w:p>
    <w:p w14:paraId="747D68A0" w14:textId="77777777" w:rsidR="00D16D52" w:rsidRPr="0020261E" w:rsidRDefault="00D16D52" w:rsidP="00887F25">
      <w:pPr>
        <w:pStyle w:val="Default"/>
        <w:ind w:left="1440"/>
        <w:jc w:val="both"/>
        <w:rPr>
          <w:rFonts w:ascii="Calibri" w:hAnsi="Calibri" w:cs="Calibri"/>
          <w:i/>
          <w:color w:val="auto"/>
          <w:sz w:val="22"/>
          <w:szCs w:val="22"/>
        </w:rPr>
      </w:pPr>
      <w:r w:rsidRPr="0020261E">
        <w:rPr>
          <w:rFonts w:ascii="Calibri" w:hAnsi="Calibri" w:cs="Calibri"/>
          <w:i/>
          <w:color w:val="auto"/>
          <w:sz w:val="22"/>
          <w:szCs w:val="22"/>
        </w:rPr>
        <w:t>A.2.2 Support in introducing a confidential counselling mechanism on ethics and integrity.</w:t>
      </w:r>
    </w:p>
    <w:p w14:paraId="0A23AE8D" w14:textId="77777777" w:rsidR="00D16D52" w:rsidRPr="0020261E" w:rsidRDefault="00D16D52" w:rsidP="00887F25">
      <w:pPr>
        <w:ind w:left="1440"/>
        <w:rPr>
          <w:rFonts w:ascii="Calibri" w:hAnsi="Calibri" w:cs="Calibri"/>
          <w:color w:val="auto"/>
          <w:szCs w:val="22"/>
        </w:rPr>
      </w:pPr>
      <w:r w:rsidRPr="0020261E">
        <w:rPr>
          <w:rFonts w:ascii="Calibri" w:hAnsi="Calibri" w:cs="Calibri"/>
          <w:color w:val="auto"/>
          <w:szCs w:val="22"/>
        </w:rPr>
        <w:t>A.2.3 Support in improving integrity-related training schemes.</w:t>
      </w:r>
    </w:p>
    <w:p w14:paraId="15EC0468" w14:textId="77777777" w:rsidR="00D16D52" w:rsidRPr="0020261E" w:rsidRDefault="00D16D52" w:rsidP="00887F25">
      <w:pPr>
        <w:pStyle w:val="Default"/>
        <w:ind w:left="1440"/>
        <w:jc w:val="both"/>
        <w:rPr>
          <w:rFonts w:ascii="Calibri" w:hAnsi="Calibri" w:cs="Calibri"/>
          <w:i/>
          <w:color w:val="auto"/>
          <w:sz w:val="22"/>
          <w:szCs w:val="22"/>
        </w:rPr>
      </w:pPr>
      <w:r w:rsidRPr="0020261E">
        <w:rPr>
          <w:rFonts w:ascii="Calibri" w:hAnsi="Calibri" w:cs="Calibri"/>
          <w:i/>
          <w:color w:val="auto"/>
          <w:sz w:val="22"/>
          <w:szCs w:val="22"/>
        </w:rPr>
        <w:t xml:space="preserve">COMPONENT 3 – STRENGTHEN THE HJPC AND ITS BODIES’ CAPACITIES IN AREAS RELEVANT FOR THE EXECUTION OF ITS CORE COMPETENCES </w:t>
      </w:r>
    </w:p>
    <w:p w14:paraId="1A71D191" w14:textId="77777777" w:rsidR="00D16D52" w:rsidRPr="0020261E" w:rsidRDefault="00D16D52" w:rsidP="00887F25">
      <w:pPr>
        <w:pStyle w:val="Default"/>
        <w:ind w:left="1440"/>
        <w:jc w:val="both"/>
        <w:rPr>
          <w:rFonts w:ascii="Calibri" w:hAnsi="Calibri" w:cs="Calibri"/>
          <w:i/>
          <w:color w:val="auto"/>
          <w:sz w:val="22"/>
          <w:szCs w:val="22"/>
        </w:rPr>
      </w:pPr>
      <w:r w:rsidRPr="0020261E">
        <w:rPr>
          <w:rFonts w:ascii="Calibri" w:hAnsi="Calibri" w:cs="Calibri"/>
          <w:i/>
          <w:color w:val="auto"/>
          <w:sz w:val="22"/>
          <w:szCs w:val="22"/>
        </w:rPr>
        <w:t xml:space="preserve">A.3.1 Support the HJPC in career management of JOHs. </w:t>
      </w:r>
    </w:p>
    <w:p w14:paraId="1B815B9B" w14:textId="77777777" w:rsidR="00D16D52" w:rsidRPr="0020261E" w:rsidRDefault="00D16D52" w:rsidP="00887F25">
      <w:pPr>
        <w:pStyle w:val="Default"/>
        <w:ind w:left="1440"/>
        <w:jc w:val="both"/>
        <w:rPr>
          <w:rFonts w:ascii="Calibri" w:hAnsi="Calibri" w:cs="Calibri"/>
          <w:i/>
          <w:color w:val="auto"/>
          <w:sz w:val="22"/>
          <w:szCs w:val="22"/>
        </w:rPr>
      </w:pPr>
      <w:r w:rsidRPr="0020261E">
        <w:rPr>
          <w:rFonts w:ascii="Calibri" w:hAnsi="Calibri" w:cs="Calibri"/>
          <w:i/>
          <w:color w:val="auto"/>
          <w:sz w:val="22"/>
          <w:szCs w:val="22"/>
        </w:rPr>
        <w:t xml:space="preserve">SA3.1.1 Support to improve the quality of candidates accessing to the judicial and prosecutorial professions. </w:t>
      </w:r>
    </w:p>
    <w:p w14:paraId="4CA3F810" w14:textId="77777777" w:rsidR="00D16D52" w:rsidRPr="0020261E" w:rsidRDefault="00D16D52" w:rsidP="00887F25">
      <w:pPr>
        <w:pStyle w:val="Default"/>
        <w:ind w:left="1440"/>
        <w:jc w:val="both"/>
        <w:rPr>
          <w:rFonts w:ascii="Calibri" w:hAnsi="Calibri" w:cs="Calibri"/>
          <w:i/>
          <w:color w:val="auto"/>
          <w:sz w:val="22"/>
          <w:szCs w:val="22"/>
        </w:rPr>
      </w:pPr>
      <w:r w:rsidRPr="0020261E">
        <w:rPr>
          <w:rFonts w:ascii="Calibri" w:hAnsi="Calibri" w:cs="Calibri"/>
          <w:i/>
          <w:color w:val="auto"/>
          <w:sz w:val="22"/>
          <w:szCs w:val="22"/>
        </w:rPr>
        <w:t xml:space="preserve">SA.3.1.2 Support to improve and effectively implement internal rules on appointment procedures and performance appraisal. </w:t>
      </w:r>
    </w:p>
    <w:p w14:paraId="497064D7" w14:textId="77777777" w:rsidR="00D16D52" w:rsidRPr="0020261E" w:rsidRDefault="00D16D52" w:rsidP="00887F25">
      <w:pPr>
        <w:pStyle w:val="Default"/>
        <w:ind w:left="1440"/>
        <w:jc w:val="both"/>
        <w:rPr>
          <w:rFonts w:ascii="Calibri" w:hAnsi="Calibri" w:cs="Calibri"/>
          <w:i/>
          <w:color w:val="auto"/>
          <w:sz w:val="22"/>
          <w:szCs w:val="22"/>
        </w:rPr>
      </w:pPr>
      <w:r w:rsidRPr="0020261E">
        <w:rPr>
          <w:rFonts w:ascii="Calibri" w:hAnsi="Calibri" w:cs="Calibri"/>
          <w:i/>
          <w:color w:val="auto"/>
          <w:sz w:val="22"/>
          <w:szCs w:val="22"/>
        </w:rPr>
        <w:t>A.3.2 Support the HJPC in improving disciplinary liability of the judiciary.</w:t>
      </w:r>
    </w:p>
    <w:p w14:paraId="77D95C93" w14:textId="77777777" w:rsidR="00D16D52" w:rsidRPr="0020261E" w:rsidRDefault="00D16D52" w:rsidP="00887F25">
      <w:pPr>
        <w:pStyle w:val="Default"/>
        <w:ind w:left="1440"/>
        <w:jc w:val="both"/>
        <w:rPr>
          <w:rFonts w:ascii="Calibri" w:hAnsi="Calibri" w:cs="Calibri"/>
          <w:i/>
          <w:color w:val="auto"/>
          <w:sz w:val="22"/>
          <w:szCs w:val="22"/>
        </w:rPr>
      </w:pPr>
      <w:r w:rsidRPr="0020261E">
        <w:rPr>
          <w:rFonts w:ascii="Calibri" w:hAnsi="Calibri" w:cs="Calibri"/>
          <w:i/>
          <w:color w:val="auto"/>
          <w:sz w:val="22"/>
          <w:szCs w:val="22"/>
        </w:rPr>
        <w:t xml:space="preserve">SA3.2.1 Support in strengthening disciplinary procedures. </w:t>
      </w:r>
    </w:p>
    <w:p w14:paraId="68C176C0" w14:textId="77777777" w:rsidR="00D16D52" w:rsidRPr="0020261E" w:rsidRDefault="00D16D52" w:rsidP="00887F25">
      <w:pPr>
        <w:pStyle w:val="Default"/>
        <w:ind w:left="1440"/>
        <w:jc w:val="both"/>
        <w:rPr>
          <w:rFonts w:ascii="Calibri" w:hAnsi="Calibri" w:cs="Calibri"/>
          <w:i/>
          <w:color w:val="auto"/>
          <w:sz w:val="22"/>
          <w:szCs w:val="22"/>
        </w:rPr>
      </w:pPr>
      <w:r w:rsidRPr="0020261E">
        <w:rPr>
          <w:rFonts w:ascii="Calibri" w:hAnsi="Calibri" w:cs="Calibri"/>
          <w:i/>
          <w:color w:val="auto"/>
          <w:sz w:val="22"/>
          <w:szCs w:val="22"/>
        </w:rPr>
        <w:t>SA2.2.2 Strengthen knowledge and appropriation by JOHs of case law on ethics, and restore public trust in the justice system.</w:t>
      </w:r>
    </w:p>
    <w:p w14:paraId="60F58D9F" w14:textId="77777777" w:rsidR="00D16D52" w:rsidRPr="0020261E" w:rsidRDefault="00D16D52" w:rsidP="00887F25">
      <w:pPr>
        <w:pStyle w:val="Default"/>
        <w:ind w:left="1440"/>
        <w:jc w:val="both"/>
        <w:rPr>
          <w:rFonts w:ascii="Calibri" w:hAnsi="Calibri" w:cs="Calibri"/>
          <w:i/>
          <w:color w:val="auto"/>
          <w:sz w:val="22"/>
          <w:szCs w:val="22"/>
        </w:rPr>
      </w:pPr>
      <w:r w:rsidRPr="0020261E">
        <w:rPr>
          <w:rFonts w:ascii="Calibri" w:hAnsi="Calibri" w:cs="Calibri"/>
          <w:i/>
          <w:color w:val="auto"/>
          <w:sz w:val="22"/>
          <w:szCs w:val="22"/>
        </w:rPr>
        <w:t>A.3.3 Support the HJPC in enhancing the efficiency of the judiciary.</w:t>
      </w:r>
    </w:p>
    <w:p w14:paraId="4746FFDA" w14:textId="77777777" w:rsidR="00D16D52" w:rsidRPr="0020261E" w:rsidRDefault="00D16D52" w:rsidP="00887F25">
      <w:pPr>
        <w:pStyle w:val="Default"/>
        <w:ind w:left="1440"/>
        <w:jc w:val="both"/>
        <w:rPr>
          <w:rFonts w:ascii="Calibri" w:hAnsi="Calibri" w:cs="Calibri"/>
          <w:i/>
          <w:color w:val="auto"/>
          <w:sz w:val="22"/>
          <w:szCs w:val="22"/>
        </w:rPr>
      </w:pPr>
      <w:r w:rsidRPr="0020261E">
        <w:rPr>
          <w:rFonts w:ascii="Calibri" w:hAnsi="Calibri" w:cs="Calibri"/>
          <w:i/>
          <w:color w:val="auto"/>
          <w:sz w:val="22"/>
          <w:szCs w:val="22"/>
        </w:rPr>
        <w:t>SA.3.3.1 Support in carrying out an analysis of courts resource needs.</w:t>
      </w:r>
    </w:p>
    <w:p w14:paraId="09D2280A" w14:textId="77777777" w:rsidR="00D16D52" w:rsidRPr="0020261E" w:rsidRDefault="00D16D52" w:rsidP="00887F25">
      <w:pPr>
        <w:pStyle w:val="Default"/>
        <w:ind w:left="1440"/>
        <w:jc w:val="both"/>
        <w:rPr>
          <w:rFonts w:ascii="Calibri" w:hAnsi="Calibri" w:cs="Calibri"/>
          <w:i/>
          <w:color w:val="auto"/>
          <w:sz w:val="22"/>
          <w:szCs w:val="22"/>
        </w:rPr>
      </w:pPr>
      <w:r w:rsidRPr="0020261E">
        <w:rPr>
          <w:rFonts w:ascii="Calibri" w:hAnsi="Calibri" w:cs="Calibri"/>
          <w:i/>
          <w:color w:val="auto"/>
          <w:sz w:val="22"/>
          <w:szCs w:val="22"/>
        </w:rPr>
        <w:t xml:space="preserve">SA.3.3.2 Support in identifying sources of inefficiency in the judiciary and addressing them. </w:t>
      </w:r>
    </w:p>
    <w:p w14:paraId="5E56B2F1" w14:textId="77777777" w:rsidR="00D16D52" w:rsidRPr="0020261E" w:rsidRDefault="00D16D52" w:rsidP="00887F25">
      <w:pPr>
        <w:pStyle w:val="Default"/>
        <w:ind w:left="1440"/>
        <w:jc w:val="both"/>
        <w:rPr>
          <w:rFonts w:ascii="Calibri" w:hAnsi="Calibri" w:cs="Calibri"/>
          <w:i/>
          <w:color w:val="auto"/>
          <w:sz w:val="22"/>
          <w:szCs w:val="22"/>
        </w:rPr>
      </w:pPr>
      <w:r w:rsidRPr="0020261E">
        <w:rPr>
          <w:rFonts w:ascii="Calibri" w:hAnsi="Calibri" w:cs="Calibri"/>
          <w:i/>
          <w:color w:val="auto"/>
          <w:sz w:val="22"/>
          <w:szCs w:val="22"/>
        </w:rPr>
        <w:t>A.3.4 Support the HJPC in developing a security strategy of the judiciary 3.3.3 Support in improving the implementation of the random case allocation systems.</w:t>
      </w:r>
    </w:p>
    <w:p w14:paraId="3F1BA0F1" w14:textId="77777777" w:rsidR="00D16D52" w:rsidRPr="0020261E" w:rsidRDefault="00D16D52" w:rsidP="00887F25">
      <w:pPr>
        <w:ind w:left="1440"/>
        <w:rPr>
          <w:rFonts w:ascii="Calibri" w:hAnsi="Calibri" w:cs="Calibri"/>
          <w:color w:val="auto"/>
          <w:szCs w:val="22"/>
        </w:rPr>
      </w:pPr>
      <w:r w:rsidRPr="0020261E">
        <w:rPr>
          <w:rFonts w:ascii="Calibri" w:hAnsi="Calibri" w:cs="Calibri"/>
          <w:color w:val="auto"/>
          <w:szCs w:val="22"/>
        </w:rPr>
        <w:t xml:space="preserve">A.3.5 Provide legal opinions on draft legislative proposals. </w:t>
      </w:r>
    </w:p>
    <w:p w14:paraId="21FA0BC7" w14:textId="77777777" w:rsidR="00D16D52" w:rsidRPr="0020261E" w:rsidRDefault="00D16D52" w:rsidP="00887F25">
      <w:pPr>
        <w:ind w:left="1440"/>
        <w:rPr>
          <w:rFonts w:ascii="Calibri" w:hAnsi="Calibri" w:cs="Calibri"/>
          <w:color w:val="auto"/>
          <w:szCs w:val="22"/>
        </w:rPr>
      </w:pPr>
    </w:p>
    <w:p w14:paraId="10A29D0C" w14:textId="77777777" w:rsidR="00D16D52" w:rsidRPr="0020261E" w:rsidRDefault="00D16D52" w:rsidP="00887F25">
      <w:pPr>
        <w:pStyle w:val="Default"/>
        <w:ind w:left="1440"/>
        <w:jc w:val="both"/>
        <w:rPr>
          <w:rFonts w:ascii="Calibri" w:hAnsi="Calibri" w:cs="Calibri"/>
          <w:i/>
          <w:color w:val="auto"/>
          <w:sz w:val="22"/>
          <w:szCs w:val="22"/>
        </w:rPr>
      </w:pPr>
      <w:r w:rsidRPr="0020261E">
        <w:rPr>
          <w:rFonts w:ascii="Calibri" w:hAnsi="Calibri" w:cs="Calibri"/>
          <w:i/>
          <w:color w:val="auto"/>
          <w:sz w:val="22"/>
          <w:szCs w:val="22"/>
        </w:rPr>
        <w:t xml:space="preserve">COMPONENT 4 – SUPPORT THE COORDINATION AND COOPERATION WITHIN THE CRIMINAL JUSTICE CHAIN IN TACKLING ORGANISED CRIME AND CORRUPTION </w:t>
      </w:r>
    </w:p>
    <w:p w14:paraId="496FA156" w14:textId="77777777" w:rsidR="00D16D52" w:rsidRPr="0020261E" w:rsidRDefault="00D16D52" w:rsidP="00887F25">
      <w:pPr>
        <w:pStyle w:val="Default"/>
        <w:ind w:left="1440"/>
        <w:jc w:val="both"/>
        <w:rPr>
          <w:rFonts w:ascii="Calibri" w:hAnsi="Calibri" w:cs="Calibri"/>
          <w:i/>
          <w:color w:val="auto"/>
          <w:sz w:val="22"/>
          <w:szCs w:val="22"/>
        </w:rPr>
      </w:pPr>
      <w:r w:rsidRPr="0020261E">
        <w:rPr>
          <w:rFonts w:ascii="Calibri" w:hAnsi="Calibri" w:cs="Calibri"/>
          <w:i/>
          <w:color w:val="auto"/>
          <w:sz w:val="22"/>
          <w:szCs w:val="22"/>
        </w:rPr>
        <w:t xml:space="preserve">A.4.1 Expert advice on management of trial proceedings. </w:t>
      </w:r>
    </w:p>
    <w:p w14:paraId="5A8D4120" w14:textId="77777777" w:rsidR="00D16D52" w:rsidRPr="0020261E" w:rsidRDefault="00D16D52" w:rsidP="00887F25">
      <w:pPr>
        <w:pStyle w:val="Default"/>
        <w:ind w:left="1440"/>
        <w:jc w:val="both"/>
        <w:rPr>
          <w:rFonts w:ascii="Calibri" w:hAnsi="Calibri" w:cs="Calibri"/>
          <w:i/>
          <w:color w:val="auto"/>
          <w:sz w:val="22"/>
          <w:szCs w:val="22"/>
        </w:rPr>
      </w:pPr>
      <w:r w:rsidRPr="0020261E">
        <w:rPr>
          <w:rFonts w:ascii="Calibri" w:hAnsi="Calibri" w:cs="Calibri"/>
          <w:i/>
          <w:color w:val="auto"/>
          <w:sz w:val="22"/>
          <w:szCs w:val="22"/>
        </w:rPr>
        <w:lastRenderedPageBreak/>
        <w:t xml:space="preserve">A.4.2 Expert advice in reviewing efficiency and work on the processing of organised crime and corruption cases. </w:t>
      </w:r>
    </w:p>
    <w:p w14:paraId="78083D24" w14:textId="77777777" w:rsidR="00D16D52" w:rsidRPr="0020261E" w:rsidRDefault="00D16D52" w:rsidP="00887F25">
      <w:pPr>
        <w:pStyle w:val="Default"/>
        <w:ind w:left="1440"/>
        <w:jc w:val="both"/>
        <w:rPr>
          <w:rFonts w:ascii="Calibri" w:hAnsi="Calibri" w:cs="Calibri"/>
          <w:i/>
          <w:color w:val="auto"/>
          <w:sz w:val="22"/>
          <w:szCs w:val="22"/>
        </w:rPr>
      </w:pPr>
      <w:r w:rsidRPr="0020261E">
        <w:rPr>
          <w:rFonts w:ascii="Calibri" w:hAnsi="Calibri" w:cs="Calibri"/>
          <w:i/>
          <w:color w:val="auto"/>
          <w:sz w:val="22"/>
          <w:szCs w:val="22"/>
        </w:rPr>
        <w:t xml:space="preserve">A.4.3 Expert advice on reinforcing independence and accountability of JOHs in processing high level organised crime and corruption and reinforcing transparency on the process. </w:t>
      </w:r>
    </w:p>
    <w:p w14:paraId="164BAEF7" w14:textId="5A4876A8" w:rsidR="00D16D52" w:rsidRPr="0020261E" w:rsidRDefault="00D16D52" w:rsidP="00887F25">
      <w:pPr>
        <w:ind w:left="1440"/>
        <w:rPr>
          <w:rFonts w:hint="eastAsia"/>
        </w:rPr>
      </w:pPr>
      <w:r w:rsidRPr="0020261E">
        <w:rPr>
          <w:rFonts w:ascii="Calibri" w:hAnsi="Calibri" w:cs="Calibri"/>
          <w:color w:val="auto"/>
          <w:szCs w:val="22"/>
        </w:rPr>
        <w:t>A.4.4 Assistance in fostering cooperation between prosecutors’ offices and law enforcement agencies.</w:t>
      </w:r>
    </w:p>
    <w:p w14:paraId="50DD2948" w14:textId="7F96E045" w:rsidR="0051526F" w:rsidRPr="0020261E" w:rsidRDefault="00A47987">
      <w:pPr>
        <w:pStyle w:val="P68B1DB1-Paragraphedeliste5"/>
        <w:numPr>
          <w:ilvl w:val="0"/>
          <w:numId w:val="7"/>
        </w:numPr>
        <w:rPr>
          <w:rFonts w:hint="eastAsia"/>
          <w:highlight w:val="none"/>
        </w:rPr>
      </w:pPr>
      <w:r w:rsidRPr="0020261E">
        <w:rPr>
          <w:highlight w:val="none"/>
        </w:rPr>
        <w:t xml:space="preserve">Monitoring and evaluation (M&amp;E) system </w:t>
      </w:r>
    </w:p>
    <w:p w14:paraId="409E5DFB" w14:textId="0791C0EF" w:rsidR="0051526F" w:rsidRPr="0020261E" w:rsidRDefault="004F08FC" w:rsidP="00887F25">
      <w:pPr>
        <w:pStyle w:val="P68B1DB1-Normal4"/>
        <w:ind w:left="1440"/>
        <w:rPr>
          <w:rFonts w:hint="eastAsia"/>
          <w:highlight w:val="none"/>
        </w:rPr>
      </w:pPr>
      <w:r w:rsidRPr="0020261E">
        <w:rPr>
          <w:highlight w:val="none"/>
        </w:rPr>
        <w:t>The</w:t>
      </w:r>
      <w:r w:rsidR="00A47987" w:rsidRPr="0020261E">
        <w:rPr>
          <w:highlight w:val="none"/>
        </w:rPr>
        <w:t xml:space="preserve"> Theory of Change</w:t>
      </w:r>
      <w:r w:rsidRPr="0020261E">
        <w:rPr>
          <w:highlight w:val="none"/>
        </w:rPr>
        <w:t xml:space="preserve"> and the L</w:t>
      </w:r>
      <w:r w:rsidR="00A47987" w:rsidRPr="0020261E">
        <w:rPr>
          <w:highlight w:val="none"/>
        </w:rPr>
        <w:t xml:space="preserve">ogical </w:t>
      </w:r>
      <w:r w:rsidRPr="0020261E">
        <w:rPr>
          <w:highlight w:val="none"/>
        </w:rPr>
        <w:t>F</w:t>
      </w:r>
      <w:r w:rsidR="00A47987" w:rsidRPr="0020261E">
        <w:rPr>
          <w:highlight w:val="none"/>
        </w:rPr>
        <w:t xml:space="preserve">ramework </w:t>
      </w:r>
      <w:r w:rsidRPr="0020261E">
        <w:rPr>
          <w:highlight w:val="none"/>
        </w:rPr>
        <w:t>(LFM) were</w:t>
      </w:r>
      <w:r w:rsidR="00A47987" w:rsidRPr="0020261E">
        <w:rPr>
          <w:highlight w:val="none"/>
        </w:rPr>
        <w:t xml:space="preserve"> developed by the project team</w:t>
      </w:r>
      <w:r w:rsidRPr="0020261E">
        <w:rPr>
          <w:highlight w:val="none"/>
        </w:rPr>
        <w:t xml:space="preserve"> during the inception </w:t>
      </w:r>
      <w:r w:rsidR="00C81DF3" w:rsidRPr="0020261E">
        <w:rPr>
          <w:highlight w:val="none"/>
        </w:rPr>
        <w:t>phase</w:t>
      </w:r>
      <w:r w:rsidR="00C81DF3" w:rsidRPr="0020261E">
        <w:rPr>
          <w:rFonts w:hint="eastAsia"/>
          <w:highlight w:val="none"/>
        </w:rPr>
        <w:t>,</w:t>
      </w:r>
      <w:r w:rsidRPr="0020261E">
        <w:rPr>
          <w:highlight w:val="none"/>
        </w:rPr>
        <w:t xml:space="preserve"> and they are added as Annexes to this ToR.</w:t>
      </w:r>
      <w:r w:rsidR="00230C12">
        <w:rPr>
          <w:highlight w:val="none"/>
        </w:rPr>
        <w:t xml:space="preserve"> </w:t>
      </w:r>
      <w:r w:rsidR="0085245D">
        <w:rPr>
          <w:highlight w:val="none"/>
        </w:rPr>
        <w:t>No p</w:t>
      </w:r>
      <w:r w:rsidR="0085245D" w:rsidRPr="0085245D">
        <w:rPr>
          <w:highlight w:val="none"/>
        </w:rPr>
        <w:t>revious internal and external monitoring (including ROM), evaluations</w:t>
      </w:r>
      <w:r w:rsidR="0085245D">
        <w:rPr>
          <w:highlight w:val="none"/>
        </w:rPr>
        <w:t xml:space="preserve"> have been completed for this project. </w:t>
      </w:r>
    </w:p>
    <w:p w14:paraId="403067FD" w14:textId="77777777" w:rsidR="0051526F" w:rsidRPr="0020261E" w:rsidRDefault="00A47987">
      <w:pPr>
        <w:pStyle w:val="Titre1"/>
        <w:rPr>
          <w:rFonts w:hint="eastAsia"/>
        </w:rPr>
      </w:pPr>
      <w:bookmarkStart w:id="4" w:name="_Toc70668750"/>
      <w:r w:rsidRPr="0020261E">
        <w:t>OBJECTIVES AND RESULTS SOUGHT</w:t>
      </w:r>
      <w:bookmarkEnd w:id="4"/>
    </w:p>
    <w:p w14:paraId="0C81DE20" w14:textId="69720882" w:rsidR="0051526F" w:rsidRPr="0020261E" w:rsidRDefault="00A47987">
      <w:pPr>
        <w:pStyle w:val="Titre2"/>
        <w:rPr>
          <w:rFonts w:hint="eastAsia"/>
        </w:rPr>
      </w:pPr>
      <w:bookmarkStart w:id="5" w:name="_Toc70668751"/>
      <w:r w:rsidRPr="0020261E">
        <w:t>Assignment objectives</w:t>
      </w:r>
      <w:bookmarkEnd w:id="5"/>
    </w:p>
    <w:p w14:paraId="6D3330A3" w14:textId="7651CEFE" w:rsidR="0051526F" w:rsidRPr="0020261E" w:rsidRDefault="00A47987">
      <w:pPr>
        <w:pStyle w:val="Titre3"/>
      </w:pPr>
      <w:r w:rsidRPr="0020261E">
        <w:t>Purpose and objectives of the evaluation</w:t>
      </w:r>
    </w:p>
    <w:p w14:paraId="7200418F" w14:textId="7EAEFB40" w:rsidR="00296EE3" w:rsidRPr="0020261E" w:rsidRDefault="00A47987" w:rsidP="00900FA3">
      <w:pPr>
        <w:ind w:left="432"/>
        <w:rPr>
          <w:rFonts w:hint="eastAsia"/>
        </w:rPr>
      </w:pPr>
      <w:r w:rsidRPr="0020261E">
        <w:t>Given the complexity of the project</w:t>
      </w:r>
      <w:r w:rsidR="00891E9C" w:rsidRPr="0020261E">
        <w:t xml:space="preserve">, and its importance to advance the judicial reform in Bosnia and Herzegovina, </w:t>
      </w:r>
      <w:r w:rsidRPr="0020261E">
        <w:t>and in line with recommendations made in the project M&amp;E plan, the project team wishes to carry out an external</w:t>
      </w:r>
      <w:r w:rsidR="00891E9C" w:rsidRPr="0020261E">
        <w:t xml:space="preserve"> </w:t>
      </w:r>
      <w:r w:rsidRPr="0020261E">
        <w:t>mid-term</w:t>
      </w:r>
      <w:r w:rsidR="00296EE3" w:rsidRPr="0020261E">
        <w:t xml:space="preserve"> </w:t>
      </w:r>
      <w:r w:rsidRPr="0020261E">
        <w:t xml:space="preserve">evaluation. </w:t>
      </w:r>
    </w:p>
    <w:p w14:paraId="6D0CA612" w14:textId="77777777" w:rsidR="006350C2" w:rsidRPr="0020261E" w:rsidRDefault="00296EE3" w:rsidP="00900FA3">
      <w:pPr>
        <w:ind w:left="432"/>
        <w:rPr>
          <w:rFonts w:hint="eastAsia"/>
        </w:rPr>
      </w:pPr>
      <w:r w:rsidRPr="0020261E">
        <w:t>This mid-term evaluation is planned to enable the project to assess its current progress and effectiveness, allowing stakeholders to gain new insights and additional knowledge necessary for informed decision-making. It will facilitate strategic reflection mid-term, especially in the context of the upcoming steering committee meeting, where shared assessments will be crucial for ensuring the good governance of the project. Furthermore, this evaluation will support the development of strategies and adaptations that may be necessary for the project's continued success, either in its current phase or as a foundation for a potential second phase.</w:t>
      </w:r>
    </w:p>
    <w:p w14:paraId="372B82AD" w14:textId="48DBCECD" w:rsidR="00FF0692" w:rsidRPr="0020261E" w:rsidRDefault="00A47987" w:rsidP="00900FA3">
      <w:pPr>
        <w:ind w:left="432"/>
        <w:rPr>
          <w:rFonts w:hint="eastAsia"/>
        </w:rPr>
      </w:pPr>
      <w:r w:rsidRPr="0020261E">
        <w:t xml:space="preserve">This evaluation is a milestone for the project to ensure its accountability to the donor </w:t>
      </w:r>
      <w:r w:rsidR="00367982" w:rsidRPr="0020261E">
        <w:t>(the EU Delegation in Sarajevo)</w:t>
      </w:r>
      <w:r w:rsidRPr="0020261E">
        <w:t xml:space="preserve"> the implementing agency (Expertise France), and the project</w:t>
      </w:r>
      <w:r w:rsidR="00FF0692" w:rsidRPr="0020261E">
        <w:t xml:space="preserve"> key</w:t>
      </w:r>
      <w:r w:rsidRPr="0020261E">
        <w:t xml:space="preserve"> beneficiaries, i.e. </w:t>
      </w:r>
      <w:r w:rsidR="00100545" w:rsidRPr="0020261E">
        <w:t xml:space="preserve">the HJPC, the Integrity Unit within the HJPC Secretariat, and the ODC; </w:t>
      </w:r>
      <w:r w:rsidR="00DB0F46" w:rsidRPr="0020261E">
        <w:t>a</w:t>
      </w:r>
      <w:r w:rsidR="00FF0692" w:rsidRPr="0020261E">
        <w:t xml:space="preserve">ll Ministries of Justice (MoJs) in BiH, and Brčko District Judicial Commission; the Parliaments, Project Budget Office, all courts and prosecutors' offices, the judicial and prosecutorial training centres in entities (JPTCs) and others as listed above. </w:t>
      </w:r>
    </w:p>
    <w:p w14:paraId="0992C0F9" w14:textId="1B410902" w:rsidR="0051526F" w:rsidRPr="0020261E" w:rsidRDefault="0051526F" w:rsidP="00900FA3">
      <w:pPr>
        <w:rPr>
          <w:rFonts w:hint="eastAsia"/>
        </w:rPr>
      </w:pPr>
    </w:p>
    <w:p w14:paraId="25FBA367" w14:textId="77777777" w:rsidR="0051526F" w:rsidRPr="0020261E" w:rsidRDefault="00A47987" w:rsidP="00900FA3">
      <w:pPr>
        <w:pStyle w:val="Titre3"/>
      </w:pPr>
      <w:r w:rsidRPr="0020261E">
        <w:t xml:space="preserve">Overall objectives and expectations of the assignment </w:t>
      </w:r>
    </w:p>
    <w:p w14:paraId="63B4A90A" w14:textId="28865165" w:rsidR="0051526F" w:rsidRPr="0020261E" w:rsidRDefault="00A47987" w:rsidP="00900FA3">
      <w:pPr>
        <w:rPr>
          <w:rFonts w:ascii="Calibri" w:eastAsia="Calibri" w:hAnsi="Calibri" w:cs="Times New Roman"/>
          <w:i w:val="0"/>
          <w:color w:val="auto"/>
        </w:rPr>
      </w:pPr>
      <w:r w:rsidRPr="0020261E">
        <w:rPr>
          <w:rFonts w:eastAsia="Calibri"/>
        </w:rPr>
        <w:t xml:space="preserve">The main objective of this evaluation is </w:t>
      </w:r>
      <w:r w:rsidRPr="0020261E">
        <w:rPr>
          <w:rFonts w:ascii="Calibri" w:hAnsi="Calibri" w:cs="Calibri"/>
        </w:rPr>
        <w:t xml:space="preserve">to provide </w:t>
      </w:r>
      <w:r w:rsidR="003932E1" w:rsidRPr="0020261E">
        <w:t>the HJPC, the Integrity Unit within the HJPC Secretariat, and the ODC; all Ministries of Justice (MoJs) in BiH</w:t>
      </w:r>
      <w:r w:rsidRPr="0020261E">
        <w:rPr>
          <w:rFonts w:ascii="Calibri" w:hAnsi="Calibri" w:cs="Calibri"/>
        </w:rPr>
        <w:t>, the agency Expertise France (field and head office teams</w:t>
      </w:r>
      <w:r w:rsidRPr="0020261E">
        <w:rPr>
          <w:rFonts w:eastAsia="Calibri"/>
        </w:rPr>
        <w:t xml:space="preserve">), </w:t>
      </w:r>
      <w:r w:rsidR="00EC1D10" w:rsidRPr="0020261E">
        <w:rPr>
          <w:rFonts w:eastAsia="Calibri"/>
        </w:rPr>
        <w:t>the EU Delegation in Sarajevo, other donors and international organisations,</w:t>
      </w:r>
      <w:r w:rsidRPr="0020261E">
        <w:rPr>
          <w:rFonts w:eastAsia="Calibri"/>
        </w:rPr>
        <w:t xml:space="preserve"> and the general public</w:t>
      </w:r>
      <w:r w:rsidR="00731807" w:rsidRPr="0020261E">
        <w:rPr>
          <w:rFonts w:eastAsia="Calibri"/>
        </w:rPr>
        <w:t>:</w:t>
      </w:r>
      <w:r w:rsidRPr="0020261E">
        <w:rPr>
          <w:rFonts w:ascii="Calibri" w:hAnsi="Calibri" w:cs="Calibri"/>
        </w:rPr>
        <w:t xml:space="preserve">  </w:t>
      </w:r>
      <w:r w:rsidRPr="0020261E">
        <w:rPr>
          <w:rFonts w:eastAsia="Calibri"/>
        </w:rPr>
        <w:t xml:space="preserve"> </w:t>
      </w:r>
    </w:p>
    <w:p w14:paraId="24C5DD0B" w14:textId="14856949" w:rsidR="0051526F" w:rsidRPr="0020261E" w:rsidRDefault="00A47987" w:rsidP="00900FA3">
      <w:pPr>
        <w:pStyle w:val="P68B1DB1-Paragraphedeliste7"/>
        <w:numPr>
          <w:ilvl w:val="0"/>
          <w:numId w:val="17"/>
        </w:numPr>
        <w:tabs>
          <w:tab w:val="clear" w:pos="9923"/>
        </w:tabs>
        <w:contextualSpacing/>
      </w:pPr>
      <w:r w:rsidRPr="0020261E">
        <w:t xml:space="preserve">a comprehensive, independent assessment of the performance </w:t>
      </w:r>
      <w:r w:rsidR="00274774" w:rsidRPr="0020261E">
        <w:t xml:space="preserve">of </w:t>
      </w:r>
      <w:r w:rsidR="0019063F" w:rsidRPr="0020261E">
        <w:t>EU4Justice Phase II</w:t>
      </w:r>
      <w:r w:rsidRPr="0020261E">
        <w:t xml:space="preserve">, paying particular attention to </w:t>
      </w:r>
      <w:r w:rsidRPr="00900FA3">
        <w:t xml:space="preserve">the </w:t>
      </w:r>
      <w:r w:rsidR="00B2018E" w:rsidRPr="00900FA3">
        <w:t xml:space="preserve">mid-term </w:t>
      </w:r>
      <w:r w:rsidRPr="00900FA3">
        <w:t>results,</w:t>
      </w:r>
      <w:r w:rsidRPr="0020261E">
        <w:t xml:space="preserve"> against the agreed objectives,</w:t>
      </w:r>
    </w:p>
    <w:p w14:paraId="55BDC4DD" w14:textId="77777777" w:rsidR="0051526F" w:rsidRPr="0020261E" w:rsidRDefault="00A47987" w:rsidP="00900FA3">
      <w:pPr>
        <w:pStyle w:val="P68B1DB1-Paragraphedeliste7"/>
        <w:numPr>
          <w:ilvl w:val="0"/>
          <w:numId w:val="17"/>
        </w:numPr>
        <w:tabs>
          <w:tab w:val="clear" w:pos="9923"/>
        </w:tabs>
        <w:contextualSpacing/>
      </w:pPr>
      <w:r w:rsidRPr="0020261E">
        <w:t>lessons and recommendations, to improve, where relevant, current and future work.</w:t>
      </w:r>
    </w:p>
    <w:p w14:paraId="4E1822E1" w14:textId="5814DAD4" w:rsidR="0051526F" w:rsidRPr="0020261E" w:rsidRDefault="00A47987" w:rsidP="00900FA3">
      <w:pPr>
        <w:rPr>
          <w:rFonts w:hint="eastAsia"/>
          <w:highlight w:val="yellow"/>
        </w:rPr>
      </w:pPr>
      <w:r w:rsidRPr="0020261E">
        <w:t xml:space="preserve">The evaluator should provide evidence </w:t>
      </w:r>
      <w:r w:rsidR="00731807" w:rsidRPr="0020261E">
        <w:t>to explain</w:t>
      </w:r>
      <w:r w:rsidRPr="0020261E">
        <w:t xml:space="preserve"> the analyses, cause </w:t>
      </w:r>
      <w:r w:rsidR="00731807" w:rsidRPr="0020261E">
        <w:t>and effect</w:t>
      </w:r>
      <w:r w:rsidRPr="0020261E">
        <w:t xml:space="preserve"> linkages and attempt to identify any factors that are enhancing or hindering </w:t>
      </w:r>
      <w:r w:rsidR="00731807" w:rsidRPr="0020261E">
        <w:t>progress. Thei</w:t>
      </w:r>
      <w:r w:rsidR="00731807" w:rsidRPr="0020261E">
        <w:rPr>
          <w:rFonts w:hint="eastAsia"/>
        </w:rPr>
        <w:t>r</w:t>
      </w:r>
      <w:r w:rsidRPr="0020261E">
        <w:t xml:space="preserve"> work must foster accountability, decision-making, and learning.</w:t>
      </w:r>
    </w:p>
    <w:p w14:paraId="2CAC4772" w14:textId="77777777" w:rsidR="0051526F" w:rsidRPr="0020261E" w:rsidRDefault="0051526F" w:rsidP="00900FA3">
      <w:pPr>
        <w:rPr>
          <w:rFonts w:hint="eastAsia"/>
        </w:rPr>
      </w:pPr>
    </w:p>
    <w:p w14:paraId="695770F2" w14:textId="77777777" w:rsidR="00E80658" w:rsidRPr="0020261E" w:rsidRDefault="00E80658">
      <w:pPr>
        <w:rPr>
          <w:rFonts w:hint="eastAsia"/>
        </w:rPr>
      </w:pPr>
    </w:p>
    <w:p w14:paraId="3A66E8B1" w14:textId="35E145BE" w:rsidR="0051526F" w:rsidRPr="0020261E" w:rsidRDefault="00A47987">
      <w:pPr>
        <w:pStyle w:val="Titre2"/>
        <w:rPr>
          <w:rFonts w:hint="eastAsia"/>
        </w:rPr>
      </w:pPr>
      <w:bookmarkStart w:id="6" w:name="_Toc70668753"/>
      <w:r w:rsidRPr="0020261E">
        <w:t>Scope of the evaluation</w:t>
      </w:r>
      <w:bookmarkEnd w:id="6"/>
    </w:p>
    <w:p w14:paraId="198D7107" w14:textId="77777777" w:rsidR="0051526F" w:rsidRPr="0020261E" w:rsidRDefault="00A47987">
      <w:pPr>
        <w:pStyle w:val="P68B1DB1-Normal8"/>
        <w:tabs>
          <w:tab w:val="clear" w:pos="9923"/>
        </w:tabs>
        <w:autoSpaceDE w:val="0"/>
        <w:autoSpaceDN w:val="0"/>
        <w:adjustRightInd w:val="0"/>
        <w:spacing w:after="0"/>
        <w:ind w:left="426"/>
        <w:jc w:val="left"/>
      </w:pPr>
      <w:r w:rsidRPr="0020261E">
        <w:t xml:space="preserve">The scope of the evaluation will include the following: </w:t>
      </w:r>
    </w:p>
    <w:p w14:paraId="6235DE07" w14:textId="79D26391" w:rsidR="0051526F" w:rsidRPr="0020261E" w:rsidRDefault="00A47987" w:rsidP="00391CF0">
      <w:pPr>
        <w:pStyle w:val="P68B1DB1-Normal8"/>
        <w:tabs>
          <w:tab w:val="clear" w:pos="9923"/>
        </w:tabs>
        <w:autoSpaceDE w:val="0"/>
        <w:autoSpaceDN w:val="0"/>
        <w:adjustRightInd w:val="0"/>
        <w:spacing w:after="49"/>
        <w:ind w:left="426"/>
        <w:jc w:val="left"/>
      </w:pPr>
      <w:r w:rsidRPr="0020261E">
        <w:rPr>
          <w:b/>
        </w:rPr>
        <w:t>Period</w:t>
      </w:r>
      <w:r w:rsidRPr="0020261E">
        <w:t xml:space="preserve">: </w:t>
      </w:r>
      <w:r w:rsidR="0057067A" w:rsidRPr="0057067A">
        <w:t>1/12/2022</w:t>
      </w:r>
      <w:r w:rsidR="0098474E">
        <w:t xml:space="preserve"> till 30</w:t>
      </w:r>
      <w:r w:rsidR="00391CF0" w:rsidRPr="0020261E">
        <w:t>/11/2024</w:t>
      </w:r>
    </w:p>
    <w:p w14:paraId="47938D22" w14:textId="7B66ED43" w:rsidR="0051526F" w:rsidRPr="0020261E" w:rsidRDefault="00A47987">
      <w:pPr>
        <w:pStyle w:val="P68B1DB1-Normal8"/>
        <w:tabs>
          <w:tab w:val="clear" w:pos="9923"/>
        </w:tabs>
        <w:autoSpaceDE w:val="0"/>
        <w:autoSpaceDN w:val="0"/>
        <w:adjustRightInd w:val="0"/>
        <w:spacing w:after="49"/>
        <w:ind w:left="426"/>
        <w:jc w:val="left"/>
      </w:pPr>
      <w:r w:rsidRPr="0020261E">
        <w:rPr>
          <w:b/>
        </w:rPr>
        <w:t>Components</w:t>
      </w:r>
      <w:r w:rsidRPr="0020261E">
        <w:t xml:space="preserve">: </w:t>
      </w:r>
      <w:r w:rsidR="00C81DF3" w:rsidRPr="0020261E">
        <w:t>A</w:t>
      </w:r>
      <w:r w:rsidRPr="0020261E">
        <w:t xml:space="preserve">ll components </w:t>
      </w:r>
      <w:r w:rsidR="00C81DF3" w:rsidRPr="0020261E">
        <w:t xml:space="preserve">of the project. </w:t>
      </w:r>
    </w:p>
    <w:p w14:paraId="029A1BFC" w14:textId="0EE6C957" w:rsidR="0051526F" w:rsidRPr="0020261E" w:rsidRDefault="00A47987">
      <w:pPr>
        <w:pStyle w:val="P68B1DB1-Normal8"/>
        <w:tabs>
          <w:tab w:val="clear" w:pos="9923"/>
        </w:tabs>
        <w:autoSpaceDE w:val="0"/>
        <w:autoSpaceDN w:val="0"/>
        <w:adjustRightInd w:val="0"/>
        <w:spacing w:after="0"/>
        <w:ind w:left="426"/>
        <w:jc w:val="left"/>
      </w:pPr>
      <w:r w:rsidRPr="0020261E">
        <w:rPr>
          <w:b/>
        </w:rPr>
        <w:t>Country</w:t>
      </w:r>
      <w:r w:rsidRPr="0020261E">
        <w:t xml:space="preserve">: </w:t>
      </w:r>
      <w:r w:rsidR="00523EC7" w:rsidRPr="0020261E">
        <w:t>Bosnia and Herzegovina</w:t>
      </w:r>
    </w:p>
    <w:p w14:paraId="6D3042B9" w14:textId="7923B90C" w:rsidR="0051526F" w:rsidRPr="0020261E" w:rsidRDefault="00A47987">
      <w:pPr>
        <w:tabs>
          <w:tab w:val="clear" w:pos="9923"/>
        </w:tabs>
        <w:autoSpaceDE w:val="0"/>
        <w:autoSpaceDN w:val="0"/>
        <w:adjustRightInd w:val="0"/>
        <w:spacing w:after="0"/>
        <w:ind w:left="426"/>
        <w:jc w:val="left"/>
        <w:rPr>
          <w:rFonts w:ascii="Calibri" w:hAnsi="Calibri" w:cs="Calibri"/>
        </w:rPr>
      </w:pPr>
      <w:r w:rsidRPr="0020261E">
        <w:rPr>
          <w:rFonts w:ascii="Calibri" w:hAnsi="Calibri" w:cs="Calibri"/>
          <w:b/>
          <w:i w:val="0"/>
        </w:rPr>
        <w:t>Beneficiaries</w:t>
      </w:r>
      <w:r w:rsidRPr="0020261E">
        <w:rPr>
          <w:rFonts w:ascii="Calibri" w:hAnsi="Calibri" w:cs="Calibri"/>
          <w:i w:val="0"/>
        </w:rPr>
        <w:t xml:space="preserve">: </w:t>
      </w:r>
      <w:r w:rsidR="00C81DF3" w:rsidRPr="0020261E">
        <w:t xml:space="preserve">the HJPC, the Integrity Unit within the HJPC Secretariat, and the ODC; all Ministries of Justice (MoJs) in BiH, and Brčko District Judicial Commission. </w:t>
      </w:r>
    </w:p>
    <w:p w14:paraId="6386928E" w14:textId="77777777" w:rsidR="0051526F" w:rsidRPr="0020261E" w:rsidRDefault="0051526F">
      <w:pPr>
        <w:tabs>
          <w:tab w:val="clear" w:pos="9923"/>
        </w:tabs>
        <w:autoSpaceDE w:val="0"/>
        <w:autoSpaceDN w:val="0"/>
        <w:adjustRightInd w:val="0"/>
        <w:spacing w:after="0"/>
        <w:ind w:left="426"/>
        <w:jc w:val="left"/>
        <w:rPr>
          <w:rFonts w:ascii="Calibri" w:hAnsi="Calibri" w:cs="Calibri"/>
          <w:i w:val="0"/>
        </w:rPr>
      </w:pPr>
    </w:p>
    <w:p w14:paraId="35D0B67E" w14:textId="087F2FB4" w:rsidR="0051526F" w:rsidRPr="0020261E" w:rsidRDefault="00A47987">
      <w:pPr>
        <w:pStyle w:val="Titre1"/>
        <w:rPr>
          <w:rFonts w:hint="eastAsia"/>
        </w:rPr>
      </w:pPr>
      <w:bookmarkStart w:id="7" w:name="_Toc70668754"/>
      <w:r w:rsidRPr="0020261E">
        <w:t>Criteria and evaluation questions</w:t>
      </w:r>
      <w:bookmarkEnd w:id="7"/>
    </w:p>
    <w:p w14:paraId="3122F0CE" w14:textId="5354E029" w:rsidR="0051526F" w:rsidRPr="002135D4" w:rsidRDefault="00A47987">
      <w:pPr>
        <w:rPr>
          <w:rFonts w:hint="eastAsia"/>
          <w:iCs/>
          <w:szCs w:val="22"/>
        </w:rPr>
      </w:pPr>
      <w:r w:rsidRPr="002135D4">
        <w:rPr>
          <w:iCs/>
        </w:rPr>
        <w:t xml:space="preserve">The evaluation will use the criteria </w:t>
      </w:r>
      <w:r w:rsidRPr="002135D4">
        <w:rPr>
          <w:iCs/>
          <w:szCs w:val="22"/>
        </w:rPr>
        <w:t>defined by the</w:t>
      </w:r>
      <w:r w:rsidRPr="002135D4">
        <w:rPr>
          <w:rStyle w:val="Marquedecommentaire"/>
          <w:iCs/>
          <w:sz w:val="22"/>
          <w:szCs w:val="22"/>
        </w:rPr>
        <w:t xml:space="preserve"> Organization for Economic</w:t>
      </w:r>
      <w:r w:rsidRPr="002135D4">
        <w:rPr>
          <w:iCs/>
          <w:szCs w:val="22"/>
        </w:rPr>
        <w:t xml:space="preserve"> Co-operation and</w:t>
      </w:r>
      <w:r w:rsidRPr="002135D4">
        <w:rPr>
          <w:rStyle w:val="Marquedecommentaire"/>
          <w:iCs/>
          <w:sz w:val="22"/>
          <w:szCs w:val="22"/>
        </w:rPr>
        <w:t xml:space="preserve"> Development</w:t>
      </w:r>
      <w:r w:rsidRPr="002135D4">
        <w:rPr>
          <w:rStyle w:val="Marquedecommentaire"/>
          <w:iCs/>
        </w:rPr>
        <w:t xml:space="preserve"> (</w:t>
      </w:r>
      <w:r w:rsidRPr="002135D4">
        <w:rPr>
          <w:iCs/>
        </w:rPr>
        <w:t>OECD</w:t>
      </w:r>
      <w:r w:rsidRPr="002135D4">
        <w:rPr>
          <w:rStyle w:val="Marquedecommentaire"/>
          <w:iCs/>
        </w:rPr>
        <w:t>)</w:t>
      </w:r>
      <w:r w:rsidRPr="002135D4">
        <w:rPr>
          <w:iCs/>
        </w:rPr>
        <w:t xml:space="preserve"> </w:t>
      </w:r>
      <w:r w:rsidR="00731807" w:rsidRPr="002135D4">
        <w:rPr>
          <w:iCs/>
        </w:rPr>
        <w:t xml:space="preserve">Development </w:t>
      </w:r>
      <w:r w:rsidR="00731807" w:rsidRPr="002135D4">
        <w:rPr>
          <w:iCs/>
          <w:szCs w:val="22"/>
        </w:rPr>
        <w:t>Assistance</w:t>
      </w:r>
      <w:r w:rsidRPr="002135D4">
        <w:rPr>
          <w:rStyle w:val="Marquedecommentaire"/>
          <w:iCs/>
          <w:sz w:val="22"/>
          <w:szCs w:val="22"/>
        </w:rPr>
        <w:t xml:space="preserve"> Committee (</w:t>
      </w:r>
      <w:r w:rsidRPr="002135D4">
        <w:rPr>
          <w:iCs/>
          <w:szCs w:val="22"/>
        </w:rPr>
        <w:t>DAC</w:t>
      </w:r>
      <w:r w:rsidR="00731807" w:rsidRPr="002135D4">
        <w:rPr>
          <w:rStyle w:val="Marquedecommentaire"/>
          <w:iCs/>
          <w:sz w:val="22"/>
          <w:szCs w:val="22"/>
        </w:rPr>
        <w:t>)</w:t>
      </w:r>
      <w:r w:rsidR="00731807" w:rsidRPr="002135D4">
        <w:rPr>
          <w:iCs/>
          <w:szCs w:val="22"/>
        </w:rPr>
        <w:t>:</w:t>
      </w:r>
      <w:r w:rsidRPr="002135D4">
        <w:rPr>
          <w:iCs/>
          <w:szCs w:val="22"/>
        </w:rPr>
        <w:t xml:space="preserve"> </w:t>
      </w:r>
      <w:r w:rsidR="009836A4" w:rsidRPr="002135D4">
        <w:rPr>
          <w:iCs/>
          <w:szCs w:val="22"/>
        </w:rPr>
        <w:t>R</w:t>
      </w:r>
      <w:r w:rsidRPr="002135D4">
        <w:rPr>
          <w:iCs/>
          <w:szCs w:val="22"/>
        </w:rPr>
        <w:t xml:space="preserve">elevance, </w:t>
      </w:r>
      <w:r w:rsidR="009836A4" w:rsidRPr="002135D4">
        <w:rPr>
          <w:iCs/>
          <w:szCs w:val="22"/>
        </w:rPr>
        <w:t>Effectivenes</w:t>
      </w:r>
      <w:r w:rsidR="009836A4" w:rsidRPr="002135D4">
        <w:rPr>
          <w:rFonts w:hint="eastAsia"/>
          <w:iCs/>
          <w:szCs w:val="22"/>
        </w:rPr>
        <w:t>s</w:t>
      </w:r>
      <w:r w:rsidRPr="002135D4">
        <w:rPr>
          <w:iCs/>
          <w:szCs w:val="22"/>
        </w:rPr>
        <w:t xml:space="preserve">, </w:t>
      </w:r>
      <w:r w:rsidR="009836A4" w:rsidRPr="002135D4">
        <w:rPr>
          <w:iCs/>
          <w:szCs w:val="22"/>
        </w:rPr>
        <w:t>E</w:t>
      </w:r>
      <w:r w:rsidRPr="002135D4">
        <w:rPr>
          <w:iCs/>
          <w:szCs w:val="22"/>
        </w:rPr>
        <w:t xml:space="preserve">fficiency, </w:t>
      </w:r>
      <w:r w:rsidR="009836A4" w:rsidRPr="002135D4">
        <w:rPr>
          <w:iCs/>
          <w:szCs w:val="22"/>
        </w:rPr>
        <w:t>I</w:t>
      </w:r>
      <w:r w:rsidRPr="002135D4">
        <w:rPr>
          <w:iCs/>
          <w:szCs w:val="22"/>
        </w:rPr>
        <w:t xml:space="preserve">mpact and </w:t>
      </w:r>
      <w:r w:rsidR="00B64266" w:rsidRPr="002135D4">
        <w:rPr>
          <w:iCs/>
          <w:szCs w:val="22"/>
        </w:rPr>
        <w:t>Sustainability</w:t>
      </w:r>
      <w:r w:rsidR="00AE7CD9" w:rsidRPr="002135D4">
        <w:rPr>
          <w:iCs/>
          <w:szCs w:val="22"/>
        </w:rPr>
        <w:t xml:space="preserve">, with a particular focus on the first three criteria. </w:t>
      </w:r>
      <w:r w:rsidRPr="002135D4">
        <w:rPr>
          <w:iCs/>
          <w:szCs w:val="22"/>
        </w:rPr>
        <w:t xml:space="preserve"> </w:t>
      </w:r>
    </w:p>
    <w:p w14:paraId="789BD772" w14:textId="2731A2D4" w:rsidR="0051526F" w:rsidRPr="002135D4" w:rsidRDefault="00A47987">
      <w:pPr>
        <w:rPr>
          <w:rFonts w:hint="eastAsia"/>
          <w:iCs/>
        </w:rPr>
      </w:pPr>
      <w:r w:rsidRPr="002135D4">
        <w:rPr>
          <w:iCs/>
          <w:szCs w:val="22"/>
        </w:rPr>
        <w:t>The evaluation</w:t>
      </w:r>
      <w:r w:rsidRPr="002135D4">
        <w:rPr>
          <w:rStyle w:val="Marquedecommentaire"/>
          <w:iCs/>
          <w:sz w:val="22"/>
          <w:szCs w:val="22"/>
        </w:rPr>
        <w:t xml:space="preserve"> questions</w:t>
      </w:r>
      <w:r w:rsidRPr="002135D4">
        <w:rPr>
          <w:iCs/>
          <w:szCs w:val="22"/>
        </w:rPr>
        <w:t xml:space="preserve"> detailed</w:t>
      </w:r>
      <w:r w:rsidRPr="002135D4">
        <w:rPr>
          <w:iCs/>
        </w:rPr>
        <w:t xml:space="preserve"> below [have been developed in a participatory manner by the steering committee]. </w:t>
      </w:r>
      <w:r w:rsidR="00731807" w:rsidRPr="002135D4">
        <w:rPr>
          <w:iCs/>
        </w:rPr>
        <w:t>They will</w:t>
      </w:r>
      <w:r w:rsidRPr="002135D4">
        <w:rPr>
          <w:iCs/>
        </w:rPr>
        <w:t xml:space="preserve"> be reviewed by the evaluator during the evaluation start-up phase, in order to suggest a final version in the inception report approved by the steering committee.  </w:t>
      </w:r>
    </w:p>
    <w:p w14:paraId="3A46F4D2" w14:textId="77777777" w:rsidR="0051526F" w:rsidRPr="00B64266" w:rsidRDefault="0051526F">
      <w:pPr>
        <w:tabs>
          <w:tab w:val="clear" w:pos="9923"/>
        </w:tabs>
        <w:autoSpaceDE w:val="0"/>
        <w:autoSpaceDN w:val="0"/>
        <w:adjustRightInd w:val="0"/>
        <w:spacing w:after="0"/>
        <w:ind w:left="0"/>
        <w:jc w:val="left"/>
        <w:rPr>
          <w:rFonts w:hint="eastAsia"/>
          <w:i w:val="0"/>
        </w:rPr>
      </w:pPr>
    </w:p>
    <w:tbl>
      <w:tblPr>
        <w:tblStyle w:val="Grilledutableau"/>
        <w:tblW w:w="0" w:type="auto"/>
        <w:tblInd w:w="704" w:type="dxa"/>
        <w:tblLook w:val="04A0" w:firstRow="1" w:lastRow="0" w:firstColumn="1" w:lastColumn="0" w:noHBand="0" w:noVBand="1"/>
      </w:tblPr>
      <w:tblGrid>
        <w:gridCol w:w="1801"/>
        <w:gridCol w:w="6218"/>
      </w:tblGrid>
      <w:tr w:rsidR="0051526F" w:rsidRPr="00B64266" w14:paraId="79F8448C" w14:textId="77777777">
        <w:tc>
          <w:tcPr>
            <w:tcW w:w="1801" w:type="dxa"/>
          </w:tcPr>
          <w:p w14:paraId="4F2AF59A" w14:textId="77777777" w:rsidR="0051526F" w:rsidRPr="00B64266" w:rsidRDefault="00A47987">
            <w:pPr>
              <w:pStyle w:val="P68B1DB1-2Tableaunormal9"/>
              <w:autoSpaceDE w:val="0"/>
              <w:autoSpaceDN w:val="0"/>
              <w:adjustRightInd w:val="0"/>
              <w:spacing w:after="0"/>
              <w:rPr>
                <w:rFonts w:hint="default"/>
              </w:rPr>
            </w:pPr>
            <w:r w:rsidRPr="00B64266">
              <w:rPr>
                <w:rFonts w:hint="default"/>
              </w:rPr>
              <w:t>Evaluation criteria</w:t>
            </w:r>
          </w:p>
        </w:tc>
        <w:tc>
          <w:tcPr>
            <w:tcW w:w="6218" w:type="dxa"/>
          </w:tcPr>
          <w:p w14:paraId="3E1D0291" w14:textId="77777777" w:rsidR="0051526F" w:rsidRPr="00B64266" w:rsidRDefault="00A47987" w:rsidP="00EC5924">
            <w:pPr>
              <w:pStyle w:val="2Tableaunormal"/>
              <w:autoSpaceDE w:val="0"/>
              <w:autoSpaceDN w:val="0"/>
              <w:adjustRightInd w:val="0"/>
              <w:spacing w:after="0"/>
              <w:rPr>
                <w:rFonts w:cs="Arial"/>
                <w:i w:val="0"/>
                <w:sz w:val="22"/>
              </w:rPr>
            </w:pPr>
            <w:r w:rsidRPr="00B64266">
              <w:rPr>
                <w:rFonts w:cs="Arial"/>
                <w:i w:val="0"/>
                <w:sz w:val="22"/>
              </w:rPr>
              <w:t>Specific evaluation questions</w:t>
            </w:r>
          </w:p>
        </w:tc>
      </w:tr>
      <w:tr w:rsidR="0051526F" w:rsidRPr="00B64266" w14:paraId="69C922DA" w14:textId="77777777">
        <w:tc>
          <w:tcPr>
            <w:tcW w:w="1801" w:type="dxa"/>
            <w:vAlign w:val="center"/>
          </w:tcPr>
          <w:p w14:paraId="446AA0D3" w14:textId="77777777" w:rsidR="0051526F" w:rsidRPr="00B64266" w:rsidRDefault="00A47987">
            <w:pPr>
              <w:pStyle w:val="P68B1DB1-2Tableaunormal10"/>
              <w:autoSpaceDE w:val="0"/>
              <w:autoSpaceDN w:val="0"/>
              <w:adjustRightInd w:val="0"/>
              <w:spacing w:after="0"/>
            </w:pPr>
            <w:r w:rsidRPr="00B64266">
              <w:t>Relevance</w:t>
            </w:r>
          </w:p>
        </w:tc>
        <w:tc>
          <w:tcPr>
            <w:tcW w:w="6218" w:type="dxa"/>
            <w:vAlign w:val="center"/>
          </w:tcPr>
          <w:p w14:paraId="49A8A322" w14:textId="19D53E35" w:rsidR="0051526F" w:rsidRPr="00B64266" w:rsidRDefault="00FE65AF" w:rsidP="00EC5924">
            <w:pPr>
              <w:pStyle w:val="P68B1DB1-Paragraphedeliste11"/>
              <w:numPr>
                <w:ilvl w:val="0"/>
                <w:numId w:val="31"/>
              </w:numPr>
              <w:tabs>
                <w:tab w:val="clear" w:pos="9923"/>
              </w:tabs>
              <w:autoSpaceDE w:val="0"/>
              <w:autoSpaceDN w:val="0"/>
              <w:adjustRightInd w:val="0"/>
              <w:spacing w:after="0"/>
              <w:ind w:left="443"/>
              <w:rPr>
                <w:highlight w:val="none"/>
              </w:rPr>
            </w:pPr>
            <w:r w:rsidRPr="00B64266">
              <w:rPr>
                <w:highlight w:val="none"/>
              </w:rPr>
              <w:t>A</w:t>
            </w:r>
            <w:r w:rsidR="00A47987" w:rsidRPr="00B64266">
              <w:rPr>
                <w:highlight w:val="none"/>
              </w:rPr>
              <w:t xml:space="preserve">re the project objectives relevant to the needs </w:t>
            </w:r>
            <w:r w:rsidR="004A4A42" w:rsidRPr="00B64266">
              <w:rPr>
                <w:highlight w:val="none"/>
              </w:rPr>
              <w:t>of the sector in BiH,</w:t>
            </w:r>
            <w:r w:rsidR="00A47987" w:rsidRPr="00B64266">
              <w:rPr>
                <w:highlight w:val="none"/>
              </w:rPr>
              <w:t xml:space="preserve"> with the identified </w:t>
            </w:r>
            <w:r w:rsidR="00731807" w:rsidRPr="00B64266">
              <w:rPr>
                <w:highlight w:val="none"/>
              </w:rPr>
              <w:t>problems</w:t>
            </w:r>
            <w:r w:rsidR="004A4A42" w:rsidRPr="00B64266">
              <w:rPr>
                <w:highlight w:val="none"/>
              </w:rPr>
              <w:t xml:space="preserve">, </w:t>
            </w:r>
            <w:r w:rsidR="00AB53C0" w:rsidRPr="00B64266">
              <w:rPr>
                <w:highlight w:val="none"/>
              </w:rPr>
              <w:t xml:space="preserve">with the financial assistance </w:t>
            </w:r>
            <w:r w:rsidR="00891F52" w:rsidRPr="00B64266">
              <w:rPr>
                <w:highlight w:val="none"/>
              </w:rPr>
              <w:t xml:space="preserve">under the Instruments for Pre-Accession Assistance (IPA), and </w:t>
            </w:r>
            <w:r w:rsidR="00D90265" w:rsidRPr="00B64266">
              <w:rPr>
                <w:highlight w:val="none"/>
              </w:rPr>
              <w:t xml:space="preserve">with the </w:t>
            </w:r>
            <w:r w:rsidR="00370719" w:rsidRPr="00B64266">
              <w:rPr>
                <w:highlight w:val="none"/>
              </w:rPr>
              <w:t>EU accession of the country in general?</w:t>
            </w:r>
          </w:p>
          <w:p w14:paraId="65871914" w14:textId="3F90F05A" w:rsidR="0051526F" w:rsidRPr="00B64266" w:rsidRDefault="00370719" w:rsidP="00EC5924">
            <w:pPr>
              <w:pStyle w:val="P68B1DB1-Paragraphedeliste11"/>
              <w:numPr>
                <w:ilvl w:val="0"/>
                <w:numId w:val="31"/>
              </w:numPr>
              <w:tabs>
                <w:tab w:val="clear" w:pos="9923"/>
              </w:tabs>
              <w:autoSpaceDE w:val="0"/>
              <w:autoSpaceDN w:val="0"/>
              <w:adjustRightInd w:val="0"/>
              <w:spacing w:after="0"/>
              <w:ind w:left="443"/>
              <w:rPr>
                <w:highlight w:val="none"/>
              </w:rPr>
            </w:pPr>
            <w:r w:rsidRPr="00B64266">
              <w:rPr>
                <w:highlight w:val="none"/>
              </w:rPr>
              <w:t xml:space="preserve">Are </w:t>
            </w:r>
            <w:r w:rsidR="00A47987" w:rsidRPr="00B64266">
              <w:rPr>
                <w:highlight w:val="none"/>
              </w:rPr>
              <w:t xml:space="preserve">the project objectives, expected </w:t>
            </w:r>
            <w:r w:rsidRPr="00B64266">
              <w:rPr>
                <w:highlight w:val="none"/>
              </w:rPr>
              <w:t>outcomes</w:t>
            </w:r>
            <w:r w:rsidR="00A47987" w:rsidRPr="00B64266">
              <w:rPr>
                <w:highlight w:val="none"/>
              </w:rPr>
              <w:t xml:space="preserve"> and activities clearly formulated and consistent with each </w:t>
            </w:r>
            <w:r w:rsidR="00731807" w:rsidRPr="00B64266">
              <w:rPr>
                <w:highlight w:val="none"/>
              </w:rPr>
              <w:t>other?</w:t>
            </w:r>
          </w:p>
          <w:p w14:paraId="0ADA0A48" w14:textId="57813B49" w:rsidR="0051526F" w:rsidRPr="00B64266" w:rsidRDefault="00370719" w:rsidP="00EC5924">
            <w:pPr>
              <w:pStyle w:val="P68B1DB1-Paragraphedeliste11"/>
              <w:numPr>
                <w:ilvl w:val="0"/>
                <w:numId w:val="31"/>
              </w:numPr>
              <w:tabs>
                <w:tab w:val="clear" w:pos="9923"/>
              </w:tabs>
              <w:autoSpaceDE w:val="0"/>
              <w:autoSpaceDN w:val="0"/>
              <w:adjustRightInd w:val="0"/>
              <w:spacing w:after="0"/>
              <w:ind w:left="443"/>
              <w:rPr>
                <w:highlight w:val="none"/>
              </w:rPr>
            </w:pPr>
            <w:r w:rsidRPr="00B64266">
              <w:rPr>
                <w:highlight w:val="none"/>
              </w:rPr>
              <w:t xml:space="preserve">Are </w:t>
            </w:r>
            <w:r w:rsidR="00A47987" w:rsidRPr="00B64266">
              <w:rPr>
                <w:highlight w:val="none"/>
              </w:rPr>
              <w:t xml:space="preserve">the project objectives and approach relevant in relation to the initial capacity and progress of national </w:t>
            </w:r>
            <w:r w:rsidR="00731807" w:rsidRPr="00B64266">
              <w:rPr>
                <w:highlight w:val="none"/>
              </w:rPr>
              <w:t>stakeholders?</w:t>
            </w:r>
          </w:p>
        </w:tc>
      </w:tr>
      <w:tr w:rsidR="0051526F" w:rsidRPr="00B64266" w14:paraId="7B857CD2" w14:textId="77777777">
        <w:tc>
          <w:tcPr>
            <w:tcW w:w="1801" w:type="dxa"/>
            <w:vAlign w:val="center"/>
          </w:tcPr>
          <w:p w14:paraId="644AF5F6" w14:textId="77777777" w:rsidR="0051526F" w:rsidRPr="00B64266" w:rsidRDefault="00A47987">
            <w:pPr>
              <w:pStyle w:val="P68B1DB1-2Tableaunormal10"/>
              <w:autoSpaceDE w:val="0"/>
              <w:autoSpaceDN w:val="0"/>
              <w:adjustRightInd w:val="0"/>
              <w:spacing w:after="0"/>
            </w:pPr>
            <w:r w:rsidRPr="00B64266">
              <w:t>Efficiency</w:t>
            </w:r>
          </w:p>
        </w:tc>
        <w:tc>
          <w:tcPr>
            <w:tcW w:w="6218" w:type="dxa"/>
            <w:vAlign w:val="center"/>
          </w:tcPr>
          <w:p w14:paraId="4028E27C" w14:textId="6DFFDDC6" w:rsidR="0051526F" w:rsidRPr="002C25F6" w:rsidRDefault="00955B24" w:rsidP="00EC5924">
            <w:pPr>
              <w:pStyle w:val="P68B1DB1-Paragraphedeliste12"/>
              <w:numPr>
                <w:ilvl w:val="0"/>
                <w:numId w:val="31"/>
              </w:numPr>
              <w:tabs>
                <w:tab w:val="clear" w:pos="9923"/>
              </w:tabs>
              <w:autoSpaceDE w:val="0"/>
              <w:autoSpaceDN w:val="0"/>
              <w:adjustRightInd w:val="0"/>
              <w:spacing w:after="0"/>
              <w:ind w:left="443"/>
              <w:rPr>
                <w:highlight w:val="none"/>
              </w:rPr>
            </w:pPr>
            <w:r w:rsidRPr="00B64266">
              <w:rPr>
                <w:highlight w:val="none"/>
              </w:rPr>
              <w:t>Is the way that the project is managed (human resources, division of roles and responsibilities, interactions</w:t>
            </w:r>
            <w:r w:rsidR="00EE68BB">
              <w:rPr>
                <w:highlight w:val="none"/>
              </w:rPr>
              <w:t xml:space="preserve"> with stakeholders</w:t>
            </w:r>
            <w:r w:rsidRPr="00B64266">
              <w:rPr>
                <w:highlight w:val="none"/>
              </w:rPr>
              <w:t xml:space="preserve">, financial decisions linked to strategic choices) optimal to achieve </w:t>
            </w:r>
            <w:r w:rsidR="00EE68BB">
              <w:rPr>
                <w:highlight w:val="none"/>
              </w:rPr>
              <w:t>Outcomes</w:t>
            </w:r>
            <w:r w:rsidRPr="00B64266">
              <w:rPr>
                <w:highlight w:val="none"/>
              </w:rPr>
              <w:t xml:space="preserve">? </w:t>
            </w:r>
          </w:p>
        </w:tc>
      </w:tr>
      <w:tr w:rsidR="0051526F" w:rsidRPr="00B64266" w14:paraId="4B6B5C81" w14:textId="77777777">
        <w:tc>
          <w:tcPr>
            <w:tcW w:w="1801" w:type="dxa"/>
            <w:vAlign w:val="center"/>
          </w:tcPr>
          <w:p w14:paraId="4B1272F5" w14:textId="77777777" w:rsidR="0051526F" w:rsidRPr="00B64266" w:rsidRDefault="00A47987">
            <w:pPr>
              <w:pStyle w:val="P68B1DB1-2Tableaunormal10"/>
              <w:autoSpaceDE w:val="0"/>
              <w:autoSpaceDN w:val="0"/>
              <w:adjustRightInd w:val="0"/>
              <w:spacing w:after="0"/>
            </w:pPr>
            <w:r w:rsidRPr="00B64266">
              <w:t>Effectiveness</w:t>
            </w:r>
          </w:p>
        </w:tc>
        <w:tc>
          <w:tcPr>
            <w:tcW w:w="6218" w:type="dxa"/>
            <w:vAlign w:val="center"/>
          </w:tcPr>
          <w:p w14:paraId="3EF5B6FC" w14:textId="77777777" w:rsidR="002C25F6" w:rsidRPr="00B64266" w:rsidRDefault="002C25F6" w:rsidP="00EC5924">
            <w:pPr>
              <w:pStyle w:val="P68B1DB1-Paragraphedeliste12"/>
              <w:numPr>
                <w:ilvl w:val="0"/>
                <w:numId w:val="31"/>
              </w:numPr>
              <w:tabs>
                <w:tab w:val="clear" w:pos="9923"/>
              </w:tabs>
              <w:autoSpaceDE w:val="0"/>
              <w:autoSpaceDN w:val="0"/>
              <w:adjustRightInd w:val="0"/>
              <w:spacing w:after="0"/>
              <w:ind w:left="443"/>
              <w:rPr>
                <w:highlight w:val="none"/>
              </w:rPr>
            </w:pPr>
            <w:r w:rsidRPr="00B64266">
              <w:rPr>
                <w:sz w:val="20"/>
                <w:highlight w:val="none"/>
              </w:rPr>
              <w:t>To what extent are the project’s activities implemented / on track?</w:t>
            </w:r>
          </w:p>
          <w:p w14:paraId="49B1A437" w14:textId="5EA43740" w:rsidR="002C25F6" w:rsidRPr="002C25F6" w:rsidRDefault="002C25F6" w:rsidP="00EC5924">
            <w:pPr>
              <w:pStyle w:val="P68B1DB1-Paragraphedeliste12"/>
              <w:numPr>
                <w:ilvl w:val="0"/>
                <w:numId w:val="31"/>
              </w:numPr>
              <w:tabs>
                <w:tab w:val="clear" w:pos="9923"/>
              </w:tabs>
              <w:autoSpaceDE w:val="0"/>
              <w:autoSpaceDN w:val="0"/>
              <w:adjustRightInd w:val="0"/>
              <w:spacing w:after="0"/>
              <w:ind w:left="443"/>
              <w:rPr>
                <w:highlight w:val="none"/>
              </w:rPr>
            </w:pPr>
            <w:r w:rsidRPr="00B64266">
              <w:rPr>
                <w:sz w:val="20"/>
                <w:highlight w:val="none"/>
              </w:rPr>
              <w:t>Were there challenges to implementing the activities and achieving the results? If so, what was done to remedy these and by whom?</w:t>
            </w:r>
          </w:p>
          <w:p w14:paraId="3CEDDBA4" w14:textId="518A4119" w:rsidR="00955B24" w:rsidRPr="00B64266" w:rsidRDefault="00955B24" w:rsidP="00EC5924">
            <w:pPr>
              <w:pStyle w:val="P68B1DB1-Paragraphedeliste11"/>
              <w:numPr>
                <w:ilvl w:val="0"/>
                <w:numId w:val="31"/>
              </w:numPr>
              <w:tabs>
                <w:tab w:val="clear" w:pos="9923"/>
              </w:tabs>
              <w:autoSpaceDE w:val="0"/>
              <w:autoSpaceDN w:val="0"/>
              <w:adjustRightInd w:val="0"/>
              <w:spacing w:after="0"/>
              <w:ind w:left="443"/>
              <w:rPr>
                <w:highlight w:val="none"/>
              </w:rPr>
            </w:pPr>
            <w:r w:rsidRPr="00B64266">
              <w:rPr>
                <w:highlight w:val="none"/>
              </w:rPr>
              <w:t>To what extent have project objectives been achieved: for each output and outcome indicator?</w:t>
            </w:r>
            <w:r w:rsidR="002C25F6">
              <w:rPr>
                <w:highlight w:val="none"/>
              </w:rPr>
              <w:t xml:space="preserve"> What are the reasons for progress or limited effectiveness? </w:t>
            </w:r>
          </w:p>
          <w:p w14:paraId="76D7AF42" w14:textId="77777777" w:rsidR="0051526F" w:rsidRPr="00B64266" w:rsidRDefault="0051526F" w:rsidP="00EC5924">
            <w:pPr>
              <w:pStyle w:val="P68B1DB1-Paragraphedeliste12"/>
              <w:numPr>
                <w:ilvl w:val="0"/>
                <w:numId w:val="0"/>
              </w:numPr>
              <w:tabs>
                <w:tab w:val="clear" w:pos="9923"/>
              </w:tabs>
              <w:autoSpaceDE w:val="0"/>
              <w:autoSpaceDN w:val="0"/>
              <w:adjustRightInd w:val="0"/>
              <w:spacing w:after="0"/>
              <w:ind w:left="443"/>
              <w:rPr>
                <w:i/>
                <w:highlight w:val="none"/>
              </w:rPr>
            </w:pPr>
          </w:p>
        </w:tc>
      </w:tr>
      <w:tr w:rsidR="0051526F" w:rsidRPr="00B64266" w14:paraId="133677CF" w14:textId="77777777">
        <w:tc>
          <w:tcPr>
            <w:tcW w:w="1801" w:type="dxa"/>
            <w:vAlign w:val="center"/>
          </w:tcPr>
          <w:p w14:paraId="70C89F7F" w14:textId="38679105" w:rsidR="0051526F" w:rsidRPr="00B64266" w:rsidRDefault="00025E90">
            <w:pPr>
              <w:pStyle w:val="P68B1DB1-2Tableaunormal10"/>
              <w:autoSpaceDE w:val="0"/>
              <w:autoSpaceDN w:val="0"/>
              <w:adjustRightInd w:val="0"/>
              <w:spacing w:after="0"/>
            </w:pPr>
            <w:r w:rsidRPr="00B64266">
              <w:t>Impact</w:t>
            </w:r>
          </w:p>
        </w:tc>
        <w:tc>
          <w:tcPr>
            <w:tcW w:w="6218" w:type="dxa"/>
            <w:vAlign w:val="center"/>
          </w:tcPr>
          <w:p w14:paraId="21C6F9A7" w14:textId="1D486CCC" w:rsidR="00025E90" w:rsidRPr="00652553" w:rsidRDefault="00025E90" w:rsidP="00EC5924">
            <w:pPr>
              <w:pStyle w:val="P68B1DB1-Paragraphedeliste11"/>
              <w:numPr>
                <w:ilvl w:val="1"/>
                <w:numId w:val="31"/>
              </w:numPr>
              <w:tabs>
                <w:tab w:val="clear" w:pos="9923"/>
              </w:tabs>
              <w:autoSpaceDE w:val="0"/>
              <w:autoSpaceDN w:val="0"/>
              <w:adjustRightInd w:val="0"/>
              <w:spacing w:after="0"/>
              <w:ind w:left="443"/>
              <w:rPr>
                <w:highlight w:val="none"/>
              </w:rPr>
            </w:pPr>
            <w:r w:rsidRPr="00652553">
              <w:rPr>
                <w:highlight w:val="none"/>
              </w:rPr>
              <w:t>What is the project's contribution to achieving the overall objective?</w:t>
            </w:r>
          </w:p>
          <w:p w14:paraId="7F9BB332" w14:textId="69643FA0" w:rsidR="0051526F" w:rsidRPr="00652553" w:rsidRDefault="00025E90" w:rsidP="00EC5924">
            <w:pPr>
              <w:pStyle w:val="P68B1DB1-Paragraphedeliste11"/>
              <w:numPr>
                <w:ilvl w:val="0"/>
                <w:numId w:val="31"/>
              </w:numPr>
              <w:tabs>
                <w:tab w:val="clear" w:pos="9923"/>
              </w:tabs>
              <w:autoSpaceDE w:val="0"/>
              <w:autoSpaceDN w:val="0"/>
              <w:adjustRightInd w:val="0"/>
              <w:spacing w:after="0"/>
              <w:ind w:left="443"/>
              <w:rPr>
                <w:highlight w:val="none"/>
              </w:rPr>
            </w:pPr>
            <w:r w:rsidRPr="00652553">
              <w:rPr>
                <w:highlight w:val="none"/>
              </w:rPr>
              <w:t>What are the positive and negative, primary and secondary long-term effects brought about by the project either directly or indirectly, and either expected or unexpected?</w:t>
            </w:r>
          </w:p>
        </w:tc>
      </w:tr>
      <w:tr w:rsidR="00025E90" w:rsidRPr="00B64266" w14:paraId="2BF8CB2A" w14:textId="77777777">
        <w:tc>
          <w:tcPr>
            <w:tcW w:w="1801" w:type="dxa"/>
            <w:vAlign w:val="center"/>
          </w:tcPr>
          <w:p w14:paraId="6103B0B7" w14:textId="7351571A" w:rsidR="00025E90" w:rsidRPr="00B64266" w:rsidRDefault="00FF0F68" w:rsidP="00025E90">
            <w:pPr>
              <w:pStyle w:val="P68B1DB1-2Tableaunormal10"/>
              <w:autoSpaceDE w:val="0"/>
              <w:autoSpaceDN w:val="0"/>
              <w:adjustRightInd w:val="0"/>
              <w:spacing w:after="0"/>
            </w:pPr>
            <w:r w:rsidRPr="00B64266">
              <w:t>S</w:t>
            </w:r>
            <w:r w:rsidR="00025E90" w:rsidRPr="00B64266">
              <w:t>ustainability</w:t>
            </w:r>
          </w:p>
        </w:tc>
        <w:tc>
          <w:tcPr>
            <w:tcW w:w="6218" w:type="dxa"/>
            <w:vAlign w:val="center"/>
          </w:tcPr>
          <w:p w14:paraId="066236F2" w14:textId="5887A5F9" w:rsidR="00025E90" w:rsidRPr="00652553" w:rsidRDefault="00025E90" w:rsidP="00EC5924">
            <w:pPr>
              <w:pStyle w:val="P68B1DB1-Paragraphedeliste11"/>
              <w:numPr>
                <w:ilvl w:val="1"/>
                <w:numId w:val="31"/>
              </w:numPr>
              <w:tabs>
                <w:tab w:val="clear" w:pos="9923"/>
              </w:tabs>
              <w:autoSpaceDE w:val="0"/>
              <w:autoSpaceDN w:val="0"/>
              <w:adjustRightInd w:val="0"/>
              <w:spacing w:after="0"/>
              <w:ind w:left="443"/>
              <w:rPr>
                <w:highlight w:val="none"/>
              </w:rPr>
            </w:pPr>
            <w:r w:rsidRPr="00652553">
              <w:rPr>
                <w:highlight w:val="none"/>
              </w:rPr>
              <w:t xml:space="preserve">What indications (strong or weak) are there that practices and </w:t>
            </w:r>
            <w:r w:rsidR="00A57186" w:rsidRPr="00652553">
              <w:rPr>
                <w:highlight w:val="none"/>
              </w:rPr>
              <w:t>behaviours</w:t>
            </w:r>
            <w:r w:rsidRPr="00652553">
              <w:rPr>
                <w:highlight w:val="none"/>
              </w:rPr>
              <w:t xml:space="preserve"> of actors within beneficiary institutions are changing?</w:t>
            </w:r>
          </w:p>
          <w:p w14:paraId="659F5124" w14:textId="52C5B650" w:rsidR="00025E90" w:rsidRPr="00652553" w:rsidRDefault="00EE68BB" w:rsidP="00EC5924">
            <w:pPr>
              <w:pStyle w:val="P68B1DB1-Paragraphedeliste11"/>
              <w:numPr>
                <w:ilvl w:val="0"/>
                <w:numId w:val="31"/>
              </w:numPr>
              <w:autoSpaceDE w:val="0"/>
              <w:autoSpaceDN w:val="0"/>
              <w:adjustRightInd w:val="0"/>
              <w:spacing w:after="0"/>
              <w:ind w:left="443"/>
              <w:rPr>
                <w:highlight w:val="none"/>
              </w:rPr>
            </w:pPr>
            <w:r w:rsidRPr="00652553">
              <w:rPr>
                <w:highlight w:val="none"/>
              </w:rPr>
              <w:t xml:space="preserve">What evidence is there that the support provided </w:t>
            </w:r>
            <w:r w:rsidR="00025E90" w:rsidRPr="00652553">
              <w:rPr>
                <w:highlight w:val="none"/>
              </w:rPr>
              <w:t>by the project have a lasting positive impact?</w:t>
            </w:r>
            <w:r w:rsidR="00780DAA" w:rsidRPr="00652553">
              <w:rPr>
                <w:highlight w:val="none"/>
              </w:rPr>
              <w:t xml:space="preserve"> </w:t>
            </w:r>
          </w:p>
        </w:tc>
      </w:tr>
      <w:tr w:rsidR="00025E90" w:rsidRPr="00B64266" w14:paraId="1FFAD4FC" w14:textId="77777777">
        <w:tc>
          <w:tcPr>
            <w:tcW w:w="1801" w:type="dxa"/>
            <w:vAlign w:val="center"/>
          </w:tcPr>
          <w:p w14:paraId="119ED5B4" w14:textId="314E40E7" w:rsidR="00025E90" w:rsidRPr="00B64266" w:rsidRDefault="00025E90" w:rsidP="00025E90">
            <w:pPr>
              <w:pStyle w:val="P68B1DB1-2Tableaunormal10"/>
              <w:autoSpaceDE w:val="0"/>
              <w:autoSpaceDN w:val="0"/>
              <w:adjustRightInd w:val="0"/>
              <w:spacing w:after="0"/>
            </w:pPr>
            <w:r w:rsidRPr="00B64266">
              <w:lastRenderedPageBreak/>
              <w:t xml:space="preserve">Consistency / complementarity </w:t>
            </w:r>
            <w:r w:rsidR="004D5EF8" w:rsidRPr="00B64266">
              <w:t>/EU added value</w:t>
            </w:r>
          </w:p>
        </w:tc>
        <w:tc>
          <w:tcPr>
            <w:tcW w:w="6218" w:type="dxa"/>
            <w:vAlign w:val="center"/>
          </w:tcPr>
          <w:p w14:paraId="15791849" w14:textId="77777777" w:rsidR="00025E90" w:rsidRPr="00B64266" w:rsidRDefault="00025E90" w:rsidP="00EC5924">
            <w:pPr>
              <w:pStyle w:val="P68B1DB1-Paragraphedeliste11"/>
              <w:numPr>
                <w:ilvl w:val="0"/>
                <w:numId w:val="31"/>
              </w:numPr>
              <w:tabs>
                <w:tab w:val="clear" w:pos="9923"/>
              </w:tabs>
              <w:autoSpaceDE w:val="0"/>
              <w:autoSpaceDN w:val="0"/>
              <w:adjustRightInd w:val="0"/>
              <w:spacing w:after="0"/>
              <w:ind w:left="443"/>
              <w:rPr>
                <w:highlight w:val="none"/>
              </w:rPr>
            </w:pPr>
            <w:r w:rsidRPr="00B64266">
              <w:rPr>
                <w:highlight w:val="none"/>
              </w:rPr>
              <w:t xml:space="preserve">To what extent do the activities undertaken enable the donor to achieve the objectives of its development policy? </w:t>
            </w:r>
          </w:p>
          <w:p w14:paraId="27FB0BFA" w14:textId="4DE1CF40" w:rsidR="006E42F4" w:rsidRPr="00B64266" w:rsidRDefault="006E42F4" w:rsidP="00EC5924">
            <w:pPr>
              <w:pStyle w:val="P68B1DB1-Paragraphedeliste11"/>
              <w:numPr>
                <w:ilvl w:val="0"/>
                <w:numId w:val="31"/>
              </w:numPr>
              <w:tabs>
                <w:tab w:val="clear" w:pos="9923"/>
              </w:tabs>
              <w:autoSpaceDE w:val="0"/>
              <w:autoSpaceDN w:val="0"/>
              <w:adjustRightInd w:val="0"/>
              <w:spacing w:after="0"/>
              <w:ind w:left="443"/>
              <w:rPr>
                <w:highlight w:val="none"/>
              </w:rPr>
            </w:pPr>
            <w:r w:rsidRPr="00B64266">
              <w:rPr>
                <w:highlight w:val="none"/>
              </w:rPr>
              <w:t>To what extent has the implementing partner coordinated with other donors/projects/programm</w:t>
            </w:r>
            <w:r w:rsidR="0020261E" w:rsidRPr="00B64266">
              <w:rPr>
                <w:highlight w:val="none"/>
              </w:rPr>
              <w:t>es in BiH to achieve synergy and to avoid overlaps?</w:t>
            </w:r>
          </w:p>
          <w:p w14:paraId="61A55D58" w14:textId="7FD12738" w:rsidR="00025E90" w:rsidRPr="00EC5924" w:rsidRDefault="00E37FE8" w:rsidP="00EC5924">
            <w:pPr>
              <w:pStyle w:val="P68B1DB1-Paragraphedeliste11"/>
              <w:numPr>
                <w:ilvl w:val="0"/>
                <w:numId w:val="31"/>
              </w:numPr>
              <w:tabs>
                <w:tab w:val="clear" w:pos="9923"/>
              </w:tabs>
              <w:autoSpaceDE w:val="0"/>
              <w:autoSpaceDN w:val="0"/>
              <w:adjustRightInd w:val="0"/>
              <w:spacing w:after="0"/>
              <w:ind w:left="443"/>
              <w:rPr>
                <w:highlight w:val="none"/>
              </w:rPr>
            </w:pPr>
            <w:r w:rsidRPr="00B64266">
              <w:rPr>
                <w:highlight w:val="none"/>
              </w:rPr>
              <w:t>What is the EU added value?</w:t>
            </w:r>
          </w:p>
        </w:tc>
      </w:tr>
      <w:tr w:rsidR="0020261E" w:rsidRPr="0020261E" w14:paraId="6FEE82CA" w14:textId="77777777">
        <w:tc>
          <w:tcPr>
            <w:tcW w:w="1801" w:type="dxa"/>
            <w:vAlign w:val="center"/>
          </w:tcPr>
          <w:p w14:paraId="79A0E514" w14:textId="24076CFC" w:rsidR="0020261E" w:rsidRPr="00B64266" w:rsidRDefault="0020261E" w:rsidP="00025E90">
            <w:pPr>
              <w:pStyle w:val="P68B1DB1-2Tableaunormal10"/>
              <w:autoSpaceDE w:val="0"/>
              <w:autoSpaceDN w:val="0"/>
              <w:adjustRightInd w:val="0"/>
              <w:spacing w:after="0"/>
            </w:pPr>
            <w:r w:rsidRPr="00B64266">
              <w:t>Lessons Learned</w:t>
            </w:r>
            <w:r w:rsidR="00FE2AC2" w:rsidRPr="00B64266">
              <w:t>/Best Practices</w:t>
            </w:r>
          </w:p>
        </w:tc>
        <w:tc>
          <w:tcPr>
            <w:tcW w:w="6218" w:type="dxa"/>
            <w:vAlign w:val="center"/>
          </w:tcPr>
          <w:p w14:paraId="2C811AD1" w14:textId="15370E51" w:rsidR="0020261E" w:rsidRPr="00B64266" w:rsidRDefault="00FE2AC2" w:rsidP="00EC5924">
            <w:pPr>
              <w:pStyle w:val="P68B1DB1-Paragraphedeliste11"/>
              <w:numPr>
                <w:ilvl w:val="0"/>
                <w:numId w:val="31"/>
              </w:numPr>
              <w:tabs>
                <w:tab w:val="clear" w:pos="9923"/>
              </w:tabs>
              <w:autoSpaceDE w:val="0"/>
              <w:autoSpaceDN w:val="0"/>
              <w:adjustRightInd w:val="0"/>
              <w:spacing w:after="0"/>
              <w:ind w:left="443"/>
              <w:rPr>
                <w:highlight w:val="none"/>
              </w:rPr>
            </w:pPr>
            <w:r w:rsidRPr="00B64266">
              <w:rPr>
                <w:highlight w:val="none"/>
              </w:rPr>
              <w:t>What are some of the lessons learned and best practices that the project can share with similar initiatives in the Western Balkan region?</w:t>
            </w:r>
          </w:p>
        </w:tc>
      </w:tr>
    </w:tbl>
    <w:p w14:paraId="74C97D1E" w14:textId="77777777" w:rsidR="0051526F" w:rsidRPr="0020261E" w:rsidRDefault="0051526F">
      <w:pPr>
        <w:tabs>
          <w:tab w:val="clear" w:pos="9923"/>
        </w:tabs>
        <w:autoSpaceDE w:val="0"/>
        <w:autoSpaceDN w:val="0"/>
        <w:adjustRightInd w:val="0"/>
        <w:spacing w:after="0"/>
        <w:rPr>
          <w:rFonts w:hint="eastAsia"/>
          <w:i w:val="0"/>
        </w:rPr>
      </w:pPr>
    </w:p>
    <w:p w14:paraId="70D1E33A" w14:textId="2511E507" w:rsidR="0051526F" w:rsidRPr="002135D4" w:rsidRDefault="00A47987">
      <w:pPr>
        <w:pStyle w:val="P68B1DB1-Normal13"/>
        <w:rPr>
          <w:rFonts w:hint="eastAsia"/>
          <w:i/>
          <w:iCs/>
        </w:rPr>
      </w:pPr>
      <w:r w:rsidRPr="002135D4">
        <w:rPr>
          <w:i/>
          <w:iCs/>
        </w:rPr>
        <w:t xml:space="preserve">The consultant is expected to provide a value judgment on each of the evaluation questions raised by going through the criteria. As part of this analysis, the consultant will ensure that the judgments made for each of the six evaluation criteria make it possible to cover </w:t>
      </w:r>
      <w:r w:rsidR="00106C0D" w:rsidRPr="002135D4">
        <w:rPr>
          <w:i/>
          <w:iCs/>
        </w:rPr>
        <w:t>all</w:t>
      </w:r>
      <w:r w:rsidRPr="002135D4">
        <w:rPr>
          <w:i/>
          <w:iCs/>
        </w:rPr>
        <w:t xml:space="preserve"> the key stages of the project cycle.</w:t>
      </w:r>
    </w:p>
    <w:p w14:paraId="72879799" w14:textId="5D1C6892" w:rsidR="0051526F" w:rsidRPr="002135D4" w:rsidRDefault="00A47987" w:rsidP="002135D4">
      <w:pPr>
        <w:pStyle w:val="P68B1DB1-Normal13"/>
        <w:rPr>
          <w:rFonts w:hint="eastAsia"/>
          <w:i/>
          <w:iCs/>
        </w:rPr>
      </w:pPr>
      <w:r w:rsidRPr="002135D4">
        <w:rPr>
          <w:i/>
          <w:iCs/>
        </w:rPr>
        <w:t xml:space="preserve">The consultant should also verify whether the following cross-cutting issues: promoting human rights, </w:t>
      </w:r>
      <w:r w:rsidR="0063415D" w:rsidRPr="002135D4">
        <w:rPr>
          <w:i/>
          <w:iCs/>
        </w:rPr>
        <w:t xml:space="preserve">good governance, </w:t>
      </w:r>
      <w:r w:rsidRPr="002135D4">
        <w:rPr>
          <w:i/>
          <w:iCs/>
        </w:rPr>
        <w:t xml:space="preserve">gender equality, </w:t>
      </w:r>
      <w:r w:rsidR="00127BA5" w:rsidRPr="002135D4">
        <w:rPr>
          <w:i/>
          <w:iCs/>
        </w:rPr>
        <w:t>youth, and/or other possible marginalised groups’</w:t>
      </w:r>
      <w:r w:rsidRPr="002135D4">
        <w:rPr>
          <w:i/>
          <w:iCs/>
        </w:rPr>
        <w:t xml:space="preserve"> rights </w:t>
      </w:r>
      <w:r w:rsidR="00127BA5" w:rsidRPr="002135D4">
        <w:rPr>
          <w:i/>
          <w:iCs/>
        </w:rPr>
        <w:t>are</w:t>
      </w:r>
      <w:r w:rsidRPr="002135D4">
        <w:rPr>
          <w:i/>
          <w:iCs/>
        </w:rPr>
        <w:t xml:space="preserve"> </w:t>
      </w:r>
      <w:r w:rsidR="00C32E21" w:rsidRPr="002135D4">
        <w:rPr>
          <w:i/>
          <w:iCs/>
        </w:rPr>
        <w:t>considered</w:t>
      </w:r>
      <w:r w:rsidRPr="002135D4">
        <w:rPr>
          <w:i/>
          <w:iCs/>
        </w:rPr>
        <w:t xml:space="preserve"> when documents were identified / developed and to what degree they were present in the implementation and supervision of the work.</w:t>
      </w:r>
    </w:p>
    <w:p w14:paraId="12A29217" w14:textId="5B6FA629" w:rsidR="0051526F" w:rsidRPr="002135D4" w:rsidRDefault="00A47987" w:rsidP="002135D4">
      <w:pPr>
        <w:pStyle w:val="Titre1"/>
        <w:rPr>
          <w:rFonts w:hint="eastAsia"/>
        </w:rPr>
      </w:pPr>
      <w:bookmarkStart w:id="8" w:name="_Toc70668755"/>
      <w:r w:rsidRPr="00106C0D">
        <w:t>Assignment description</w:t>
      </w:r>
      <w:bookmarkEnd w:id="8"/>
    </w:p>
    <w:p w14:paraId="089C8677" w14:textId="20646A77" w:rsidR="0051526F" w:rsidRPr="00106C0D" w:rsidRDefault="00A47987">
      <w:pPr>
        <w:pStyle w:val="Titre2"/>
        <w:rPr>
          <w:rFonts w:hint="eastAsia"/>
        </w:rPr>
      </w:pPr>
      <w:bookmarkStart w:id="9" w:name="_Toc70668757"/>
      <w:r w:rsidRPr="00106C0D">
        <w:t xml:space="preserve">Procedure </w:t>
      </w:r>
      <w:bookmarkEnd w:id="9"/>
    </w:p>
    <w:p w14:paraId="413F61C4" w14:textId="297892A6" w:rsidR="0051526F" w:rsidRPr="0020261E" w:rsidRDefault="00A47987">
      <w:pPr>
        <w:ind w:left="720"/>
        <w:rPr>
          <w:rFonts w:hint="eastAsia"/>
        </w:rPr>
      </w:pPr>
      <w:r w:rsidRPr="00106C0D">
        <w:t>The consultant is asked to closely link with Expertise France and the evaluation steering committee when setting out their reasoning, and regularly throughout the assignment, from the point</w:t>
      </w:r>
      <w:r w:rsidRPr="0020261E">
        <w:t xml:space="preserve"> of developing the scoping outline up to the meeting to present the draft report. </w:t>
      </w:r>
      <w:r w:rsidR="00106C0D" w:rsidRPr="0020261E">
        <w:t>Observations</w:t>
      </w:r>
      <w:r w:rsidRPr="0020261E">
        <w:t xml:space="preserve"> and initial areas of analysis must be shared at the end of the assignment, before the draft report is written.</w:t>
      </w:r>
    </w:p>
    <w:p w14:paraId="6C1DC2FD" w14:textId="32D2A658" w:rsidR="0051526F" w:rsidRPr="0020261E" w:rsidRDefault="00A47987">
      <w:pPr>
        <w:pStyle w:val="Titre3"/>
      </w:pPr>
      <w:r w:rsidRPr="0020261E">
        <w:t>Development phase</w:t>
      </w:r>
    </w:p>
    <w:p w14:paraId="051E9E17" w14:textId="77777777" w:rsidR="0051526F" w:rsidRPr="0020261E" w:rsidRDefault="00A47987">
      <w:pPr>
        <w:ind w:left="709"/>
        <w:rPr>
          <w:rFonts w:hint="eastAsia"/>
        </w:rPr>
      </w:pPr>
      <w:r w:rsidRPr="0020261E">
        <w:t xml:space="preserve">During this preparatory phase, the consultant must: </w:t>
      </w:r>
    </w:p>
    <w:p w14:paraId="02A379DA" w14:textId="0854ABC7" w:rsidR="0051526F" w:rsidRPr="0020261E" w:rsidRDefault="00A47987">
      <w:pPr>
        <w:ind w:left="709"/>
        <w:rPr>
          <w:rFonts w:hint="eastAsia"/>
        </w:rPr>
      </w:pPr>
      <w:r w:rsidRPr="0020261E">
        <w:t xml:space="preserve">- Gather and consult all the information and documents relating to the project that need to be evaluated (project outline, </w:t>
      </w:r>
      <w:r w:rsidR="00236309">
        <w:t xml:space="preserve">sectoral strategies and policy documents, EU Commission’ </w:t>
      </w:r>
      <w:r w:rsidR="008746AB">
        <w:t xml:space="preserve">Progress Reports for BiH, </w:t>
      </w:r>
      <w:r w:rsidRPr="0020261E">
        <w:t xml:space="preserve">implementation </w:t>
      </w:r>
      <w:r w:rsidR="008746AB">
        <w:t xml:space="preserve">reports, </w:t>
      </w:r>
      <w:r w:rsidRPr="0020261E">
        <w:t xml:space="preserve">and monitoring documents) and that contribute to understanding the project context. Documents to consult will be available </w:t>
      </w:r>
      <w:r w:rsidR="000C1F62">
        <w:t xml:space="preserve">and shall be shared with the evaluation expert by the implementing team. </w:t>
      </w:r>
    </w:p>
    <w:p w14:paraId="54865B17" w14:textId="030780C8" w:rsidR="0051526F" w:rsidRPr="0020261E" w:rsidRDefault="00A47987">
      <w:pPr>
        <w:ind w:left="709"/>
        <w:rPr>
          <w:rFonts w:hint="eastAsia"/>
        </w:rPr>
      </w:pPr>
      <w:r w:rsidRPr="0020261E">
        <w:t xml:space="preserve">- Identify all project </w:t>
      </w:r>
      <w:r w:rsidR="00731807" w:rsidRPr="0020261E">
        <w:t>stakeholders</w:t>
      </w:r>
      <w:r w:rsidR="003B6350">
        <w:t xml:space="preserve"> and </w:t>
      </w:r>
      <w:r w:rsidR="0098013B">
        <w:t xml:space="preserve">a list </w:t>
      </w:r>
      <w:r w:rsidR="009769A0">
        <w:t>the main stakeholders based on the project documents (</w:t>
      </w:r>
      <w:r w:rsidR="0098013B">
        <w:t xml:space="preserve">and possibly </w:t>
      </w:r>
      <w:r w:rsidR="00680EB5">
        <w:t xml:space="preserve">through interaction with the implementation team). </w:t>
      </w:r>
    </w:p>
    <w:p w14:paraId="4161525B" w14:textId="1D28465A" w:rsidR="0051526F" w:rsidRPr="0020261E" w:rsidRDefault="00A47987">
      <w:pPr>
        <w:ind w:left="709"/>
        <w:rPr>
          <w:rFonts w:hint="eastAsia"/>
        </w:rPr>
      </w:pPr>
      <w:r w:rsidRPr="0020261E">
        <w:t xml:space="preserve">- </w:t>
      </w:r>
      <w:r w:rsidR="002F1047">
        <w:t>R</w:t>
      </w:r>
      <w:r w:rsidRPr="0020261E">
        <w:t xml:space="preserve">eview the project's logical framework </w:t>
      </w:r>
      <w:r w:rsidR="002F1047">
        <w:t xml:space="preserve">and the Theory of Change </w:t>
      </w:r>
      <w:r w:rsidRPr="0020261E">
        <w:t>to</w:t>
      </w:r>
      <w:r w:rsidR="003B6350">
        <w:t xml:space="preserve"> </w:t>
      </w:r>
      <w:r w:rsidRPr="0020261E">
        <w:t xml:space="preserve">assess the internal coherence of the intervention. </w:t>
      </w:r>
    </w:p>
    <w:p w14:paraId="4DA14519" w14:textId="145BC6CF" w:rsidR="0051526F" w:rsidRPr="0020261E" w:rsidRDefault="00A47987">
      <w:pPr>
        <w:ind w:left="709"/>
        <w:rPr>
          <w:rFonts w:hint="eastAsia"/>
        </w:rPr>
      </w:pPr>
      <w:r w:rsidRPr="0020261E">
        <w:t xml:space="preserve">- Develop the framework of the evaluation </w:t>
      </w:r>
      <w:r w:rsidR="00BD13AA" w:rsidRPr="00DC058F">
        <w:t>(or as usually referred to “the Evaluation Inception Report”)</w:t>
      </w:r>
      <w:r w:rsidR="00BD13AA">
        <w:t xml:space="preserve"> </w:t>
      </w:r>
      <w:r w:rsidRPr="0020261E">
        <w:t xml:space="preserve">in more depth based on the terms of reference, the documents collected and the intervention logic. Specifically, this will involve: (i) outlining the key questions for the evaluation to focus on; (ii) outlining the stages of reasoning that will make it possible to answer the questions (judgment criteria); (iii) specifying the indicators to be used to answer the questions and the corresponding sources of information </w:t>
      </w:r>
      <w:r w:rsidR="00211847">
        <w:t xml:space="preserve">–Evaluation Matrix </w:t>
      </w:r>
      <w:r w:rsidRPr="0020261E">
        <w:t>(documentation, interviews, focus groups, surveys, etc.).</w:t>
      </w:r>
    </w:p>
    <w:p w14:paraId="3EE4BA55" w14:textId="07F1BD65" w:rsidR="0051526F" w:rsidRPr="0020261E" w:rsidRDefault="00A47987">
      <w:pPr>
        <w:ind w:left="709"/>
        <w:rPr>
          <w:rFonts w:hint="eastAsia"/>
        </w:rPr>
      </w:pPr>
      <w:r w:rsidRPr="0020261E">
        <w:t xml:space="preserve">Based </w:t>
      </w:r>
      <w:r w:rsidRPr="00BD13AA">
        <w:t>on this methodological piece of work, the consultant will suggest an overarching evaluation framework document (no more than 15 pages) once they have begun the assignment. The evaluation framework will be discussed with the [Project Manager/steering committee]</w:t>
      </w:r>
      <w:r w:rsidRPr="0020261E">
        <w:t xml:space="preserve"> and the consultant to </w:t>
      </w:r>
      <w:r w:rsidRPr="0020261E">
        <w:lastRenderedPageBreak/>
        <w:t xml:space="preserve">guide discussions about how they plan to structure the evaluation process and to check how feasible it is. </w:t>
      </w:r>
    </w:p>
    <w:p w14:paraId="4221C93A" w14:textId="550883AB" w:rsidR="0051526F" w:rsidRPr="0020261E" w:rsidRDefault="00A47987">
      <w:pPr>
        <w:ind w:left="709"/>
        <w:rPr>
          <w:rFonts w:hint="eastAsia"/>
        </w:rPr>
      </w:pPr>
      <w:r w:rsidRPr="0020261E">
        <w:t xml:space="preserve">This preparatory phase is key and will serve to sign off the </w:t>
      </w:r>
      <w:r w:rsidR="00731807" w:rsidRPr="0020261E">
        <w:t>methodology proposed</w:t>
      </w:r>
      <w:r w:rsidRPr="0020261E">
        <w:t xml:space="preserve"> by the consultants. </w:t>
      </w:r>
    </w:p>
    <w:p w14:paraId="3A48F2FA" w14:textId="09B8E394" w:rsidR="002135D4" w:rsidRPr="00284EDA" w:rsidRDefault="00B716CA" w:rsidP="00284EDA">
      <w:pPr>
        <w:pStyle w:val="P68B1DB1-Paragraphedeliste6"/>
        <w:numPr>
          <w:ilvl w:val="0"/>
          <w:numId w:val="0"/>
        </w:numPr>
        <w:ind w:left="720"/>
        <w:rPr>
          <w:rFonts w:asciiTheme="majorHAnsi" w:hAnsiTheme="majorHAnsi" w:cstheme="majorHAnsi" w:hint="default"/>
          <w:iCs/>
          <w:highlight w:val="none"/>
        </w:rPr>
      </w:pPr>
      <w:r w:rsidRPr="00284EDA">
        <w:rPr>
          <w:rFonts w:asciiTheme="majorHAnsi" w:hAnsiTheme="majorHAnsi" w:cstheme="majorHAnsi"/>
          <w:iCs/>
          <w:highlight w:val="none"/>
        </w:rPr>
        <w:t xml:space="preserve">The key stakeholders to meet with include (but are not limited to) the following: </w:t>
      </w:r>
    </w:p>
    <w:p w14:paraId="7F67B4E8" w14:textId="3CD5252F" w:rsidR="00B716CA" w:rsidRPr="00284EDA" w:rsidRDefault="00B716CA" w:rsidP="00284EDA">
      <w:pPr>
        <w:pStyle w:val="Default"/>
        <w:numPr>
          <w:ilvl w:val="0"/>
          <w:numId w:val="34"/>
        </w:numPr>
        <w:jc w:val="both"/>
        <w:rPr>
          <w:rFonts w:asciiTheme="majorHAnsi" w:hAnsiTheme="majorHAnsi" w:cstheme="majorHAnsi"/>
          <w:i/>
          <w:sz w:val="22"/>
          <w:szCs w:val="22"/>
        </w:rPr>
      </w:pPr>
      <w:r w:rsidRPr="00284EDA">
        <w:rPr>
          <w:rFonts w:asciiTheme="majorHAnsi" w:hAnsiTheme="majorHAnsi" w:cstheme="majorHAnsi"/>
          <w:i/>
          <w:sz w:val="22"/>
          <w:szCs w:val="22"/>
        </w:rPr>
        <w:t>EU Delegation in Sarajevo</w:t>
      </w:r>
    </w:p>
    <w:p w14:paraId="5E515E0A" w14:textId="03EE0445" w:rsidR="00700C9E" w:rsidRPr="00284EDA" w:rsidRDefault="00A9119E" w:rsidP="00284EDA">
      <w:pPr>
        <w:pStyle w:val="Default"/>
        <w:numPr>
          <w:ilvl w:val="0"/>
          <w:numId w:val="34"/>
        </w:numPr>
        <w:jc w:val="both"/>
        <w:rPr>
          <w:rFonts w:asciiTheme="majorHAnsi" w:hAnsiTheme="majorHAnsi" w:cstheme="majorHAnsi"/>
          <w:i/>
          <w:sz w:val="22"/>
          <w:szCs w:val="22"/>
        </w:rPr>
      </w:pPr>
      <w:r w:rsidRPr="00284EDA">
        <w:rPr>
          <w:rFonts w:asciiTheme="majorHAnsi" w:hAnsiTheme="majorHAnsi" w:cstheme="majorHAnsi"/>
          <w:i/>
          <w:sz w:val="22"/>
          <w:szCs w:val="22"/>
        </w:rPr>
        <w:t xml:space="preserve">Implementing team and Expertise France’s </w:t>
      </w:r>
      <w:r w:rsidR="00700C9E" w:rsidRPr="00284EDA">
        <w:rPr>
          <w:rFonts w:asciiTheme="majorHAnsi" w:hAnsiTheme="majorHAnsi" w:cstheme="majorHAnsi"/>
          <w:i/>
          <w:sz w:val="22"/>
          <w:szCs w:val="22"/>
        </w:rPr>
        <w:t>Project Manager</w:t>
      </w:r>
    </w:p>
    <w:p w14:paraId="5CD12E89" w14:textId="163BE92B" w:rsidR="002B283E" w:rsidRPr="00284EDA" w:rsidRDefault="00E677FC" w:rsidP="00284EDA">
      <w:pPr>
        <w:pStyle w:val="Default"/>
        <w:numPr>
          <w:ilvl w:val="0"/>
          <w:numId w:val="34"/>
        </w:numPr>
        <w:jc w:val="both"/>
        <w:rPr>
          <w:rFonts w:asciiTheme="majorHAnsi" w:hAnsiTheme="majorHAnsi" w:cstheme="majorHAnsi"/>
          <w:i/>
          <w:sz w:val="22"/>
          <w:szCs w:val="22"/>
        </w:rPr>
      </w:pPr>
      <w:r w:rsidRPr="00284EDA">
        <w:rPr>
          <w:rFonts w:asciiTheme="majorHAnsi" w:hAnsiTheme="majorHAnsi" w:cstheme="majorHAnsi"/>
          <w:i/>
          <w:sz w:val="22"/>
          <w:szCs w:val="22"/>
        </w:rPr>
        <w:t xml:space="preserve">Ministries of Justice (MoJs) in BiH,; </w:t>
      </w:r>
    </w:p>
    <w:p w14:paraId="0F448E25" w14:textId="076FBB86" w:rsidR="00FA4E5F" w:rsidRPr="00284EDA" w:rsidRDefault="00E677FC" w:rsidP="00284EDA">
      <w:pPr>
        <w:pStyle w:val="Default"/>
        <w:numPr>
          <w:ilvl w:val="0"/>
          <w:numId w:val="34"/>
        </w:numPr>
        <w:jc w:val="both"/>
        <w:rPr>
          <w:rFonts w:asciiTheme="majorHAnsi" w:hAnsiTheme="majorHAnsi" w:cstheme="majorHAnsi"/>
          <w:i/>
          <w:sz w:val="22"/>
          <w:szCs w:val="22"/>
        </w:rPr>
      </w:pPr>
      <w:r w:rsidRPr="00284EDA">
        <w:rPr>
          <w:rFonts w:asciiTheme="majorHAnsi" w:hAnsiTheme="majorHAnsi" w:cstheme="majorHAnsi"/>
          <w:i/>
          <w:sz w:val="22"/>
          <w:szCs w:val="22"/>
        </w:rPr>
        <w:t xml:space="preserve">The HJPC, </w:t>
      </w:r>
      <w:r w:rsidR="00FA4E5F" w:rsidRPr="00284EDA">
        <w:rPr>
          <w:rFonts w:asciiTheme="majorHAnsi" w:hAnsiTheme="majorHAnsi" w:cstheme="majorHAnsi"/>
          <w:i/>
          <w:sz w:val="22"/>
          <w:szCs w:val="22"/>
        </w:rPr>
        <w:t xml:space="preserve">and the revelant departments of </w:t>
      </w:r>
      <w:r w:rsidRPr="00284EDA">
        <w:rPr>
          <w:rFonts w:asciiTheme="majorHAnsi" w:hAnsiTheme="majorHAnsi" w:cstheme="majorHAnsi"/>
          <w:i/>
          <w:sz w:val="22"/>
          <w:szCs w:val="22"/>
        </w:rPr>
        <w:t xml:space="preserve">the HJPC Secretariat,; </w:t>
      </w:r>
    </w:p>
    <w:p w14:paraId="18E5674D" w14:textId="69D5EB45" w:rsidR="00E677FC" w:rsidRPr="00284EDA" w:rsidRDefault="00E677FC" w:rsidP="00284EDA">
      <w:pPr>
        <w:pStyle w:val="Default"/>
        <w:numPr>
          <w:ilvl w:val="0"/>
          <w:numId w:val="34"/>
        </w:numPr>
        <w:jc w:val="both"/>
        <w:rPr>
          <w:rFonts w:asciiTheme="majorHAnsi" w:hAnsiTheme="majorHAnsi" w:cstheme="majorHAnsi"/>
          <w:i/>
          <w:sz w:val="22"/>
          <w:szCs w:val="22"/>
        </w:rPr>
      </w:pPr>
      <w:r w:rsidRPr="00284EDA">
        <w:rPr>
          <w:rFonts w:asciiTheme="majorHAnsi" w:hAnsiTheme="majorHAnsi" w:cstheme="majorHAnsi"/>
          <w:i/>
          <w:sz w:val="22"/>
          <w:szCs w:val="22"/>
        </w:rPr>
        <w:t xml:space="preserve">The judicial and prosecutorial training centres in entities (JPTCs); </w:t>
      </w:r>
    </w:p>
    <w:p w14:paraId="7F19465D" w14:textId="1FDEBA89" w:rsidR="00E677FC" w:rsidRPr="00284EDA" w:rsidRDefault="00E677FC" w:rsidP="00284EDA">
      <w:pPr>
        <w:pStyle w:val="Default"/>
        <w:numPr>
          <w:ilvl w:val="0"/>
          <w:numId w:val="34"/>
        </w:numPr>
        <w:jc w:val="both"/>
        <w:rPr>
          <w:rFonts w:asciiTheme="majorHAnsi" w:hAnsiTheme="majorHAnsi" w:cstheme="majorHAnsi"/>
          <w:i/>
          <w:sz w:val="22"/>
          <w:szCs w:val="22"/>
        </w:rPr>
      </w:pPr>
      <w:r w:rsidRPr="00284EDA">
        <w:rPr>
          <w:rFonts w:asciiTheme="majorHAnsi" w:hAnsiTheme="majorHAnsi" w:cstheme="majorHAnsi"/>
          <w:i/>
          <w:sz w:val="22"/>
          <w:szCs w:val="22"/>
        </w:rPr>
        <w:t xml:space="preserve">The Agency for Prevention of Corruption and Coordination of the Fight against Corruption (APIK) and all other Anti-Corruption bodies in BiH as relevant for the action implementation; </w:t>
      </w:r>
    </w:p>
    <w:p w14:paraId="07AD67A8" w14:textId="6B08C223" w:rsidR="00E677FC" w:rsidRPr="00284EDA" w:rsidRDefault="00E677FC" w:rsidP="00284EDA">
      <w:pPr>
        <w:pStyle w:val="Default"/>
        <w:numPr>
          <w:ilvl w:val="0"/>
          <w:numId w:val="34"/>
        </w:numPr>
        <w:jc w:val="both"/>
        <w:rPr>
          <w:rFonts w:asciiTheme="majorHAnsi" w:hAnsiTheme="majorHAnsi" w:cstheme="majorHAnsi"/>
          <w:i/>
          <w:sz w:val="22"/>
          <w:szCs w:val="22"/>
        </w:rPr>
      </w:pPr>
      <w:r w:rsidRPr="00284EDA">
        <w:rPr>
          <w:rFonts w:asciiTheme="majorHAnsi" w:hAnsiTheme="majorHAnsi" w:cstheme="majorHAnsi"/>
          <w:i/>
          <w:sz w:val="22"/>
          <w:szCs w:val="22"/>
        </w:rPr>
        <w:t xml:space="preserve">The Law Enforcement Agencies (LEAs) in BiH as relevant for the action implementation; </w:t>
      </w:r>
    </w:p>
    <w:p w14:paraId="226E53E7" w14:textId="170FCC63" w:rsidR="00E677FC" w:rsidRPr="00284EDA" w:rsidRDefault="00E677FC" w:rsidP="00284EDA">
      <w:pPr>
        <w:pStyle w:val="Default"/>
        <w:numPr>
          <w:ilvl w:val="0"/>
          <w:numId w:val="34"/>
        </w:numPr>
        <w:jc w:val="both"/>
        <w:rPr>
          <w:rFonts w:asciiTheme="majorHAnsi" w:hAnsiTheme="majorHAnsi" w:cstheme="majorHAnsi"/>
          <w:i/>
          <w:sz w:val="22"/>
          <w:szCs w:val="22"/>
        </w:rPr>
      </w:pPr>
      <w:r w:rsidRPr="00284EDA">
        <w:rPr>
          <w:rFonts w:asciiTheme="majorHAnsi" w:hAnsiTheme="majorHAnsi" w:cstheme="majorHAnsi"/>
          <w:i/>
          <w:sz w:val="22"/>
          <w:szCs w:val="22"/>
        </w:rPr>
        <w:t>The Asset Management Agencies at entities as relevant for the action implementation.</w:t>
      </w:r>
    </w:p>
    <w:p w14:paraId="7E5F18D8" w14:textId="3561F9A0" w:rsidR="008A097C" w:rsidRPr="00284EDA" w:rsidRDefault="008A097C" w:rsidP="00284EDA">
      <w:pPr>
        <w:pStyle w:val="Default"/>
        <w:numPr>
          <w:ilvl w:val="0"/>
          <w:numId w:val="34"/>
        </w:numPr>
        <w:jc w:val="both"/>
        <w:rPr>
          <w:rFonts w:asciiTheme="majorHAnsi" w:hAnsiTheme="majorHAnsi" w:cstheme="majorHAnsi"/>
          <w:i/>
          <w:sz w:val="22"/>
          <w:szCs w:val="22"/>
        </w:rPr>
      </w:pPr>
      <w:r w:rsidRPr="00284EDA">
        <w:rPr>
          <w:rFonts w:asciiTheme="majorHAnsi" w:hAnsiTheme="majorHAnsi" w:cstheme="majorHAnsi"/>
          <w:i/>
          <w:sz w:val="22"/>
          <w:szCs w:val="22"/>
        </w:rPr>
        <w:t xml:space="preserve">The reform-oriented professional associations for judges and prosecutors in BiH; </w:t>
      </w:r>
    </w:p>
    <w:p w14:paraId="21491553" w14:textId="6685AC6C" w:rsidR="008A097C" w:rsidRPr="00284EDA" w:rsidRDefault="008A097C" w:rsidP="00284EDA">
      <w:pPr>
        <w:pStyle w:val="Default"/>
        <w:numPr>
          <w:ilvl w:val="0"/>
          <w:numId w:val="34"/>
        </w:numPr>
        <w:jc w:val="both"/>
        <w:rPr>
          <w:rFonts w:asciiTheme="majorHAnsi" w:hAnsiTheme="majorHAnsi" w:cstheme="majorHAnsi"/>
          <w:i/>
          <w:sz w:val="22"/>
          <w:szCs w:val="22"/>
        </w:rPr>
      </w:pPr>
      <w:r w:rsidRPr="00284EDA">
        <w:rPr>
          <w:rFonts w:asciiTheme="majorHAnsi" w:hAnsiTheme="majorHAnsi" w:cstheme="majorHAnsi"/>
          <w:i/>
          <w:sz w:val="22"/>
          <w:szCs w:val="22"/>
        </w:rPr>
        <w:t xml:space="preserve">The public law faculties and high schools in BiH; </w:t>
      </w:r>
    </w:p>
    <w:p w14:paraId="77DC039D" w14:textId="4B2AACFC" w:rsidR="00B716CA" w:rsidRDefault="00B716CA" w:rsidP="00E36A74">
      <w:pPr>
        <w:pStyle w:val="Default"/>
        <w:ind w:firstLine="709"/>
        <w:jc w:val="both"/>
        <w:rPr>
          <w:rFonts w:asciiTheme="majorHAnsi" w:hAnsiTheme="majorHAnsi" w:cstheme="majorHAnsi"/>
          <w:sz w:val="22"/>
          <w:szCs w:val="22"/>
        </w:rPr>
      </w:pPr>
    </w:p>
    <w:p w14:paraId="3F3B2C45" w14:textId="2AE06583" w:rsidR="002C27D7" w:rsidRPr="00284EDA" w:rsidRDefault="002C27D7" w:rsidP="00E36A74">
      <w:pPr>
        <w:pStyle w:val="Default"/>
        <w:ind w:firstLine="709"/>
        <w:jc w:val="both"/>
        <w:rPr>
          <w:rFonts w:asciiTheme="majorHAnsi" w:hAnsiTheme="majorHAnsi" w:cstheme="majorHAnsi"/>
          <w:i/>
          <w:sz w:val="22"/>
          <w:szCs w:val="22"/>
        </w:rPr>
      </w:pPr>
      <w:r w:rsidRPr="00284EDA">
        <w:rPr>
          <w:rFonts w:asciiTheme="majorHAnsi" w:hAnsiTheme="majorHAnsi" w:cstheme="majorHAnsi" w:hint="eastAsia"/>
          <w:i/>
          <w:sz w:val="22"/>
          <w:szCs w:val="22"/>
        </w:rPr>
        <w:t>The list of documents to be reviewed by the consultant includes (but are not limited) to the following:</w:t>
      </w:r>
    </w:p>
    <w:p w14:paraId="2A62FB98" w14:textId="77777777" w:rsidR="00B716CA" w:rsidRDefault="00B716CA" w:rsidP="00E36A74">
      <w:pPr>
        <w:pStyle w:val="Default"/>
        <w:ind w:firstLine="709"/>
        <w:jc w:val="both"/>
        <w:rPr>
          <w:rFonts w:asciiTheme="majorHAnsi" w:hAnsiTheme="majorHAnsi" w:cstheme="majorHAnsi"/>
          <w:sz w:val="22"/>
          <w:szCs w:val="22"/>
        </w:rPr>
      </w:pPr>
    </w:p>
    <w:p w14:paraId="464C7CF2" w14:textId="57C38E2B" w:rsidR="00E36A74" w:rsidRPr="00284EDA" w:rsidRDefault="00E36A74" w:rsidP="002C27D7">
      <w:pPr>
        <w:pStyle w:val="Default"/>
        <w:numPr>
          <w:ilvl w:val="0"/>
          <w:numId w:val="34"/>
        </w:numPr>
        <w:jc w:val="both"/>
        <w:rPr>
          <w:rFonts w:asciiTheme="majorHAnsi" w:hAnsiTheme="majorHAnsi" w:cstheme="majorHAnsi"/>
          <w:i/>
          <w:sz w:val="22"/>
          <w:szCs w:val="22"/>
        </w:rPr>
      </w:pPr>
      <w:r w:rsidRPr="00284EDA">
        <w:rPr>
          <w:rFonts w:asciiTheme="majorHAnsi" w:hAnsiTheme="majorHAnsi" w:cstheme="majorHAnsi"/>
          <w:i/>
          <w:sz w:val="22"/>
          <w:szCs w:val="22"/>
        </w:rPr>
        <w:t>EU Commission’s 2018 Western Balkan Strategy</w:t>
      </w:r>
    </w:p>
    <w:p w14:paraId="0A0476E6" w14:textId="0EB22217" w:rsidR="00E36A74" w:rsidRPr="00284EDA" w:rsidRDefault="002C27D7" w:rsidP="002C27D7">
      <w:pPr>
        <w:pStyle w:val="Default"/>
        <w:numPr>
          <w:ilvl w:val="0"/>
          <w:numId w:val="34"/>
        </w:numPr>
        <w:jc w:val="both"/>
        <w:rPr>
          <w:rFonts w:asciiTheme="majorHAnsi" w:hAnsiTheme="majorHAnsi" w:cstheme="majorHAnsi"/>
          <w:i/>
          <w:sz w:val="22"/>
          <w:szCs w:val="22"/>
        </w:rPr>
      </w:pPr>
      <w:r w:rsidRPr="00284EDA">
        <w:rPr>
          <w:rFonts w:asciiTheme="majorHAnsi" w:hAnsiTheme="majorHAnsi" w:cstheme="majorHAnsi"/>
          <w:i/>
          <w:sz w:val="22"/>
          <w:szCs w:val="22"/>
        </w:rPr>
        <w:t xml:space="preserve"> </w:t>
      </w:r>
      <w:r w:rsidR="00E36A74" w:rsidRPr="00284EDA">
        <w:rPr>
          <w:rFonts w:asciiTheme="majorHAnsi" w:hAnsiTheme="majorHAnsi" w:cstheme="majorHAnsi"/>
          <w:i/>
          <w:sz w:val="22"/>
          <w:szCs w:val="22"/>
        </w:rPr>
        <w:t>EU Commission</w:t>
      </w:r>
      <w:r w:rsidR="003A0C10" w:rsidRPr="00284EDA">
        <w:rPr>
          <w:rFonts w:asciiTheme="majorHAnsi" w:hAnsiTheme="majorHAnsi" w:cstheme="majorHAnsi"/>
          <w:i/>
          <w:sz w:val="22"/>
          <w:szCs w:val="22"/>
        </w:rPr>
        <w:t xml:space="preserve">’ Progress Reports for BiH 2021, 2022, and 2023. </w:t>
      </w:r>
    </w:p>
    <w:p w14:paraId="3AF6A9B7" w14:textId="6778E78F" w:rsidR="005647D7" w:rsidRPr="00284EDA" w:rsidRDefault="005647D7" w:rsidP="002C27D7">
      <w:pPr>
        <w:pStyle w:val="Default"/>
        <w:numPr>
          <w:ilvl w:val="0"/>
          <w:numId w:val="34"/>
        </w:numPr>
        <w:jc w:val="both"/>
        <w:rPr>
          <w:rFonts w:asciiTheme="majorHAnsi" w:hAnsiTheme="majorHAnsi" w:cstheme="majorHAnsi"/>
          <w:i/>
          <w:sz w:val="22"/>
          <w:szCs w:val="22"/>
        </w:rPr>
      </w:pPr>
      <w:r w:rsidRPr="00284EDA">
        <w:rPr>
          <w:rFonts w:asciiTheme="majorHAnsi" w:hAnsiTheme="majorHAnsi" w:cstheme="majorHAnsi"/>
          <w:i/>
          <w:sz w:val="22"/>
          <w:szCs w:val="22"/>
        </w:rPr>
        <w:t>Legal texts and political commitments pertaining to the project</w:t>
      </w:r>
    </w:p>
    <w:p w14:paraId="6E8E917A" w14:textId="56177AE6" w:rsidR="005647D7" w:rsidRPr="00284EDA" w:rsidRDefault="005647D7" w:rsidP="002C27D7">
      <w:pPr>
        <w:pStyle w:val="Default"/>
        <w:numPr>
          <w:ilvl w:val="0"/>
          <w:numId w:val="34"/>
        </w:numPr>
        <w:jc w:val="both"/>
        <w:rPr>
          <w:rFonts w:asciiTheme="majorHAnsi" w:hAnsiTheme="majorHAnsi" w:cstheme="majorHAnsi"/>
          <w:i/>
          <w:sz w:val="22"/>
          <w:szCs w:val="22"/>
        </w:rPr>
      </w:pPr>
      <w:r w:rsidRPr="00284EDA">
        <w:rPr>
          <w:rFonts w:asciiTheme="majorHAnsi" w:hAnsiTheme="majorHAnsi" w:cstheme="majorHAnsi"/>
          <w:i/>
          <w:sz w:val="22"/>
          <w:szCs w:val="22"/>
        </w:rPr>
        <w:t>Country strategy paper and country/regional/ thematic multi-annual indicative programming</w:t>
      </w:r>
    </w:p>
    <w:p w14:paraId="58CBE02F" w14:textId="3CDB75E0" w:rsidR="005647D7" w:rsidRPr="00284EDA" w:rsidRDefault="005647D7" w:rsidP="002C27D7">
      <w:pPr>
        <w:pStyle w:val="Default"/>
        <w:numPr>
          <w:ilvl w:val="0"/>
          <w:numId w:val="34"/>
        </w:numPr>
        <w:jc w:val="both"/>
        <w:rPr>
          <w:rFonts w:asciiTheme="majorHAnsi" w:hAnsiTheme="majorHAnsi" w:cstheme="majorHAnsi"/>
          <w:i/>
          <w:sz w:val="22"/>
          <w:szCs w:val="22"/>
        </w:rPr>
      </w:pPr>
      <w:r w:rsidRPr="00284EDA">
        <w:rPr>
          <w:rFonts w:asciiTheme="majorHAnsi" w:hAnsiTheme="majorHAnsi" w:cstheme="majorHAnsi"/>
          <w:i/>
          <w:sz w:val="22"/>
          <w:szCs w:val="22"/>
        </w:rPr>
        <w:t>(MIPs and RIPs) documents (and equivalent) for the period covered</w:t>
      </w:r>
    </w:p>
    <w:p w14:paraId="429A8C55" w14:textId="6F806D01" w:rsidR="005647D7" w:rsidRPr="00284EDA" w:rsidRDefault="005647D7" w:rsidP="002C27D7">
      <w:pPr>
        <w:pStyle w:val="Default"/>
        <w:numPr>
          <w:ilvl w:val="0"/>
          <w:numId w:val="34"/>
        </w:numPr>
        <w:jc w:val="both"/>
        <w:rPr>
          <w:rFonts w:asciiTheme="majorHAnsi" w:hAnsiTheme="majorHAnsi" w:cstheme="majorHAnsi"/>
          <w:i/>
          <w:sz w:val="22"/>
          <w:szCs w:val="22"/>
        </w:rPr>
      </w:pPr>
      <w:r w:rsidRPr="00284EDA">
        <w:rPr>
          <w:rFonts w:asciiTheme="majorHAnsi" w:hAnsiTheme="majorHAnsi" w:cstheme="majorHAnsi"/>
          <w:i/>
          <w:sz w:val="22"/>
          <w:szCs w:val="22"/>
        </w:rPr>
        <w:t>Documents setting out the policy framework in which the intervention takes place (EU</w:t>
      </w:r>
    </w:p>
    <w:p w14:paraId="1AB07465" w14:textId="5BADD528" w:rsidR="005647D7" w:rsidRPr="00284EDA" w:rsidRDefault="005647D7" w:rsidP="002C27D7">
      <w:pPr>
        <w:pStyle w:val="Default"/>
        <w:numPr>
          <w:ilvl w:val="0"/>
          <w:numId w:val="34"/>
        </w:numPr>
        <w:jc w:val="both"/>
        <w:rPr>
          <w:rFonts w:asciiTheme="majorHAnsi" w:hAnsiTheme="majorHAnsi" w:cstheme="majorHAnsi"/>
          <w:i/>
          <w:sz w:val="22"/>
          <w:szCs w:val="22"/>
        </w:rPr>
      </w:pPr>
      <w:r w:rsidRPr="00284EDA">
        <w:rPr>
          <w:rFonts w:asciiTheme="majorHAnsi" w:hAnsiTheme="majorHAnsi" w:cstheme="majorHAnsi"/>
          <w:i/>
          <w:sz w:val="22"/>
          <w:szCs w:val="22"/>
        </w:rPr>
        <w:t>development and external relations policy, EU foreign policy, country strategy paper)</w:t>
      </w:r>
    </w:p>
    <w:p w14:paraId="23E87AB8" w14:textId="7E5DE842" w:rsidR="005647D7" w:rsidRPr="00284EDA" w:rsidRDefault="005647D7" w:rsidP="002C27D7">
      <w:pPr>
        <w:pStyle w:val="Default"/>
        <w:numPr>
          <w:ilvl w:val="0"/>
          <w:numId w:val="34"/>
        </w:numPr>
        <w:jc w:val="both"/>
        <w:rPr>
          <w:rFonts w:asciiTheme="majorHAnsi" w:hAnsiTheme="majorHAnsi" w:cstheme="majorHAnsi"/>
          <w:i/>
          <w:sz w:val="22"/>
          <w:szCs w:val="22"/>
        </w:rPr>
      </w:pPr>
      <w:r w:rsidRPr="00284EDA">
        <w:rPr>
          <w:rFonts w:asciiTheme="majorHAnsi" w:hAnsiTheme="majorHAnsi" w:cstheme="majorHAnsi"/>
          <w:i/>
          <w:sz w:val="22"/>
          <w:szCs w:val="22"/>
        </w:rPr>
        <w:t>Relevant national/sector policies and plans from national and local partners and other donors</w:t>
      </w:r>
    </w:p>
    <w:p w14:paraId="225B7199" w14:textId="6867E8CC" w:rsidR="00006CE6" w:rsidRPr="00284EDA" w:rsidRDefault="00006CE6" w:rsidP="002C27D7">
      <w:pPr>
        <w:pStyle w:val="Default"/>
        <w:numPr>
          <w:ilvl w:val="0"/>
          <w:numId w:val="34"/>
        </w:numPr>
        <w:jc w:val="both"/>
        <w:rPr>
          <w:rFonts w:asciiTheme="majorHAnsi" w:hAnsiTheme="majorHAnsi" w:cstheme="majorHAnsi"/>
          <w:i/>
          <w:sz w:val="22"/>
          <w:szCs w:val="22"/>
        </w:rPr>
      </w:pPr>
      <w:r w:rsidRPr="00284EDA">
        <w:rPr>
          <w:rFonts w:asciiTheme="majorHAnsi" w:hAnsiTheme="majorHAnsi" w:cstheme="majorHAnsi"/>
          <w:i/>
          <w:sz w:val="22"/>
          <w:szCs w:val="22"/>
        </w:rPr>
        <w:t xml:space="preserve">Justice Sector Reform documents </w:t>
      </w:r>
    </w:p>
    <w:p w14:paraId="62DDB637" w14:textId="1DC0F137" w:rsidR="00D540A8" w:rsidRPr="00284EDA" w:rsidRDefault="00D540A8" w:rsidP="002C27D7">
      <w:pPr>
        <w:pStyle w:val="Default"/>
        <w:numPr>
          <w:ilvl w:val="0"/>
          <w:numId w:val="34"/>
        </w:numPr>
        <w:jc w:val="both"/>
        <w:rPr>
          <w:rFonts w:asciiTheme="majorHAnsi" w:hAnsiTheme="majorHAnsi" w:cstheme="majorHAnsi"/>
          <w:i/>
          <w:sz w:val="22"/>
          <w:szCs w:val="22"/>
        </w:rPr>
      </w:pPr>
      <w:r w:rsidRPr="00284EDA">
        <w:rPr>
          <w:rFonts w:asciiTheme="majorHAnsi" w:hAnsiTheme="majorHAnsi" w:cstheme="majorHAnsi"/>
          <w:i/>
          <w:sz w:val="22"/>
          <w:szCs w:val="22"/>
        </w:rPr>
        <w:t>Project’s Inception Report</w:t>
      </w:r>
    </w:p>
    <w:p w14:paraId="2DE99DA6" w14:textId="26C2DF92" w:rsidR="00D540A8" w:rsidRPr="00284EDA" w:rsidRDefault="007957C1" w:rsidP="002C27D7">
      <w:pPr>
        <w:pStyle w:val="Default"/>
        <w:numPr>
          <w:ilvl w:val="0"/>
          <w:numId w:val="34"/>
        </w:numPr>
        <w:jc w:val="both"/>
        <w:rPr>
          <w:rFonts w:asciiTheme="majorHAnsi" w:hAnsiTheme="majorHAnsi" w:cstheme="majorHAnsi"/>
          <w:i/>
          <w:sz w:val="22"/>
          <w:szCs w:val="22"/>
        </w:rPr>
      </w:pPr>
      <w:r w:rsidRPr="00284EDA">
        <w:rPr>
          <w:rFonts w:asciiTheme="majorHAnsi" w:hAnsiTheme="majorHAnsi" w:cstheme="majorHAnsi"/>
          <w:i/>
          <w:sz w:val="22"/>
          <w:szCs w:val="22"/>
        </w:rPr>
        <w:t>Project’s Progress Report</w:t>
      </w:r>
    </w:p>
    <w:p w14:paraId="4C14FD88" w14:textId="705CCF84" w:rsidR="007957C1" w:rsidRPr="00284EDA" w:rsidRDefault="007957C1" w:rsidP="002C27D7">
      <w:pPr>
        <w:pStyle w:val="Default"/>
        <w:numPr>
          <w:ilvl w:val="0"/>
          <w:numId w:val="34"/>
        </w:numPr>
        <w:jc w:val="both"/>
        <w:rPr>
          <w:rFonts w:asciiTheme="majorHAnsi" w:hAnsiTheme="majorHAnsi" w:cstheme="majorHAnsi"/>
          <w:i/>
          <w:sz w:val="22"/>
          <w:szCs w:val="22"/>
        </w:rPr>
      </w:pPr>
      <w:r w:rsidRPr="00284EDA">
        <w:rPr>
          <w:rFonts w:asciiTheme="majorHAnsi" w:hAnsiTheme="majorHAnsi" w:cstheme="majorHAnsi"/>
          <w:i/>
          <w:sz w:val="22"/>
          <w:szCs w:val="22"/>
        </w:rPr>
        <w:t xml:space="preserve">Project’s </w:t>
      </w:r>
      <w:r w:rsidR="004D5A20" w:rsidRPr="00284EDA">
        <w:rPr>
          <w:rFonts w:asciiTheme="majorHAnsi" w:hAnsiTheme="majorHAnsi" w:cstheme="majorHAnsi"/>
          <w:i/>
          <w:sz w:val="22"/>
          <w:szCs w:val="22"/>
        </w:rPr>
        <w:t xml:space="preserve">M&amp;E Framework and updated LFM, </w:t>
      </w:r>
    </w:p>
    <w:p w14:paraId="14240E7D" w14:textId="77777777" w:rsidR="00E36A74" w:rsidRPr="00B055F0" w:rsidRDefault="00E36A74">
      <w:pPr>
        <w:pStyle w:val="P68B1DB1-Normal4"/>
        <w:ind w:left="709"/>
        <w:rPr>
          <w:rFonts w:hint="eastAsia"/>
          <w:color w:val="FF0000"/>
        </w:rPr>
      </w:pPr>
    </w:p>
    <w:p w14:paraId="17C9A7C9" w14:textId="46731895" w:rsidR="0051526F" w:rsidRPr="0020261E" w:rsidRDefault="00A47987">
      <w:pPr>
        <w:pStyle w:val="Titre3"/>
      </w:pPr>
      <w:r w:rsidRPr="0020261E">
        <w:t>Documentation phase</w:t>
      </w:r>
    </w:p>
    <w:p w14:paraId="7BB20E25" w14:textId="77777777" w:rsidR="0051526F" w:rsidRPr="0020261E" w:rsidRDefault="00A47987">
      <w:pPr>
        <w:rPr>
          <w:rFonts w:hint="eastAsia"/>
        </w:rPr>
      </w:pPr>
      <w:r w:rsidRPr="0020261E">
        <w:t>The consultant will first put together a precise and analytical overview of the project, in the form of a descriptive project analysis, which must be shared with Expertise France before they begin the assignment. This document must include in particular:</w:t>
      </w:r>
    </w:p>
    <w:p w14:paraId="78D5A756" w14:textId="77777777" w:rsidR="0051526F" w:rsidRPr="0020261E" w:rsidRDefault="00A47987">
      <w:pPr>
        <w:rPr>
          <w:rFonts w:hint="eastAsia"/>
        </w:rPr>
      </w:pPr>
      <w:r w:rsidRPr="0020261E">
        <w:t>- A brief overview of the context and how it has developed</w:t>
      </w:r>
    </w:p>
    <w:p w14:paraId="37817EDC" w14:textId="7B6CF229" w:rsidR="0051526F" w:rsidRPr="0020261E" w:rsidRDefault="00A47987">
      <w:pPr>
        <w:rPr>
          <w:rFonts w:hint="eastAsia"/>
        </w:rPr>
      </w:pPr>
      <w:r w:rsidRPr="0020261E">
        <w:t>- A description of the project (objectives, content, contributors, way of working, etc.</w:t>
      </w:r>
      <w:r w:rsidR="00731807" w:rsidRPr="0020261E">
        <w:t>).</w:t>
      </w:r>
    </w:p>
    <w:p w14:paraId="7DEC980F" w14:textId="77777777" w:rsidR="0051526F" w:rsidRPr="0020261E" w:rsidRDefault="00A47987">
      <w:pPr>
        <w:rPr>
          <w:rFonts w:hint="eastAsia"/>
        </w:rPr>
      </w:pPr>
      <w:r w:rsidRPr="0020261E">
        <w:t xml:space="preserve">- An analytical summary of the project's progress from the point of conception up to the date of the evaluation, which highlights key points in its development and presents the allocation and level of funding mobilized, and outlining any key difficulties encountered and any changes that have occurred. </w:t>
      </w:r>
    </w:p>
    <w:p w14:paraId="78D76E5E" w14:textId="711834EC" w:rsidR="0051526F" w:rsidRPr="0020261E" w:rsidRDefault="00A47987">
      <w:pPr>
        <w:rPr>
          <w:rFonts w:hint="eastAsia"/>
        </w:rPr>
      </w:pPr>
      <w:r w:rsidRPr="0020261E">
        <w:t xml:space="preserve">This presentation to be included in the final report should not </w:t>
      </w:r>
      <w:r w:rsidRPr="00821855">
        <w:t xml:space="preserve">exceed 5 </w:t>
      </w:r>
      <w:r w:rsidR="00821855">
        <w:t>(five)</w:t>
      </w:r>
      <w:r w:rsidRPr="0020261E">
        <w:t>pages. Additional information may be included in the annex.</w:t>
      </w:r>
    </w:p>
    <w:p w14:paraId="3640490C" w14:textId="77777777" w:rsidR="0051526F" w:rsidRPr="0020261E" w:rsidRDefault="0051526F">
      <w:pPr>
        <w:rPr>
          <w:rFonts w:hint="eastAsia"/>
        </w:rPr>
      </w:pPr>
    </w:p>
    <w:p w14:paraId="5CA913BA" w14:textId="3E14F6C2" w:rsidR="0051526F" w:rsidRPr="0020261E" w:rsidRDefault="00A47987">
      <w:pPr>
        <w:pStyle w:val="Titre3"/>
      </w:pPr>
      <w:r w:rsidRPr="0020261E">
        <w:lastRenderedPageBreak/>
        <w:t>Collection phase</w:t>
      </w:r>
    </w:p>
    <w:p w14:paraId="0E59FE37" w14:textId="1884D567" w:rsidR="0051526F" w:rsidRPr="0020261E" w:rsidRDefault="00A47987" w:rsidP="0098474E">
      <w:pPr>
        <w:rPr>
          <w:rFonts w:hint="eastAsia"/>
        </w:rPr>
      </w:pPr>
      <w:r w:rsidRPr="0020261E">
        <w:t>Primary data collection is planned b</w:t>
      </w:r>
      <w:r w:rsidR="00D00FF6">
        <w:t xml:space="preserve">etween the first two weeks of </w:t>
      </w:r>
      <w:r w:rsidR="0098474E">
        <w:t xml:space="preserve">April 2025 </w:t>
      </w:r>
      <w:r w:rsidR="00731807" w:rsidRPr="0020261E">
        <w:t>during</w:t>
      </w:r>
      <w:r w:rsidRPr="0020261E">
        <w:t xml:space="preserve"> a field visit by the consultants </w:t>
      </w:r>
      <w:r w:rsidR="00731807" w:rsidRPr="0020261E">
        <w:t>to th</w:t>
      </w:r>
      <w:r w:rsidR="00731807" w:rsidRPr="0020261E">
        <w:rPr>
          <w:rFonts w:hint="eastAsia"/>
        </w:rPr>
        <w:t>e</w:t>
      </w:r>
      <w:r w:rsidRPr="0020261E">
        <w:t xml:space="preserve"> intervention location for a period of </w:t>
      </w:r>
      <w:r w:rsidR="000F44F5">
        <w:t>eight</w:t>
      </w:r>
      <w:r w:rsidRPr="0020261E">
        <w:t xml:space="preserve"> </w:t>
      </w:r>
      <w:r w:rsidR="00731807" w:rsidRPr="0020261E">
        <w:t>days. I</w:t>
      </w:r>
      <w:r w:rsidR="00731807" w:rsidRPr="0020261E">
        <w:rPr>
          <w:rFonts w:hint="eastAsia"/>
        </w:rPr>
        <w:t>t</w:t>
      </w:r>
      <w:r w:rsidRPr="0020261E">
        <w:t xml:space="preserve"> will include: </w:t>
      </w:r>
    </w:p>
    <w:p w14:paraId="2D7A49BD" w14:textId="77777777" w:rsidR="0051526F" w:rsidRPr="00C70BC7" w:rsidRDefault="00A47987">
      <w:pPr>
        <w:pStyle w:val="P68B1DB1-Paragraphedeliste5"/>
        <w:numPr>
          <w:ilvl w:val="0"/>
          <w:numId w:val="14"/>
        </w:numPr>
        <w:ind w:left="720"/>
        <w:rPr>
          <w:rFonts w:hint="eastAsia"/>
          <w:highlight w:val="none"/>
        </w:rPr>
      </w:pPr>
      <w:r w:rsidRPr="00C70BC7">
        <w:rPr>
          <w:highlight w:val="none"/>
        </w:rPr>
        <w:t xml:space="preserve">The use of qualitative and quantitative collection methods set out by the evaluator with all project stakeholders, based on a sample suggested by the evaluator. </w:t>
      </w:r>
    </w:p>
    <w:p w14:paraId="476BB59F" w14:textId="77777777" w:rsidR="0051526F" w:rsidRPr="00C70BC7" w:rsidRDefault="00A47987">
      <w:pPr>
        <w:pStyle w:val="P68B1DB1-Paragraphedeliste5"/>
        <w:numPr>
          <w:ilvl w:val="0"/>
          <w:numId w:val="14"/>
        </w:numPr>
        <w:ind w:left="720"/>
        <w:rPr>
          <w:rFonts w:hint="eastAsia"/>
          <w:highlight w:val="none"/>
        </w:rPr>
      </w:pPr>
      <w:r w:rsidRPr="00C70BC7">
        <w:rPr>
          <w:highlight w:val="none"/>
        </w:rPr>
        <w:t xml:space="preserve">Field visits to various implementation sites </w:t>
      </w:r>
    </w:p>
    <w:p w14:paraId="0A236610" w14:textId="48587C8E" w:rsidR="0051526F" w:rsidRPr="00C70BC7" w:rsidRDefault="00A47987">
      <w:pPr>
        <w:pStyle w:val="P68B1DB1-Paragraphedeliste5"/>
        <w:numPr>
          <w:ilvl w:val="0"/>
          <w:numId w:val="14"/>
        </w:numPr>
        <w:ind w:left="720"/>
        <w:rPr>
          <w:rFonts w:hint="eastAsia"/>
          <w:highlight w:val="none"/>
        </w:rPr>
      </w:pPr>
      <w:r w:rsidRPr="00C70BC7">
        <w:rPr>
          <w:highlight w:val="none"/>
        </w:rPr>
        <w:t>Surveys</w:t>
      </w:r>
      <w:r w:rsidR="00D359A1" w:rsidRPr="00C70BC7">
        <w:rPr>
          <w:highlight w:val="none"/>
        </w:rPr>
        <w:t xml:space="preserve"> (if deemed necessary by the evaluator) </w:t>
      </w:r>
    </w:p>
    <w:p w14:paraId="0B0F2A5D" w14:textId="77777777" w:rsidR="0051526F" w:rsidRPr="00C70BC7" w:rsidRDefault="00A47987">
      <w:pPr>
        <w:pStyle w:val="P68B1DB1-Paragraphedeliste5"/>
        <w:numPr>
          <w:ilvl w:val="0"/>
          <w:numId w:val="14"/>
        </w:numPr>
        <w:ind w:left="720"/>
        <w:rPr>
          <w:rFonts w:hint="eastAsia"/>
          <w:highlight w:val="none"/>
        </w:rPr>
      </w:pPr>
      <w:r w:rsidRPr="00C70BC7">
        <w:rPr>
          <w:highlight w:val="none"/>
        </w:rPr>
        <w:t xml:space="preserve">Focus Group Discussions </w:t>
      </w:r>
    </w:p>
    <w:p w14:paraId="5FD8EE40" w14:textId="77777777" w:rsidR="0051526F" w:rsidRPr="00C70BC7" w:rsidRDefault="00A47987">
      <w:pPr>
        <w:pStyle w:val="P68B1DB1-Paragraphedeliste5"/>
        <w:numPr>
          <w:ilvl w:val="0"/>
          <w:numId w:val="14"/>
        </w:numPr>
        <w:ind w:left="720"/>
        <w:rPr>
          <w:rFonts w:hint="eastAsia"/>
          <w:highlight w:val="none"/>
        </w:rPr>
      </w:pPr>
      <w:r w:rsidRPr="00C70BC7">
        <w:rPr>
          <w:highlight w:val="none"/>
        </w:rPr>
        <w:t xml:space="preserve">Interviews </w:t>
      </w:r>
    </w:p>
    <w:p w14:paraId="2038FD7F" w14:textId="77777777" w:rsidR="0051526F" w:rsidRPr="00C70BC7" w:rsidRDefault="00A47987">
      <w:pPr>
        <w:pStyle w:val="P68B1DB1-Paragraphedeliste5"/>
        <w:numPr>
          <w:ilvl w:val="0"/>
          <w:numId w:val="14"/>
        </w:numPr>
        <w:ind w:left="720"/>
        <w:rPr>
          <w:rFonts w:hint="eastAsia"/>
          <w:highlight w:val="none"/>
        </w:rPr>
      </w:pPr>
      <w:r w:rsidRPr="00C70BC7">
        <w:rPr>
          <w:highlight w:val="none"/>
        </w:rPr>
        <w:t>Document review</w:t>
      </w:r>
    </w:p>
    <w:p w14:paraId="26ECD867" w14:textId="39AF64EC" w:rsidR="0051526F" w:rsidRPr="00C70BC7" w:rsidRDefault="00A47987">
      <w:pPr>
        <w:pStyle w:val="P68B1DB1-Paragraphedeliste5"/>
        <w:numPr>
          <w:ilvl w:val="0"/>
          <w:numId w:val="14"/>
        </w:numPr>
        <w:ind w:left="720"/>
        <w:rPr>
          <w:rFonts w:hint="eastAsia"/>
          <w:highlight w:val="none"/>
        </w:rPr>
      </w:pPr>
      <w:r w:rsidRPr="00C70BC7">
        <w:rPr>
          <w:highlight w:val="none"/>
        </w:rPr>
        <w:t xml:space="preserve">An on-the-spot </w:t>
      </w:r>
      <w:r w:rsidR="0028214B" w:rsidRPr="00C70BC7">
        <w:rPr>
          <w:highlight w:val="none"/>
        </w:rPr>
        <w:t>debriefing</w:t>
      </w:r>
      <w:r w:rsidRPr="00C70BC7">
        <w:rPr>
          <w:highlight w:val="none"/>
        </w:rPr>
        <w:t xml:space="preserve"> meeting held by the evaluator </w:t>
      </w:r>
      <w:r w:rsidR="0028214B" w:rsidRPr="00C70BC7">
        <w:rPr>
          <w:highlight w:val="none"/>
        </w:rPr>
        <w:t xml:space="preserve">with the EUD’s OM </w:t>
      </w:r>
      <w:r w:rsidRPr="00C70BC7">
        <w:rPr>
          <w:highlight w:val="none"/>
        </w:rPr>
        <w:t>to present the preliminary results following the collection phase.</w:t>
      </w:r>
    </w:p>
    <w:p w14:paraId="3286B442" w14:textId="77777777" w:rsidR="0051526F" w:rsidRPr="0020261E" w:rsidRDefault="0051526F">
      <w:pPr>
        <w:rPr>
          <w:rFonts w:hint="eastAsia"/>
        </w:rPr>
      </w:pPr>
    </w:p>
    <w:p w14:paraId="42A97E9E" w14:textId="764EE17F" w:rsidR="0051526F" w:rsidRPr="0020261E" w:rsidRDefault="00A47987">
      <w:pPr>
        <w:pStyle w:val="Titre3"/>
      </w:pPr>
      <w:r w:rsidRPr="0020261E">
        <w:t>Feedback phase</w:t>
      </w:r>
    </w:p>
    <w:p w14:paraId="7E70E2F1" w14:textId="034FEDAA" w:rsidR="0051526F" w:rsidRPr="009A6BBC" w:rsidRDefault="00CC1480" w:rsidP="009A6BBC">
      <w:pPr>
        <w:pStyle w:val="P68B1DB1-Paragraphedeliste5"/>
        <w:numPr>
          <w:ilvl w:val="0"/>
          <w:numId w:val="0"/>
        </w:numPr>
        <w:ind w:left="720"/>
        <w:rPr>
          <w:rFonts w:hint="eastAsia"/>
          <w:highlight w:val="none"/>
        </w:rPr>
      </w:pPr>
      <w:r w:rsidRPr="00C70BC7">
        <w:rPr>
          <w:highlight w:val="none"/>
        </w:rPr>
        <w:t xml:space="preserve">An online debriefing meeting with the Project Manager, members of the Evaluation Steering </w:t>
      </w:r>
      <w:r w:rsidRPr="009A6BBC">
        <w:rPr>
          <w:highlight w:val="none"/>
        </w:rPr>
        <w:t xml:space="preserve">Committee, and the implementing team must be organised by the </w:t>
      </w:r>
      <w:r w:rsidR="001C4339" w:rsidRPr="009A6BBC">
        <w:rPr>
          <w:highlight w:val="none"/>
        </w:rPr>
        <w:t xml:space="preserve">evaluator and facilitated by the Evaluation Manager. </w:t>
      </w:r>
      <w:r w:rsidR="003607AB" w:rsidRPr="009A6BBC">
        <w:rPr>
          <w:highlight w:val="none"/>
        </w:rPr>
        <w:t xml:space="preserve">During this meeting, the evaluator </w:t>
      </w:r>
      <w:r w:rsidR="008E5BE4" w:rsidRPr="009A6BBC">
        <w:rPr>
          <w:highlight w:val="none"/>
        </w:rPr>
        <w:t xml:space="preserve">must </w:t>
      </w:r>
      <w:r w:rsidR="00A47987" w:rsidRPr="009A6BBC">
        <w:rPr>
          <w:highlight w:val="none"/>
        </w:rPr>
        <w:t xml:space="preserve">present </w:t>
      </w:r>
      <w:r w:rsidR="008E5BE4" w:rsidRPr="009A6BBC">
        <w:rPr>
          <w:highlight w:val="none"/>
        </w:rPr>
        <w:t>the</w:t>
      </w:r>
      <w:r w:rsidR="00A47987" w:rsidRPr="009A6BBC">
        <w:rPr>
          <w:highlight w:val="none"/>
        </w:rPr>
        <w:t xml:space="preserve"> general conclusions to provide an overall assessment of the evaluated project. The conclusions must be ranked in order of importance and in order of reliability.</w:t>
      </w:r>
      <w:r w:rsidR="008E5BE4" w:rsidRPr="009A6BBC">
        <w:rPr>
          <w:highlight w:val="none"/>
        </w:rPr>
        <w:t xml:space="preserve"> </w:t>
      </w:r>
      <w:r w:rsidR="00A47987" w:rsidRPr="009A6BBC">
        <w:rPr>
          <w:highlight w:val="none"/>
        </w:rPr>
        <w:t xml:space="preserve">The consultant will identify strategic and/or operational lessons and/or recommendations. These should be linked to the findings, grouped and prioritized. The consultant </w:t>
      </w:r>
      <w:r w:rsidR="009A6BBC" w:rsidRPr="009A6BBC">
        <w:rPr>
          <w:highlight w:val="none"/>
        </w:rPr>
        <w:t>is advised to</w:t>
      </w:r>
      <w:r w:rsidR="00A47987" w:rsidRPr="009A6BBC">
        <w:rPr>
          <w:highlight w:val="none"/>
        </w:rPr>
        <w:t xml:space="preserve"> formulate specific conclusions and recommendations on operational gender mainstreaming. </w:t>
      </w:r>
    </w:p>
    <w:p w14:paraId="05A1A7DE" w14:textId="0B75CA39" w:rsidR="0051526F" w:rsidRPr="0020261E" w:rsidRDefault="0051526F">
      <w:pPr>
        <w:rPr>
          <w:rFonts w:hint="eastAsia"/>
        </w:rPr>
      </w:pPr>
    </w:p>
    <w:p w14:paraId="2D63D66D" w14:textId="77777777" w:rsidR="0051526F" w:rsidRPr="0020261E" w:rsidRDefault="0051526F">
      <w:pPr>
        <w:rPr>
          <w:rFonts w:hint="eastAsia"/>
        </w:rPr>
      </w:pPr>
    </w:p>
    <w:p w14:paraId="3A85F469" w14:textId="35C86F1F" w:rsidR="0051526F" w:rsidRPr="0020261E" w:rsidRDefault="00A47987">
      <w:pPr>
        <w:pStyle w:val="Titre2"/>
        <w:rPr>
          <w:rFonts w:hint="eastAsia"/>
        </w:rPr>
      </w:pPr>
      <w:bookmarkStart w:id="10" w:name="_Toc70668758"/>
      <w:r w:rsidRPr="0020261E">
        <w:t>Expected deliverables</w:t>
      </w:r>
      <w:bookmarkEnd w:id="10"/>
    </w:p>
    <w:p w14:paraId="44259959" w14:textId="601FD7D4" w:rsidR="0051526F" w:rsidRPr="0020261E" w:rsidRDefault="00A47987">
      <w:pPr>
        <w:rPr>
          <w:rFonts w:hint="eastAsia"/>
        </w:rPr>
      </w:pPr>
      <w:r w:rsidRPr="0020261E">
        <w:t xml:space="preserve">The deliverables must be submitted by email in Word format to the recipients who will be indicated to the evaluation team during the start-up phase. They must be written in </w:t>
      </w:r>
      <w:r w:rsidR="004B7406">
        <w:t>English.</w:t>
      </w:r>
    </w:p>
    <w:tbl>
      <w:tblPr>
        <w:tblStyle w:val="TableauGrille1Clair-Accentuation1"/>
        <w:tblW w:w="0" w:type="auto"/>
        <w:tblInd w:w="421" w:type="dxa"/>
        <w:tblLook w:val="04A0" w:firstRow="1" w:lastRow="0" w:firstColumn="1" w:lastColumn="0" w:noHBand="0" w:noVBand="1"/>
      </w:tblPr>
      <w:tblGrid>
        <w:gridCol w:w="4819"/>
        <w:gridCol w:w="1414"/>
        <w:gridCol w:w="3117"/>
      </w:tblGrid>
      <w:tr w:rsidR="0051526F" w:rsidRPr="00D81351" w14:paraId="52034336" w14:textId="77777777" w:rsidTr="005152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7178BE6D" w14:textId="77777777" w:rsidR="0051526F" w:rsidRPr="00D81351" w:rsidRDefault="00A47987">
            <w:pPr>
              <w:pStyle w:val="P68B1DB1-Normal2"/>
              <w:ind w:left="0"/>
            </w:pPr>
            <w:r w:rsidRPr="00D81351">
              <w:rPr>
                <w:rFonts w:hint="default"/>
              </w:rPr>
              <w:t>Deliverables</w:t>
            </w:r>
          </w:p>
        </w:tc>
        <w:tc>
          <w:tcPr>
            <w:tcW w:w="1414" w:type="dxa"/>
          </w:tcPr>
          <w:p w14:paraId="402E464C" w14:textId="77777777" w:rsidR="0051526F" w:rsidRPr="00D81351" w:rsidRDefault="00A47987">
            <w:pPr>
              <w:pStyle w:val="P68B1DB1-Normal2"/>
              <w:ind w:left="0"/>
              <w:cnfStyle w:val="100000000000" w:firstRow="1" w:lastRow="0" w:firstColumn="0" w:lastColumn="0" w:oddVBand="0" w:evenVBand="0" w:oddHBand="0" w:evenHBand="0" w:firstRowFirstColumn="0" w:firstRowLastColumn="0" w:lastRowFirstColumn="0" w:lastRowLastColumn="0"/>
            </w:pPr>
            <w:r w:rsidRPr="00D81351">
              <w:rPr>
                <w:rFonts w:hint="default"/>
              </w:rPr>
              <w:t># pages max.</w:t>
            </w:r>
          </w:p>
        </w:tc>
        <w:tc>
          <w:tcPr>
            <w:tcW w:w="3117" w:type="dxa"/>
          </w:tcPr>
          <w:p w14:paraId="4A4B9E43" w14:textId="77777777" w:rsidR="0051526F" w:rsidRPr="00D81351" w:rsidRDefault="00A47987">
            <w:pPr>
              <w:pStyle w:val="P68B1DB1-Normal2"/>
              <w:ind w:left="0"/>
              <w:cnfStyle w:val="100000000000" w:firstRow="1" w:lastRow="0" w:firstColumn="0" w:lastColumn="0" w:oddVBand="0" w:evenVBand="0" w:oddHBand="0" w:evenHBand="0" w:firstRowFirstColumn="0" w:firstRowLastColumn="0" w:lastRowFirstColumn="0" w:lastRowLastColumn="0"/>
            </w:pPr>
            <w:r w:rsidRPr="00D81351">
              <w:rPr>
                <w:rFonts w:hint="default"/>
              </w:rPr>
              <w:t>Delivery date</w:t>
            </w:r>
          </w:p>
        </w:tc>
      </w:tr>
      <w:tr w:rsidR="0051526F" w:rsidRPr="00D81351" w14:paraId="2C2E22F0" w14:textId="77777777" w:rsidTr="0051526F">
        <w:tc>
          <w:tcPr>
            <w:cnfStyle w:val="001000000000" w:firstRow="0" w:lastRow="0" w:firstColumn="1" w:lastColumn="0" w:oddVBand="0" w:evenVBand="0" w:oddHBand="0" w:evenHBand="0" w:firstRowFirstColumn="0" w:firstRowLastColumn="0" w:lastRowFirstColumn="0" w:lastRowLastColumn="0"/>
            <w:tcW w:w="4819" w:type="dxa"/>
          </w:tcPr>
          <w:p w14:paraId="62364469" w14:textId="77777777" w:rsidR="0051526F" w:rsidRPr="00D81351" w:rsidRDefault="00A47987" w:rsidP="00D81351">
            <w:pPr>
              <w:pStyle w:val="P68B1DB1-Paragraphedeliste5"/>
              <w:numPr>
                <w:ilvl w:val="0"/>
                <w:numId w:val="11"/>
              </w:numPr>
              <w:rPr>
                <w:rFonts w:hint="eastAsia"/>
                <w:highlight w:val="none"/>
              </w:rPr>
            </w:pPr>
            <w:r w:rsidRPr="00D81351">
              <w:rPr>
                <w:highlight w:val="none"/>
              </w:rPr>
              <w:t>Scoping outline</w:t>
            </w:r>
          </w:p>
        </w:tc>
        <w:tc>
          <w:tcPr>
            <w:tcW w:w="1414" w:type="dxa"/>
          </w:tcPr>
          <w:p w14:paraId="56EB4929" w14:textId="77777777" w:rsidR="0051526F" w:rsidRPr="00D81351" w:rsidRDefault="00A47987" w:rsidP="00D81351">
            <w:pPr>
              <w:pStyle w:val="P68B1DB1-Normal4"/>
              <w:ind w:left="0"/>
              <w:jc w:val="center"/>
              <w:cnfStyle w:val="000000000000" w:firstRow="0" w:lastRow="0" w:firstColumn="0" w:lastColumn="0" w:oddVBand="0" w:evenVBand="0" w:oddHBand="0" w:evenHBand="0" w:firstRowFirstColumn="0" w:firstRowLastColumn="0" w:lastRowFirstColumn="0" w:lastRowLastColumn="0"/>
              <w:rPr>
                <w:rFonts w:hint="eastAsia"/>
                <w:highlight w:val="none"/>
              </w:rPr>
            </w:pPr>
            <w:r w:rsidRPr="00D81351">
              <w:rPr>
                <w:highlight w:val="none"/>
              </w:rPr>
              <w:t>20</w:t>
            </w:r>
          </w:p>
        </w:tc>
        <w:tc>
          <w:tcPr>
            <w:tcW w:w="3117" w:type="dxa"/>
          </w:tcPr>
          <w:p w14:paraId="1B627BA5" w14:textId="76186668" w:rsidR="0051526F" w:rsidRPr="00D81351" w:rsidRDefault="00A47987" w:rsidP="00D81351">
            <w:pPr>
              <w:pStyle w:val="P68B1DB1-Normal4"/>
              <w:ind w:left="0"/>
              <w:cnfStyle w:val="000000000000" w:firstRow="0" w:lastRow="0" w:firstColumn="0" w:lastColumn="0" w:oddVBand="0" w:evenVBand="0" w:oddHBand="0" w:evenHBand="0" w:firstRowFirstColumn="0" w:firstRowLastColumn="0" w:lastRowFirstColumn="0" w:lastRowLastColumn="0"/>
              <w:rPr>
                <w:rFonts w:hint="eastAsia"/>
                <w:highlight w:val="none"/>
              </w:rPr>
            </w:pPr>
            <w:r w:rsidRPr="00D81351">
              <w:rPr>
                <w:highlight w:val="none"/>
              </w:rPr>
              <w:t xml:space="preserve">T0 + </w:t>
            </w:r>
            <w:r w:rsidR="00F806D7" w:rsidRPr="00D81351">
              <w:rPr>
                <w:highlight w:val="none"/>
              </w:rPr>
              <w:t>14 days</w:t>
            </w:r>
          </w:p>
        </w:tc>
      </w:tr>
      <w:tr w:rsidR="0051526F" w:rsidRPr="00D81351" w14:paraId="4AF1CB9F" w14:textId="77777777" w:rsidTr="0051526F">
        <w:tc>
          <w:tcPr>
            <w:cnfStyle w:val="001000000000" w:firstRow="0" w:lastRow="0" w:firstColumn="1" w:lastColumn="0" w:oddVBand="0" w:evenVBand="0" w:oddHBand="0" w:evenHBand="0" w:firstRowFirstColumn="0" w:firstRowLastColumn="0" w:lastRowFirstColumn="0" w:lastRowLastColumn="0"/>
            <w:tcW w:w="4819" w:type="dxa"/>
          </w:tcPr>
          <w:p w14:paraId="00FF1B4C" w14:textId="77777777" w:rsidR="0051526F" w:rsidRPr="00D81351" w:rsidRDefault="00A47987" w:rsidP="00D81351">
            <w:pPr>
              <w:pStyle w:val="P68B1DB1-Paragraphedeliste5"/>
              <w:numPr>
                <w:ilvl w:val="0"/>
                <w:numId w:val="11"/>
              </w:numPr>
              <w:rPr>
                <w:rFonts w:hint="eastAsia"/>
                <w:highlight w:val="none"/>
              </w:rPr>
            </w:pPr>
            <w:r w:rsidRPr="00D81351">
              <w:rPr>
                <w:highlight w:val="none"/>
              </w:rPr>
              <w:t>Documentation outline</w:t>
            </w:r>
          </w:p>
        </w:tc>
        <w:tc>
          <w:tcPr>
            <w:tcW w:w="1414" w:type="dxa"/>
          </w:tcPr>
          <w:p w14:paraId="55C6D85F" w14:textId="77777777" w:rsidR="0051526F" w:rsidRPr="00D81351" w:rsidRDefault="00A47987" w:rsidP="00D81351">
            <w:pPr>
              <w:pStyle w:val="P68B1DB1-Normal4"/>
              <w:ind w:left="0"/>
              <w:jc w:val="center"/>
              <w:cnfStyle w:val="000000000000" w:firstRow="0" w:lastRow="0" w:firstColumn="0" w:lastColumn="0" w:oddVBand="0" w:evenVBand="0" w:oddHBand="0" w:evenHBand="0" w:firstRowFirstColumn="0" w:firstRowLastColumn="0" w:lastRowFirstColumn="0" w:lastRowLastColumn="0"/>
              <w:rPr>
                <w:rFonts w:hint="eastAsia"/>
                <w:highlight w:val="none"/>
              </w:rPr>
            </w:pPr>
            <w:r w:rsidRPr="00D81351">
              <w:rPr>
                <w:highlight w:val="none"/>
              </w:rPr>
              <w:t>30</w:t>
            </w:r>
          </w:p>
        </w:tc>
        <w:tc>
          <w:tcPr>
            <w:tcW w:w="3117" w:type="dxa"/>
          </w:tcPr>
          <w:p w14:paraId="4867A355" w14:textId="07A126C1" w:rsidR="0051526F" w:rsidRPr="00D81351" w:rsidRDefault="00A47987" w:rsidP="00D81351">
            <w:pPr>
              <w:pStyle w:val="P68B1DB1-Normal4"/>
              <w:ind w:left="0"/>
              <w:cnfStyle w:val="000000000000" w:firstRow="0" w:lastRow="0" w:firstColumn="0" w:lastColumn="0" w:oddVBand="0" w:evenVBand="0" w:oddHBand="0" w:evenHBand="0" w:firstRowFirstColumn="0" w:firstRowLastColumn="0" w:lastRowFirstColumn="0" w:lastRowLastColumn="0"/>
              <w:rPr>
                <w:rFonts w:hint="eastAsia"/>
                <w:highlight w:val="none"/>
              </w:rPr>
            </w:pPr>
            <w:r w:rsidRPr="00D81351">
              <w:rPr>
                <w:highlight w:val="none"/>
              </w:rPr>
              <w:t xml:space="preserve">T0 + </w:t>
            </w:r>
            <w:r w:rsidR="003F4FD2" w:rsidRPr="00D81351">
              <w:rPr>
                <w:highlight w:val="none"/>
              </w:rPr>
              <w:t>18 days</w:t>
            </w:r>
          </w:p>
        </w:tc>
      </w:tr>
      <w:tr w:rsidR="0051526F" w:rsidRPr="00D81351" w14:paraId="32EABB96" w14:textId="77777777" w:rsidTr="0051526F">
        <w:tc>
          <w:tcPr>
            <w:cnfStyle w:val="001000000000" w:firstRow="0" w:lastRow="0" w:firstColumn="1" w:lastColumn="0" w:oddVBand="0" w:evenVBand="0" w:oddHBand="0" w:evenHBand="0" w:firstRowFirstColumn="0" w:firstRowLastColumn="0" w:lastRowFirstColumn="0" w:lastRowLastColumn="0"/>
            <w:tcW w:w="4819" w:type="dxa"/>
          </w:tcPr>
          <w:p w14:paraId="391D6123" w14:textId="77777777" w:rsidR="0051526F" w:rsidRPr="00D81351" w:rsidRDefault="00A47987" w:rsidP="00D81351">
            <w:pPr>
              <w:pStyle w:val="P68B1DB1-Paragraphedeliste5"/>
              <w:numPr>
                <w:ilvl w:val="0"/>
                <w:numId w:val="11"/>
              </w:numPr>
              <w:rPr>
                <w:rFonts w:hint="eastAsia"/>
                <w:highlight w:val="none"/>
              </w:rPr>
            </w:pPr>
            <w:r w:rsidRPr="00D81351">
              <w:rPr>
                <w:highlight w:val="none"/>
              </w:rPr>
              <w:t>Mid-term / field report</w:t>
            </w:r>
          </w:p>
        </w:tc>
        <w:tc>
          <w:tcPr>
            <w:tcW w:w="1414" w:type="dxa"/>
          </w:tcPr>
          <w:p w14:paraId="37245568" w14:textId="77777777" w:rsidR="0051526F" w:rsidRPr="00D81351" w:rsidRDefault="00A47987" w:rsidP="00D81351">
            <w:pPr>
              <w:pStyle w:val="P68B1DB1-Normal4"/>
              <w:ind w:left="0"/>
              <w:jc w:val="center"/>
              <w:cnfStyle w:val="000000000000" w:firstRow="0" w:lastRow="0" w:firstColumn="0" w:lastColumn="0" w:oddVBand="0" w:evenVBand="0" w:oddHBand="0" w:evenHBand="0" w:firstRowFirstColumn="0" w:firstRowLastColumn="0" w:lastRowFirstColumn="0" w:lastRowLastColumn="0"/>
              <w:rPr>
                <w:rFonts w:hint="eastAsia"/>
                <w:highlight w:val="none"/>
              </w:rPr>
            </w:pPr>
            <w:r w:rsidRPr="00D81351">
              <w:rPr>
                <w:highlight w:val="none"/>
              </w:rPr>
              <w:t>30</w:t>
            </w:r>
          </w:p>
        </w:tc>
        <w:tc>
          <w:tcPr>
            <w:tcW w:w="3117" w:type="dxa"/>
          </w:tcPr>
          <w:p w14:paraId="07ED3A85" w14:textId="2098DF57" w:rsidR="0051526F" w:rsidRPr="00D81351" w:rsidRDefault="00A47987" w:rsidP="00D81351">
            <w:pPr>
              <w:pStyle w:val="P68B1DB1-Normal4"/>
              <w:ind w:left="0"/>
              <w:cnfStyle w:val="000000000000" w:firstRow="0" w:lastRow="0" w:firstColumn="0" w:lastColumn="0" w:oddVBand="0" w:evenVBand="0" w:oddHBand="0" w:evenHBand="0" w:firstRowFirstColumn="0" w:firstRowLastColumn="0" w:lastRowFirstColumn="0" w:lastRowLastColumn="0"/>
              <w:rPr>
                <w:rFonts w:hint="eastAsia"/>
                <w:highlight w:val="none"/>
              </w:rPr>
            </w:pPr>
            <w:r w:rsidRPr="00D81351">
              <w:rPr>
                <w:highlight w:val="none"/>
              </w:rPr>
              <w:t xml:space="preserve">T0 + </w:t>
            </w:r>
            <w:r w:rsidR="00A65D59" w:rsidRPr="00D81351">
              <w:rPr>
                <w:highlight w:val="none"/>
              </w:rPr>
              <w:t>30 days</w:t>
            </w:r>
          </w:p>
        </w:tc>
      </w:tr>
      <w:tr w:rsidR="0051526F" w:rsidRPr="00D81351" w14:paraId="388222C0" w14:textId="77777777" w:rsidTr="0051526F">
        <w:tc>
          <w:tcPr>
            <w:cnfStyle w:val="001000000000" w:firstRow="0" w:lastRow="0" w:firstColumn="1" w:lastColumn="0" w:oddVBand="0" w:evenVBand="0" w:oddHBand="0" w:evenHBand="0" w:firstRowFirstColumn="0" w:firstRowLastColumn="0" w:lastRowFirstColumn="0" w:lastRowLastColumn="0"/>
            <w:tcW w:w="4819" w:type="dxa"/>
          </w:tcPr>
          <w:p w14:paraId="722B36F7" w14:textId="77777777" w:rsidR="0051526F" w:rsidRPr="00D81351" w:rsidRDefault="00A47987" w:rsidP="00D81351">
            <w:pPr>
              <w:pStyle w:val="P68B1DB1-Paragraphedeliste5"/>
              <w:numPr>
                <w:ilvl w:val="0"/>
                <w:numId w:val="11"/>
              </w:numPr>
              <w:rPr>
                <w:rFonts w:hint="eastAsia"/>
                <w:highlight w:val="none"/>
              </w:rPr>
            </w:pPr>
            <w:r w:rsidRPr="00D81351">
              <w:rPr>
                <w:highlight w:val="none"/>
              </w:rPr>
              <w:t>Final report (draft then final) including a summary of approx. 4 pages</w:t>
            </w:r>
          </w:p>
        </w:tc>
        <w:tc>
          <w:tcPr>
            <w:tcW w:w="1414" w:type="dxa"/>
          </w:tcPr>
          <w:p w14:paraId="7EE89AE3" w14:textId="77777777" w:rsidR="0051526F" w:rsidRPr="00D81351" w:rsidRDefault="00A47987" w:rsidP="00D81351">
            <w:pPr>
              <w:pStyle w:val="P68B1DB1-Normal4"/>
              <w:ind w:left="0"/>
              <w:jc w:val="center"/>
              <w:cnfStyle w:val="000000000000" w:firstRow="0" w:lastRow="0" w:firstColumn="0" w:lastColumn="0" w:oddVBand="0" w:evenVBand="0" w:oddHBand="0" w:evenHBand="0" w:firstRowFirstColumn="0" w:firstRowLastColumn="0" w:lastRowFirstColumn="0" w:lastRowLastColumn="0"/>
              <w:rPr>
                <w:rFonts w:hint="eastAsia"/>
                <w:highlight w:val="none"/>
              </w:rPr>
            </w:pPr>
            <w:r w:rsidRPr="00D81351">
              <w:rPr>
                <w:highlight w:val="none"/>
              </w:rPr>
              <w:t>40</w:t>
            </w:r>
          </w:p>
        </w:tc>
        <w:tc>
          <w:tcPr>
            <w:tcW w:w="3117" w:type="dxa"/>
          </w:tcPr>
          <w:p w14:paraId="3C8AEBBA" w14:textId="5E6C9D0E" w:rsidR="0051526F" w:rsidRPr="00D81351" w:rsidRDefault="00A47987" w:rsidP="0098474E">
            <w:pPr>
              <w:pStyle w:val="P68B1DB1-Normal4"/>
              <w:ind w:left="0"/>
              <w:cnfStyle w:val="000000000000" w:firstRow="0" w:lastRow="0" w:firstColumn="0" w:lastColumn="0" w:oddVBand="0" w:evenVBand="0" w:oddHBand="0" w:evenHBand="0" w:firstRowFirstColumn="0" w:firstRowLastColumn="0" w:lastRowFirstColumn="0" w:lastRowLastColumn="0"/>
              <w:rPr>
                <w:rFonts w:hint="eastAsia"/>
                <w:highlight w:val="none"/>
              </w:rPr>
            </w:pPr>
            <w:r w:rsidRPr="00D81351">
              <w:rPr>
                <w:highlight w:val="none"/>
              </w:rPr>
              <w:t xml:space="preserve">T0 + </w:t>
            </w:r>
            <w:r w:rsidR="00030E81" w:rsidRPr="00D81351">
              <w:rPr>
                <w:highlight w:val="none"/>
              </w:rPr>
              <w:t>50 days</w:t>
            </w:r>
            <w:r w:rsidR="00D00FF6">
              <w:rPr>
                <w:highlight w:val="none"/>
              </w:rPr>
              <w:t xml:space="preserve"> (Max by </w:t>
            </w:r>
            <w:r w:rsidR="0098474E">
              <w:rPr>
                <w:highlight w:val="none"/>
              </w:rPr>
              <w:t>May</w:t>
            </w:r>
            <w:r w:rsidR="00D00FF6">
              <w:rPr>
                <w:highlight w:val="none"/>
              </w:rPr>
              <w:t xml:space="preserve"> 20, 2024)</w:t>
            </w:r>
          </w:p>
        </w:tc>
      </w:tr>
      <w:tr w:rsidR="0051526F" w:rsidRPr="0020261E" w14:paraId="46B3744A" w14:textId="77777777" w:rsidTr="0051526F">
        <w:tc>
          <w:tcPr>
            <w:cnfStyle w:val="001000000000" w:firstRow="0" w:lastRow="0" w:firstColumn="1" w:lastColumn="0" w:oddVBand="0" w:evenVBand="0" w:oddHBand="0" w:evenHBand="0" w:firstRowFirstColumn="0" w:firstRowLastColumn="0" w:lastRowFirstColumn="0" w:lastRowLastColumn="0"/>
            <w:tcW w:w="4819" w:type="dxa"/>
          </w:tcPr>
          <w:p w14:paraId="737BF3F7" w14:textId="77777777" w:rsidR="0051526F" w:rsidRPr="00D81351" w:rsidRDefault="00A47987" w:rsidP="00D81351">
            <w:pPr>
              <w:pStyle w:val="P68B1DB1-Paragraphedeliste5"/>
              <w:numPr>
                <w:ilvl w:val="0"/>
                <w:numId w:val="11"/>
              </w:numPr>
              <w:rPr>
                <w:rFonts w:hint="eastAsia"/>
                <w:highlight w:val="none"/>
              </w:rPr>
            </w:pPr>
            <w:r w:rsidRPr="00D81351">
              <w:rPr>
                <w:highlight w:val="none"/>
              </w:rPr>
              <w:t>A summary in the format requested by EF</w:t>
            </w:r>
          </w:p>
        </w:tc>
        <w:tc>
          <w:tcPr>
            <w:tcW w:w="1414" w:type="dxa"/>
          </w:tcPr>
          <w:p w14:paraId="754B5139" w14:textId="77777777" w:rsidR="0051526F" w:rsidRPr="00D81351" w:rsidRDefault="00A47987" w:rsidP="00D81351">
            <w:pPr>
              <w:pStyle w:val="P68B1DB1-Normal4"/>
              <w:ind w:left="0"/>
              <w:jc w:val="center"/>
              <w:cnfStyle w:val="000000000000" w:firstRow="0" w:lastRow="0" w:firstColumn="0" w:lastColumn="0" w:oddVBand="0" w:evenVBand="0" w:oddHBand="0" w:evenHBand="0" w:firstRowFirstColumn="0" w:firstRowLastColumn="0" w:lastRowFirstColumn="0" w:lastRowLastColumn="0"/>
              <w:rPr>
                <w:rFonts w:hint="eastAsia"/>
                <w:highlight w:val="none"/>
              </w:rPr>
            </w:pPr>
            <w:r w:rsidRPr="00D81351">
              <w:rPr>
                <w:highlight w:val="none"/>
              </w:rPr>
              <w:t>5</w:t>
            </w:r>
          </w:p>
        </w:tc>
        <w:tc>
          <w:tcPr>
            <w:tcW w:w="3117" w:type="dxa"/>
          </w:tcPr>
          <w:p w14:paraId="6577F9B5" w14:textId="110EE23A" w:rsidR="0051526F" w:rsidRPr="00567C3F" w:rsidRDefault="00A47987" w:rsidP="00D81351">
            <w:pPr>
              <w:ind w:left="0"/>
              <w:cnfStyle w:val="000000000000" w:firstRow="0" w:lastRow="0" w:firstColumn="0" w:lastColumn="0" w:oddVBand="0" w:evenVBand="0" w:oddHBand="0" w:evenHBand="0" w:firstRowFirstColumn="0" w:firstRowLastColumn="0" w:lastRowFirstColumn="0" w:lastRowLastColumn="0"/>
              <w:rPr>
                <w:rFonts w:hint="eastAsia"/>
              </w:rPr>
            </w:pPr>
            <w:r w:rsidRPr="00D81351">
              <w:t xml:space="preserve">T0 + </w:t>
            </w:r>
            <w:r w:rsidR="00D81351" w:rsidRPr="00D81351">
              <w:t>55 days</w:t>
            </w:r>
          </w:p>
        </w:tc>
      </w:tr>
    </w:tbl>
    <w:p w14:paraId="6D81050F" w14:textId="77777777" w:rsidR="0051526F" w:rsidRDefault="0051526F">
      <w:pPr>
        <w:rPr>
          <w:rFonts w:hint="eastAsia"/>
        </w:rPr>
      </w:pPr>
    </w:p>
    <w:p w14:paraId="09AC09E9" w14:textId="29057726" w:rsidR="0051526F" w:rsidRPr="0020261E" w:rsidRDefault="00A47987">
      <w:pPr>
        <w:rPr>
          <w:rFonts w:hint="eastAsia"/>
        </w:rPr>
      </w:pPr>
      <w:r w:rsidRPr="0020261E">
        <w:t xml:space="preserve">In addition, a slideshow-type presentation must be produced for </w:t>
      </w:r>
      <w:r w:rsidR="004B7406">
        <w:t>the debriefing with the</w:t>
      </w:r>
      <w:r w:rsidRPr="0020261E">
        <w:t xml:space="preserve"> steering meeting.</w:t>
      </w:r>
    </w:p>
    <w:p w14:paraId="2804F40E" w14:textId="142FEC94" w:rsidR="0051526F" w:rsidRPr="00B64266" w:rsidRDefault="00A47987">
      <w:pPr>
        <w:rPr>
          <w:rFonts w:hint="eastAsia"/>
        </w:rPr>
      </w:pPr>
      <w:r w:rsidRPr="0020261E">
        <w:lastRenderedPageBreak/>
        <w:t xml:space="preserve">The draft final report, which should not </w:t>
      </w:r>
      <w:r w:rsidRPr="00B64266">
        <w:t xml:space="preserve">exceed 40 pages excluding annexes, will be produced at the end of the consultant's work as well as an overview presentation in PowerPoint (to be kept only if useful). Expertise France will provide comments and observations to the consultant within three weeks of receipt of the draft report. </w:t>
      </w:r>
    </w:p>
    <w:p w14:paraId="611390B4" w14:textId="77777777" w:rsidR="0051526F" w:rsidRPr="0020261E" w:rsidRDefault="00A47987">
      <w:pPr>
        <w:rPr>
          <w:rFonts w:hint="eastAsia"/>
        </w:rPr>
      </w:pPr>
      <w:r w:rsidRPr="00B64266">
        <w:t>The final report, incorporating these observations, must be provided within 15</w:t>
      </w:r>
      <w:r w:rsidRPr="0020261E">
        <w:t xml:space="preserve"> days of receipt of the comments. If these observations differ in their assessment to those of the consultants, the consultants can add them to the final report and provide comments. </w:t>
      </w:r>
    </w:p>
    <w:p w14:paraId="2FAB9F0C" w14:textId="77777777" w:rsidR="0051526F" w:rsidRPr="0020261E" w:rsidRDefault="0051526F">
      <w:pPr>
        <w:rPr>
          <w:rFonts w:hint="eastAsia"/>
        </w:rPr>
      </w:pPr>
    </w:p>
    <w:p w14:paraId="6253822D" w14:textId="3FEC4910" w:rsidR="0051526F" w:rsidRPr="0020261E" w:rsidRDefault="00A47987">
      <w:pPr>
        <w:pStyle w:val="Titre1"/>
        <w:rPr>
          <w:rFonts w:hint="eastAsia"/>
        </w:rPr>
      </w:pPr>
      <w:bookmarkStart w:id="11" w:name="_Toc70668759"/>
      <w:r w:rsidRPr="0020261E">
        <w:t>Structure of work</w:t>
      </w:r>
      <w:bookmarkEnd w:id="11"/>
    </w:p>
    <w:p w14:paraId="70FAF248" w14:textId="77777777" w:rsidR="0051526F" w:rsidRPr="0020261E" w:rsidRDefault="0051526F">
      <w:pPr>
        <w:rPr>
          <w:rFonts w:hint="eastAsia"/>
        </w:rPr>
      </w:pPr>
    </w:p>
    <w:p w14:paraId="27E48E1C" w14:textId="67D4DD7A" w:rsidR="0051526F" w:rsidRPr="0020261E" w:rsidRDefault="00A47987">
      <w:pPr>
        <w:pStyle w:val="Titre2"/>
        <w:rPr>
          <w:rFonts w:hint="eastAsia"/>
        </w:rPr>
      </w:pPr>
      <w:bookmarkStart w:id="12" w:name="_Toc70668760"/>
      <w:r w:rsidRPr="0020261E">
        <w:t>Project evaluation management and governance</w:t>
      </w:r>
      <w:bookmarkEnd w:id="12"/>
      <w:r w:rsidRPr="0020261E">
        <w:t xml:space="preserve"> </w:t>
      </w:r>
    </w:p>
    <w:p w14:paraId="6FE3E5D3" w14:textId="70C0251E" w:rsidR="00E03FB3" w:rsidRDefault="00A47987">
      <w:pPr>
        <w:rPr>
          <w:rFonts w:hint="eastAsia"/>
        </w:rPr>
      </w:pPr>
      <w:r w:rsidRPr="0020261E">
        <w:t xml:space="preserve">The evaluation is managed by </w:t>
      </w:r>
      <w:r w:rsidRPr="009D7CDE">
        <w:t xml:space="preserve">the Expertise France Project Manager </w:t>
      </w:r>
      <w:r w:rsidR="00847A08" w:rsidRPr="009D7CDE">
        <w:t>acting as Evaluation Manager</w:t>
      </w:r>
      <w:r w:rsidR="00847A08">
        <w:t xml:space="preserve"> </w:t>
      </w:r>
      <w:r w:rsidRPr="0020261E">
        <w:t xml:space="preserve">with support from </w:t>
      </w:r>
      <w:r w:rsidR="00EE2F7B">
        <w:t>the Evaluation S</w:t>
      </w:r>
      <w:r w:rsidRPr="0020261E">
        <w:t xml:space="preserve">teering </w:t>
      </w:r>
      <w:r w:rsidR="00EE2F7B">
        <w:t>C</w:t>
      </w:r>
      <w:r w:rsidRPr="0020261E">
        <w:t xml:space="preserve">ommittee comprised </w:t>
      </w:r>
      <w:r w:rsidR="00C85EE6" w:rsidRPr="0020261E">
        <w:t>of</w:t>
      </w:r>
      <w:r w:rsidR="0096447D">
        <w:t xml:space="preserve"> 1)</w:t>
      </w:r>
      <w:r w:rsidR="00E03FB3">
        <w:t xml:space="preserve"> the EU Del Operations Manager</w:t>
      </w:r>
      <w:r w:rsidR="0096447D">
        <w:t xml:space="preserve"> responsible for EU4Justice Phase II</w:t>
      </w:r>
      <w:r w:rsidR="00173CC6">
        <w:t xml:space="preserve">, 2) </w:t>
      </w:r>
      <w:r w:rsidR="006779AC">
        <w:t>One representative of the</w:t>
      </w:r>
      <w:r w:rsidR="00961CAA" w:rsidRPr="00961CAA">
        <w:t xml:space="preserve"> High Judicial and Prosecutorial Council</w:t>
      </w:r>
      <w:r w:rsidR="006779AC">
        <w:t xml:space="preserve"> </w:t>
      </w:r>
      <w:r w:rsidR="00961CAA">
        <w:t>(</w:t>
      </w:r>
      <w:r w:rsidR="006779AC">
        <w:t>HJPC</w:t>
      </w:r>
      <w:r w:rsidR="00961CAA">
        <w:t>)</w:t>
      </w:r>
      <w:r w:rsidR="006779AC">
        <w:t xml:space="preserve">, </w:t>
      </w:r>
      <w:r w:rsidR="009F0BFE">
        <w:t xml:space="preserve">3) </w:t>
      </w:r>
      <w:r w:rsidR="00825619">
        <w:t xml:space="preserve">one representative of the Ministry of Justice, </w:t>
      </w:r>
      <w:r w:rsidR="002006F9">
        <w:t xml:space="preserve">4) one representative of the </w:t>
      </w:r>
      <w:r w:rsidR="002006F9" w:rsidRPr="002006F9">
        <w:t>Office of the Disciplinary Council</w:t>
      </w:r>
      <w:r w:rsidR="002006F9">
        <w:t xml:space="preserve"> (ODC), </w:t>
      </w:r>
      <w:r w:rsidR="001B2485">
        <w:t xml:space="preserve">5) one representative of the </w:t>
      </w:r>
      <w:r w:rsidR="001B2485" w:rsidRPr="001B2485">
        <w:t>Prosecutor's</w:t>
      </w:r>
      <w:r w:rsidR="001B2485">
        <w:t xml:space="preserve"> O</w:t>
      </w:r>
      <w:r w:rsidR="001B2485" w:rsidRPr="001B2485">
        <w:t>ffice</w:t>
      </w:r>
      <w:r w:rsidR="001B2485">
        <w:t xml:space="preserve">, and 5) Expertise France’s M&amp;E Manager (Paris based). </w:t>
      </w:r>
    </w:p>
    <w:p w14:paraId="709AC347" w14:textId="184CAD0E" w:rsidR="00132C92" w:rsidRDefault="00847A08">
      <w:pPr>
        <w:rPr>
          <w:rFonts w:hint="eastAsia"/>
        </w:rPr>
      </w:pPr>
      <w:r>
        <w:t xml:space="preserve">Key responsibilities of the Evaluation Manager: </w:t>
      </w:r>
    </w:p>
    <w:p w14:paraId="41271F32" w14:textId="77777777" w:rsidR="00EC4E8F" w:rsidRPr="00D40F9E" w:rsidRDefault="00EC4E8F" w:rsidP="00362B53">
      <w:pPr>
        <w:pStyle w:val="Paragraphedeliste"/>
        <w:numPr>
          <w:ilvl w:val="0"/>
          <w:numId w:val="25"/>
        </w:numPr>
        <w:spacing w:after="0"/>
        <w:ind w:left="720"/>
        <w:contextualSpacing/>
        <w:rPr>
          <w:rFonts w:hint="eastAsia"/>
          <w:szCs w:val="22"/>
        </w:rPr>
      </w:pPr>
      <w:r w:rsidRPr="00A5749E">
        <w:t>Organise kick-off meeting</w:t>
      </w:r>
    </w:p>
    <w:p w14:paraId="14E4A14D" w14:textId="474BA7F6" w:rsidR="00EC4E8F" w:rsidRPr="00D40F9E" w:rsidRDefault="00EC4E8F" w:rsidP="00362B53">
      <w:pPr>
        <w:pStyle w:val="Paragraphedeliste"/>
        <w:numPr>
          <w:ilvl w:val="0"/>
          <w:numId w:val="25"/>
        </w:numPr>
        <w:spacing w:after="0"/>
        <w:ind w:left="720"/>
        <w:contextualSpacing/>
        <w:rPr>
          <w:rFonts w:hint="eastAsia"/>
          <w:szCs w:val="22"/>
        </w:rPr>
      </w:pPr>
      <w:r w:rsidRPr="00D40F9E">
        <w:rPr>
          <w:szCs w:val="22"/>
        </w:rPr>
        <w:t>Support access to information and key stakeholders (e.g. provide evaluators with file of key documents noted in ToR)</w:t>
      </w:r>
    </w:p>
    <w:p w14:paraId="220CBC2D" w14:textId="77777777" w:rsidR="00EC4E8F" w:rsidRPr="00D40F9E" w:rsidRDefault="00EC4E8F" w:rsidP="00362B53">
      <w:pPr>
        <w:pStyle w:val="Paragraphedeliste"/>
        <w:numPr>
          <w:ilvl w:val="0"/>
          <w:numId w:val="25"/>
        </w:numPr>
        <w:spacing w:after="0"/>
        <w:ind w:left="720"/>
        <w:contextualSpacing/>
        <w:rPr>
          <w:rFonts w:hint="eastAsia"/>
          <w:szCs w:val="22"/>
        </w:rPr>
      </w:pPr>
      <w:r w:rsidRPr="00D40F9E">
        <w:rPr>
          <w:szCs w:val="22"/>
        </w:rPr>
        <w:t>Organise inception meeting to present and discuss draft inception report</w:t>
      </w:r>
    </w:p>
    <w:p w14:paraId="5D9BBC79" w14:textId="77777777" w:rsidR="00EC4E8F" w:rsidRPr="00D40F9E" w:rsidRDefault="00EC4E8F" w:rsidP="00362B53">
      <w:pPr>
        <w:pStyle w:val="Paragraphedeliste"/>
        <w:numPr>
          <w:ilvl w:val="0"/>
          <w:numId w:val="25"/>
        </w:numPr>
        <w:spacing w:after="0"/>
        <w:ind w:left="720"/>
        <w:contextualSpacing/>
        <w:rPr>
          <w:rFonts w:hint="eastAsia"/>
          <w:szCs w:val="22"/>
        </w:rPr>
      </w:pPr>
      <w:r w:rsidRPr="00D40F9E">
        <w:rPr>
          <w:szCs w:val="22"/>
        </w:rPr>
        <w:t>Approve reports/deliverables as per ToR (including revised methodology, evaluation questions and work plan, the Draft and Final Evaluation Report)</w:t>
      </w:r>
    </w:p>
    <w:p w14:paraId="3A9A5BA7" w14:textId="77777777" w:rsidR="00EC4E8F" w:rsidRPr="00D40F9E" w:rsidRDefault="00EC4E8F" w:rsidP="00362B53">
      <w:pPr>
        <w:pStyle w:val="Paragraphedeliste"/>
        <w:numPr>
          <w:ilvl w:val="0"/>
          <w:numId w:val="25"/>
        </w:numPr>
        <w:spacing w:after="0"/>
        <w:ind w:left="720"/>
        <w:contextualSpacing/>
        <w:rPr>
          <w:rFonts w:hint="eastAsia"/>
          <w:szCs w:val="22"/>
        </w:rPr>
      </w:pPr>
      <w:r w:rsidRPr="00D40F9E">
        <w:rPr>
          <w:szCs w:val="22"/>
        </w:rPr>
        <w:t>Serve as the regular interface with the evaluation team leader to support access to information</w:t>
      </w:r>
    </w:p>
    <w:p w14:paraId="4EBAEC82" w14:textId="77777777" w:rsidR="00EC4E8F" w:rsidRPr="00D40F9E" w:rsidRDefault="00EC4E8F" w:rsidP="00362B53">
      <w:pPr>
        <w:pStyle w:val="Paragraphedeliste"/>
        <w:numPr>
          <w:ilvl w:val="0"/>
          <w:numId w:val="25"/>
        </w:numPr>
        <w:spacing w:after="0"/>
        <w:ind w:left="720"/>
        <w:contextualSpacing/>
        <w:rPr>
          <w:rFonts w:hint="eastAsia"/>
          <w:szCs w:val="22"/>
        </w:rPr>
      </w:pPr>
      <w:r w:rsidRPr="00D40F9E">
        <w:rPr>
          <w:szCs w:val="22"/>
        </w:rPr>
        <w:t>Act as interface between evaluation team and relevant stakeholders (facilitate contacts, interviews, access etc.)</w:t>
      </w:r>
    </w:p>
    <w:p w14:paraId="74102512" w14:textId="29064165" w:rsidR="00EC4E8F" w:rsidRPr="00D40F9E" w:rsidRDefault="00EC4E8F" w:rsidP="00362B53">
      <w:pPr>
        <w:pStyle w:val="Paragraphedeliste"/>
        <w:numPr>
          <w:ilvl w:val="0"/>
          <w:numId w:val="25"/>
        </w:numPr>
        <w:spacing w:after="0"/>
        <w:ind w:left="720"/>
        <w:contextualSpacing/>
        <w:rPr>
          <w:rFonts w:hint="eastAsia"/>
          <w:szCs w:val="22"/>
        </w:rPr>
      </w:pPr>
      <w:r w:rsidRPr="00D40F9E">
        <w:rPr>
          <w:szCs w:val="22"/>
        </w:rPr>
        <w:t>Plan the dissemination activities for evaluation results and recommendations in collaboration with the evaluation team</w:t>
      </w:r>
      <w:r w:rsidR="00DC488A">
        <w:rPr>
          <w:szCs w:val="22"/>
        </w:rPr>
        <w:t>.</w:t>
      </w:r>
    </w:p>
    <w:p w14:paraId="64051F00" w14:textId="77777777" w:rsidR="00847A08" w:rsidRPr="00D40F9E" w:rsidRDefault="00847A08" w:rsidP="00362B53">
      <w:pPr>
        <w:spacing w:after="0"/>
        <w:ind w:left="720"/>
        <w:contextualSpacing/>
        <w:rPr>
          <w:rFonts w:hint="eastAsia"/>
          <w:szCs w:val="22"/>
        </w:rPr>
      </w:pPr>
    </w:p>
    <w:p w14:paraId="6A052149" w14:textId="23B7E247" w:rsidR="0051526F" w:rsidRPr="0020261E" w:rsidRDefault="00A47987">
      <w:pPr>
        <w:pStyle w:val="Titre2"/>
        <w:rPr>
          <w:rFonts w:hint="eastAsia"/>
        </w:rPr>
      </w:pPr>
      <w:bookmarkStart w:id="13" w:name="_Toc70668761"/>
      <w:r w:rsidRPr="0020261E">
        <w:t>Coordination arrangements</w:t>
      </w:r>
      <w:bookmarkEnd w:id="13"/>
    </w:p>
    <w:p w14:paraId="100CD3D7" w14:textId="77777777" w:rsidR="00B744E5" w:rsidRDefault="00A47987" w:rsidP="00B744E5">
      <w:pPr>
        <w:rPr>
          <w:rFonts w:hint="eastAsia"/>
        </w:rPr>
      </w:pPr>
      <w:r w:rsidRPr="0020261E">
        <w:t xml:space="preserve">The consultant must work closely with Expertise France to put together their reasoning, through regular contact throughout the assignment, from the scoping outline to the meeting to present the draft report. </w:t>
      </w:r>
      <w:r w:rsidR="00182867" w:rsidRPr="0020261E">
        <w:t>In particular, observations and initial areas of analysis must be shared at the end of the assignment, before the draft report is written.</w:t>
      </w:r>
      <w:bookmarkStart w:id="14" w:name="_Toc70668762"/>
    </w:p>
    <w:p w14:paraId="3DAE61C7" w14:textId="4AB6A0B0" w:rsidR="0051526F" w:rsidRPr="0020261E" w:rsidRDefault="00A47987">
      <w:pPr>
        <w:pStyle w:val="Titre2"/>
        <w:rPr>
          <w:rFonts w:hint="eastAsia"/>
        </w:rPr>
      </w:pPr>
      <w:r w:rsidRPr="0020261E">
        <w:t>Organizing field assignments</w:t>
      </w:r>
      <w:bookmarkEnd w:id="14"/>
      <w:r w:rsidRPr="0020261E">
        <w:t xml:space="preserve"> (optional)</w:t>
      </w:r>
    </w:p>
    <w:p w14:paraId="7453E51E" w14:textId="77777777" w:rsidR="002F6ED9" w:rsidRDefault="009D7C84" w:rsidP="002F6ED9">
      <w:pPr>
        <w:rPr>
          <w:rFonts w:hint="eastAsia"/>
          <w:szCs w:val="22"/>
        </w:rPr>
      </w:pPr>
      <w:r>
        <w:t>As specified above, the Evaluation Manager s</w:t>
      </w:r>
      <w:r w:rsidRPr="00B744E5">
        <w:rPr>
          <w:szCs w:val="22"/>
        </w:rPr>
        <w:t>erve as the regular interface with the evaluat</w:t>
      </w:r>
      <w:r>
        <w:rPr>
          <w:szCs w:val="22"/>
        </w:rPr>
        <w:t xml:space="preserve">or </w:t>
      </w:r>
      <w:r w:rsidRPr="00B744E5">
        <w:rPr>
          <w:szCs w:val="22"/>
        </w:rPr>
        <w:t>to support access to information</w:t>
      </w:r>
      <w:r>
        <w:rPr>
          <w:szCs w:val="22"/>
        </w:rPr>
        <w:t xml:space="preserve">, and acts as interface between the evaluator and the </w:t>
      </w:r>
      <w:r w:rsidRPr="00FF15B1">
        <w:rPr>
          <w:szCs w:val="22"/>
        </w:rPr>
        <w:t>relevant stakeholders</w:t>
      </w:r>
      <w:r>
        <w:rPr>
          <w:szCs w:val="22"/>
        </w:rPr>
        <w:t xml:space="preserve">. </w:t>
      </w:r>
      <w:r w:rsidRPr="00FF15B1">
        <w:rPr>
          <w:szCs w:val="22"/>
        </w:rPr>
        <w:t xml:space="preserve"> </w:t>
      </w:r>
      <w:r>
        <w:rPr>
          <w:szCs w:val="22"/>
        </w:rPr>
        <w:t>While the Evaluation Manager shall facilitate the</w:t>
      </w:r>
      <w:r w:rsidRPr="00FF15B1">
        <w:rPr>
          <w:szCs w:val="22"/>
        </w:rPr>
        <w:t xml:space="preserve"> contacts</w:t>
      </w:r>
      <w:r>
        <w:rPr>
          <w:szCs w:val="22"/>
        </w:rPr>
        <w:t xml:space="preserve"> with the implementing team and stakeholders as well as </w:t>
      </w:r>
      <w:r w:rsidRPr="00FF15B1">
        <w:rPr>
          <w:szCs w:val="22"/>
        </w:rPr>
        <w:t xml:space="preserve">access </w:t>
      </w:r>
      <w:r>
        <w:rPr>
          <w:szCs w:val="22"/>
        </w:rPr>
        <w:t xml:space="preserve">to the relevant set of documents, it is the main responsibility of the evaluator to </w:t>
      </w:r>
      <w:r w:rsidR="00FF012D">
        <w:rPr>
          <w:szCs w:val="22"/>
        </w:rPr>
        <w:t xml:space="preserve">schedule and </w:t>
      </w:r>
      <w:r>
        <w:rPr>
          <w:szCs w:val="22"/>
        </w:rPr>
        <w:t xml:space="preserve">arrange the meetings as well as the onsite briefing and the online debriefing session. </w:t>
      </w:r>
    </w:p>
    <w:p w14:paraId="3E1ECA89" w14:textId="13E10213" w:rsidR="0051526F" w:rsidRPr="002F6ED9" w:rsidRDefault="00A47987" w:rsidP="002F6ED9">
      <w:pPr>
        <w:rPr>
          <w:rFonts w:hint="eastAsia"/>
        </w:rPr>
      </w:pPr>
      <w:r w:rsidRPr="002F6ED9">
        <w:lastRenderedPageBreak/>
        <w:t xml:space="preserve">Practical resources </w:t>
      </w:r>
      <w:r w:rsidR="00731807" w:rsidRPr="002F6ED9">
        <w:t>provided by</w:t>
      </w:r>
      <w:r w:rsidRPr="002F6ED9">
        <w:t xml:space="preserve"> the organization (and which will not be included in</w:t>
      </w:r>
      <w:r w:rsidRPr="002F6ED9">
        <w:br/>
        <w:t xml:space="preserve"> the </w:t>
      </w:r>
      <w:r w:rsidR="00731807" w:rsidRPr="002F6ED9">
        <w:t>evaluation budget</w:t>
      </w:r>
      <w:r w:rsidRPr="002F6ED9">
        <w:t>): local transport</w:t>
      </w:r>
      <w:r w:rsidR="002F6ED9">
        <w:t xml:space="preserve"> outside of Sarajevo</w:t>
      </w:r>
      <w:r w:rsidR="00FF012D" w:rsidRPr="002F6ED9">
        <w:t xml:space="preserve">, </w:t>
      </w:r>
      <w:r w:rsidR="002F6ED9" w:rsidRPr="002F6ED9">
        <w:t xml:space="preserve">per diem, </w:t>
      </w:r>
      <w:r w:rsidR="00FF012D" w:rsidRPr="002F6ED9">
        <w:t>translation</w:t>
      </w:r>
      <w:r w:rsidRPr="002F6ED9">
        <w:t xml:space="preserve">, </w:t>
      </w:r>
      <w:r w:rsidRPr="002F6ED9">
        <w:br/>
        <w:t xml:space="preserve"> printing, etc.</w:t>
      </w:r>
    </w:p>
    <w:p w14:paraId="0BA9CB2A" w14:textId="77777777" w:rsidR="0051526F" w:rsidRPr="0020261E" w:rsidRDefault="0051526F">
      <w:pPr>
        <w:rPr>
          <w:rFonts w:hint="eastAsia"/>
        </w:rPr>
      </w:pPr>
    </w:p>
    <w:p w14:paraId="1BA0C768" w14:textId="26BDCA81" w:rsidR="0051526F" w:rsidRPr="0020261E" w:rsidRDefault="00A47987">
      <w:pPr>
        <w:pStyle w:val="Titre1"/>
        <w:rPr>
          <w:rFonts w:hint="eastAsia"/>
        </w:rPr>
      </w:pPr>
      <w:bookmarkStart w:id="15" w:name="_Toc70668764"/>
      <w:r w:rsidRPr="0020261E">
        <w:t>Profile and team composition</w:t>
      </w:r>
      <w:bookmarkEnd w:id="15"/>
    </w:p>
    <w:p w14:paraId="3EC97DF2" w14:textId="39BA3547" w:rsidR="0051526F" w:rsidRPr="0020261E" w:rsidRDefault="00A47987">
      <w:pPr>
        <w:pStyle w:val="Titre2"/>
        <w:rPr>
          <w:rFonts w:hint="eastAsia"/>
        </w:rPr>
      </w:pPr>
      <w:bookmarkStart w:id="16" w:name="_Toc70668765"/>
      <w:r w:rsidRPr="0020261E">
        <w:t>Desired profile(s)</w:t>
      </w:r>
      <w:bookmarkEnd w:id="16"/>
    </w:p>
    <w:p w14:paraId="62C29CE6" w14:textId="77777777" w:rsidR="0051526F" w:rsidRPr="0020261E" w:rsidRDefault="00A47987">
      <w:pPr>
        <w:pStyle w:val="Titre3"/>
      </w:pPr>
      <w:r w:rsidRPr="0020261E">
        <w:t>Expected expertise</w:t>
      </w:r>
    </w:p>
    <w:p w14:paraId="727940A8" w14:textId="35EE1E1C" w:rsidR="0051526F" w:rsidRPr="0020261E" w:rsidRDefault="00A47987">
      <w:pPr>
        <w:pStyle w:val="P68B1DB1-Normal14"/>
        <w:numPr>
          <w:ilvl w:val="1"/>
          <w:numId w:val="15"/>
        </w:numPr>
        <w:tabs>
          <w:tab w:val="clear" w:pos="1440"/>
          <w:tab w:val="clear" w:pos="9923"/>
          <w:tab w:val="num" w:pos="900"/>
        </w:tabs>
        <w:spacing w:after="0"/>
        <w:ind w:left="900"/>
        <w:rPr>
          <w:b/>
        </w:rPr>
      </w:pPr>
      <w:r w:rsidRPr="0020261E">
        <w:rPr>
          <w:b/>
        </w:rPr>
        <w:t>Number of experts per assignment:</w:t>
      </w:r>
      <w:r w:rsidRPr="0020261E">
        <w:t xml:space="preserve"> </w:t>
      </w:r>
      <w:r w:rsidR="00FF012D">
        <w:t>1</w:t>
      </w:r>
    </w:p>
    <w:p w14:paraId="30B26C09" w14:textId="77777777" w:rsidR="0051526F" w:rsidRPr="0020261E" w:rsidRDefault="0051526F">
      <w:pPr>
        <w:rPr>
          <w:rFonts w:asciiTheme="majorHAnsi" w:eastAsia="Arial Unicode MS" w:hAnsiTheme="majorHAnsi" w:cstheme="majorHAnsi"/>
          <w:b/>
        </w:rPr>
      </w:pPr>
    </w:p>
    <w:p w14:paraId="47E76A9D" w14:textId="77777777" w:rsidR="0051526F" w:rsidRPr="0020261E" w:rsidRDefault="00A47987">
      <w:pPr>
        <w:pStyle w:val="P68B1DB1-Normal15"/>
        <w:numPr>
          <w:ilvl w:val="1"/>
          <w:numId w:val="15"/>
        </w:numPr>
        <w:tabs>
          <w:tab w:val="clear" w:pos="1440"/>
          <w:tab w:val="clear" w:pos="9923"/>
          <w:tab w:val="num" w:pos="900"/>
        </w:tabs>
        <w:spacing w:after="0"/>
        <w:ind w:left="900"/>
      </w:pPr>
      <w:r w:rsidRPr="0020261E">
        <w:t>Profile of appointed expert(s) to undertake the contract:</w:t>
      </w:r>
    </w:p>
    <w:p w14:paraId="13F1DE9B" w14:textId="77777777" w:rsidR="0051526F" w:rsidRPr="0020261E" w:rsidRDefault="0051526F">
      <w:pPr>
        <w:jc w:val="left"/>
        <w:rPr>
          <w:rFonts w:asciiTheme="majorHAnsi" w:hAnsiTheme="majorHAnsi" w:cstheme="majorHAnsi"/>
          <w:b/>
          <w:i w:val="0"/>
          <w:color w:val="4F81BD" w:themeColor="accent1"/>
        </w:rPr>
      </w:pPr>
    </w:p>
    <w:p w14:paraId="40F5A46B" w14:textId="77777777" w:rsidR="0051526F" w:rsidRPr="0020261E" w:rsidRDefault="00A47987">
      <w:pPr>
        <w:pStyle w:val="P68B1DB1-Normal16"/>
        <w:rPr>
          <w:rFonts w:asciiTheme="majorHAnsi" w:hAnsiTheme="majorHAnsi" w:cstheme="majorHAnsi"/>
        </w:rPr>
      </w:pPr>
      <w:r w:rsidRPr="0020261E">
        <w:rPr>
          <w:rFonts w:asciiTheme="majorHAnsi" w:hAnsiTheme="majorHAnsi" w:cstheme="majorHAnsi"/>
        </w:rPr>
        <w:t>Qualifications and experience</w:t>
      </w:r>
    </w:p>
    <w:p w14:paraId="12F598B1" w14:textId="1A2A71A2" w:rsidR="00CB0A3F" w:rsidRPr="00FB7E0C" w:rsidRDefault="00CB0A3F" w:rsidP="00FB7E0C">
      <w:pPr>
        <w:pStyle w:val="Paragraphedeliste"/>
        <w:numPr>
          <w:ilvl w:val="0"/>
          <w:numId w:val="26"/>
        </w:numPr>
        <w:spacing w:after="0"/>
        <w:ind w:left="720"/>
        <w:rPr>
          <w:rFonts w:asciiTheme="majorHAnsi" w:eastAsia="Times New Roman" w:hAnsiTheme="majorHAnsi" w:cstheme="majorHAnsi"/>
          <w:szCs w:val="22"/>
        </w:rPr>
      </w:pPr>
      <w:r w:rsidRPr="00FB7E0C">
        <w:rPr>
          <w:rFonts w:asciiTheme="majorHAnsi" w:eastAsia="Times New Roman" w:hAnsiTheme="majorHAnsi" w:cstheme="majorHAnsi"/>
          <w:b/>
          <w:bCs/>
          <w:szCs w:val="22"/>
        </w:rPr>
        <w:t>Advanced degree in a relevant field</w:t>
      </w:r>
      <w:r w:rsidRPr="00FB7E0C">
        <w:rPr>
          <w:rFonts w:asciiTheme="majorHAnsi" w:eastAsia="Times New Roman" w:hAnsiTheme="majorHAnsi" w:cstheme="majorHAnsi"/>
          <w:szCs w:val="22"/>
        </w:rPr>
        <w:t xml:space="preserve"> such as law, public administration, political science, international relations, or project management, with a special focus on governance, justice reform, or international development.</w:t>
      </w:r>
    </w:p>
    <w:p w14:paraId="72EF74C5" w14:textId="3108A6BF" w:rsidR="00CB0A3F" w:rsidRPr="00FB7E0C" w:rsidRDefault="002F6ED9" w:rsidP="00FB7E0C">
      <w:pPr>
        <w:pStyle w:val="Paragraphedeliste"/>
        <w:numPr>
          <w:ilvl w:val="0"/>
          <w:numId w:val="26"/>
        </w:numPr>
        <w:spacing w:after="0"/>
        <w:ind w:left="720"/>
        <w:rPr>
          <w:rFonts w:asciiTheme="majorHAnsi" w:eastAsia="Times New Roman" w:hAnsiTheme="majorHAnsi" w:cstheme="majorHAnsi"/>
          <w:szCs w:val="22"/>
        </w:rPr>
      </w:pPr>
      <w:r>
        <w:rPr>
          <w:rFonts w:asciiTheme="majorHAnsi" w:eastAsia="Times New Roman" w:hAnsiTheme="majorHAnsi" w:cstheme="majorHAnsi"/>
          <w:b/>
          <w:bCs/>
          <w:szCs w:val="22"/>
        </w:rPr>
        <w:t>10 years of p</w:t>
      </w:r>
      <w:r w:rsidR="00CB0A3F" w:rsidRPr="00FB7E0C">
        <w:rPr>
          <w:rFonts w:asciiTheme="majorHAnsi" w:eastAsia="Times New Roman" w:hAnsiTheme="majorHAnsi" w:cstheme="majorHAnsi"/>
          <w:b/>
          <w:bCs/>
          <w:szCs w:val="22"/>
        </w:rPr>
        <w:t>roven experience in conducting evaluations</w:t>
      </w:r>
      <w:r w:rsidR="00CB0A3F" w:rsidRPr="00FB7E0C">
        <w:rPr>
          <w:rFonts w:asciiTheme="majorHAnsi" w:eastAsia="Times New Roman" w:hAnsiTheme="majorHAnsi" w:cstheme="majorHAnsi"/>
          <w:szCs w:val="22"/>
        </w:rPr>
        <w:t xml:space="preserve"> of EU-funded projects, particularly mid-term evaluations with a focus on justice sector reforms, governance, or institutional capacity building.</w:t>
      </w:r>
    </w:p>
    <w:p w14:paraId="675FABCA" w14:textId="4FE18FB7" w:rsidR="00CB0A3F" w:rsidRPr="00FB7E0C" w:rsidRDefault="00CB0A3F" w:rsidP="00FB7E0C">
      <w:pPr>
        <w:pStyle w:val="Paragraphedeliste"/>
        <w:numPr>
          <w:ilvl w:val="0"/>
          <w:numId w:val="26"/>
        </w:numPr>
        <w:spacing w:after="0"/>
        <w:ind w:left="720"/>
        <w:rPr>
          <w:rFonts w:asciiTheme="majorHAnsi" w:eastAsia="Times New Roman" w:hAnsiTheme="majorHAnsi" w:cstheme="majorHAnsi"/>
          <w:szCs w:val="22"/>
        </w:rPr>
      </w:pPr>
      <w:r w:rsidRPr="00FB7E0C">
        <w:rPr>
          <w:rFonts w:asciiTheme="majorHAnsi" w:eastAsia="Times New Roman" w:hAnsiTheme="majorHAnsi" w:cstheme="majorHAnsi"/>
          <w:b/>
          <w:bCs/>
          <w:szCs w:val="22"/>
        </w:rPr>
        <w:t>Extensive knowledge of the judiciary and justice systems</w:t>
      </w:r>
      <w:r w:rsidRPr="00FB7E0C">
        <w:rPr>
          <w:rFonts w:asciiTheme="majorHAnsi" w:eastAsia="Times New Roman" w:hAnsiTheme="majorHAnsi" w:cstheme="majorHAnsi"/>
          <w:szCs w:val="22"/>
        </w:rPr>
        <w:t>, including familiarity with the legal and institutional frameworks in Bosnia and Herzegovina (BiH), and experience working with judicial bodies such as courts, prosecutors, and Ministries of Justice.</w:t>
      </w:r>
    </w:p>
    <w:p w14:paraId="5C4E58E5" w14:textId="1E1B52D4" w:rsidR="00CB0A3F" w:rsidRPr="00FB7E0C" w:rsidRDefault="00CB0A3F" w:rsidP="00FB7E0C">
      <w:pPr>
        <w:pStyle w:val="Paragraphedeliste"/>
        <w:numPr>
          <w:ilvl w:val="0"/>
          <w:numId w:val="26"/>
        </w:numPr>
        <w:spacing w:after="0"/>
        <w:ind w:left="720"/>
        <w:rPr>
          <w:rFonts w:asciiTheme="majorHAnsi" w:eastAsia="Times New Roman" w:hAnsiTheme="majorHAnsi" w:cstheme="majorHAnsi"/>
          <w:szCs w:val="22"/>
        </w:rPr>
      </w:pPr>
      <w:r w:rsidRPr="00FB7E0C">
        <w:rPr>
          <w:rFonts w:asciiTheme="majorHAnsi" w:eastAsia="Times New Roman" w:hAnsiTheme="majorHAnsi" w:cstheme="majorHAnsi"/>
          <w:b/>
          <w:bCs/>
          <w:szCs w:val="22"/>
        </w:rPr>
        <w:t>Strong understanding of EU policies and donor-funded programmes</w:t>
      </w:r>
      <w:r w:rsidRPr="00FB7E0C">
        <w:rPr>
          <w:rFonts w:asciiTheme="majorHAnsi" w:eastAsia="Times New Roman" w:hAnsiTheme="majorHAnsi" w:cstheme="majorHAnsi"/>
          <w:szCs w:val="22"/>
        </w:rPr>
        <w:t xml:space="preserve"> in the region, particularly in governance, rule of law, and institutional strengthening.</w:t>
      </w:r>
    </w:p>
    <w:p w14:paraId="44B53457" w14:textId="5B2E397B" w:rsidR="00CB0A3F" w:rsidRPr="00FB7E0C" w:rsidRDefault="00CB0A3F" w:rsidP="00FB7E0C">
      <w:pPr>
        <w:pStyle w:val="Paragraphedeliste"/>
        <w:numPr>
          <w:ilvl w:val="0"/>
          <w:numId w:val="26"/>
        </w:numPr>
        <w:spacing w:after="0"/>
        <w:ind w:left="720"/>
        <w:rPr>
          <w:rFonts w:asciiTheme="majorHAnsi" w:eastAsia="Times New Roman" w:hAnsiTheme="majorHAnsi" w:cstheme="majorHAnsi"/>
          <w:szCs w:val="22"/>
        </w:rPr>
      </w:pPr>
      <w:r w:rsidRPr="00FB7E0C">
        <w:rPr>
          <w:rFonts w:asciiTheme="majorHAnsi" w:eastAsia="Times New Roman" w:hAnsiTheme="majorHAnsi" w:cstheme="majorHAnsi"/>
          <w:b/>
          <w:bCs/>
          <w:szCs w:val="22"/>
        </w:rPr>
        <w:t>Experience working with key stakeholders</w:t>
      </w:r>
      <w:r w:rsidRPr="00FB7E0C">
        <w:rPr>
          <w:rFonts w:asciiTheme="majorHAnsi" w:eastAsia="Times New Roman" w:hAnsiTheme="majorHAnsi" w:cstheme="majorHAnsi"/>
          <w:szCs w:val="22"/>
        </w:rPr>
        <w:t xml:space="preserve"> such as government institutions, international agencies, and civil society organisations, including effective communication and negotiation skills.</w:t>
      </w:r>
    </w:p>
    <w:p w14:paraId="76A5BDB3" w14:textId="52CB162B" w:rsidR="00CB0A3F" w:rsidRPr="00FB7E0C" w:rsidRDefault="00CB0A3F" w:rsidP="00FB7E0C">
      <w:pPr>
        <w:pStyle w:val="Paragraphedeliste"/>
        <w:numPr>
          <w:ilvl w:val="0"/>
          <w:numId w:val="26"/>
        </w:numPr>
        <w:spacing w:after="0"/>
        <w:ind w:left="720"/>
        <w:rPr>
          <w:rFonts w:asciiTheme="majorHAnsi" w:eastAsia="Times New Roman" w:hAnsiTheme="majorHAnsi" w:cstheme="majorHAnsi"/>
          <w:szCs w:val="22"/>
        </w:rPr>
      </w:pPr>
      <w:r w:rsidRPr="00FB7E0C">
        <w:rPr>
          <w:rFonts w:asciiTheme="majorHAnsi" w:eastAsia="Times New Roman" w:hAnsiTheme="majorHAnsi" w:cstheme="majorHAnsi"/>
          <w:b/>
          <w:bCs/>
          <w:szCs w:val="22"/>
        </w:rPr>
        <w:t>Analytical skills and the ability to link cause and effect relationships</w:t>
      </w:r>
      <w:r w:rsidRPr="00FB7E0C">
        <w:rPr>
          <w:rFonts w:asciiTheme="majorHAnsi" w:eastAsia="Times New Roman" w:hAnsiTheme="majorHAnsi" w:cstheme="majorHAnsi"/>
          <w:szCs w:val="22"/>
        </w:rPr>
        <w:t>, demonstrating the capacity to assess complex projects, identify key factors affecting progress, and provide actionable recommendations.</w:t>
      </w:r>
    </w:p>
    <w:p w14:paraId="4F6B82E6" w14:textId="0C031883" w:rsidR="00CB0A3F" w:rsidRPr="00FB7E0C" w:rsidRDefault="00CB0A3F" w:rsidP="00FB7E0C">
      <w:pPr>
        <w:pStyle w:val="Paragraphedeliste"/>
        <w:numPr>
          <w:ilvl w:val="0"/>
          <w:numId w:val="26"/>
        </w:numPr>
        <w:spacing w:after="0"/>
        <w:ind w:left="720"/>
        <w:rPr>
          <w:rFonts w:asciiTheme="majorHAnsi" w:eastAsia="Times New Roman" w:hAnsiTheme="majorHAnsi" w:cstheme="majorHAnsi"/>
          <w:szCs w:val="22"/>
        </w:rPr>
      </w:pPr>
      <w:r w:rsidRPr="00FB7E0C">
        <w:rPr>
          <w:rFonts w:asciiTheme="majorHAnsi" w:eastAsia="Times New Roman" w:hAnsiTheme="majorHAnsi" w:cstheme="majorHAnsi"/>
          <w:b/>
          <w:bCs/>
          <w:szCs w:val="22"/>
        </w:rPr>
        <w:t>Familiarity with gender-sensitive and inclusive evaluation methodologies</w:t>
      </w:r>
      <w:r w:rsidRPr="00FB7E0C">
        <w:rPr>
          <w:rFonts w:asciiTheme="majorHAnsi" w:eastAsia="Times New Roman" w:hAnsiTheme="majorHAnsi" w:cstheme="majorHAnsi"/>
          <w:szCs w:val="22"/>
        </w:rPr>
        <w:t>, ensuring that the evaluation addresses key cross-cutting issues such as inclusivity and non-discrimination.</w:t>
      </w:r>
    </w:p>
    <w:p w14:paraId="6A898998" w14:textId="6D84FF40" w:rsidR="00CB0A3F" w:rsidRPr="00FB7E0C" w:rsidRDefault="00CB0A3F" w:rsidP="00FB7E0C">
      <w:pPr>
        <w:pStyle w:val="Paragraphedeliste"/>
        <w:numPr>
          <w:ilvl w:val="0"/>
          <w:numId w:val="26"/>
        </w:numPr>
        <w:spacing w:after="0"/>
        <w:ind w:left="720"/>
        <w:rPr>
          <w:rFonts w:asciiTheme="majorHAnsi" w:hAnsiTheme="majorHAnsi" w:cstheme="majorHAnsi"/>
          <w:szCs w:val="22"/>
        </w:rPr>
      </w:pPr>
      <w:r w:rsidRPr="00FB7E0C">
        <w:rPr>
          <w:rFonts w:asciiTheme="majorHAnsi" w:eastAsia="Times New Roman" w:hAnsiTheme="majorHAnsi" w:cstheme="majorHAnsi"/>
          <w:b/>
          <w:bCs/>
          <w:szCs w:val="22"/>
        </w:rPr>
        <w:t>Ability to produce high-quality reports</w:t>
      </w:r>
      <w:r w:rsidRPr="00FB7E0C">
        <w:rPr>
          <w:rFonts w:asciiTheme="majorHAnsi" w:eastAsia="Times New Roman" w:hAnsiTheme="majorHAnsi" w:cstheme="majorHAnsi"/>
          <w:szCs w:val="22"/>
        </w:rPr>
        <w:t xml:space="preserve"> that meet EU standards for evaluation, with attention to clarity, evidence-based analysis, and strategic recommendations.</w:t>
      </w:r>
    </w:p>
    <w:p w14:paraId="2A66A8F9" w14:textId="77777777" w:rsidR="0051526F" w:rsidRPr="0020261E" w:rsidRDefault="00A47987" w:rsidP="00FB7E0C">
      <w:pPr>
        <w:pStyle w:val="P68B1DB1-Normal16"/>
        <w:spacing w:after="0"/>
        <w:rPr>
          <w:rFonts w:asciiTheme="majorHAnsi" w:hAnsiTheme="majorHAnsi" w:cstheme="majorHAnsi"/>
        </w:rPr>
      </w:pPr>
      <w:r w:rsidRPr="0020261E">
        <w:rPr>
          <w:rFonts w:asciiTheme="majorHAnsi" w:hAnsiTheme="majorHAnsi" w:cstheme="majorHAnsi"/>
        </w:rPr>
        <w:t>Technical skills:</w:t>
      </w:r>
    </w:p>
    <w:p w14:paraId="3F6D1779" w14:textId="77777777" w:rsidR="0051526F" w:rsidRPr="0020261E" w:rsidRDefault="00A47987" w:rsidP="00FB7E0C">
      <w:pPr>
        <w:pStyle w:val="Paragraphedeliste"/>
        <w:numPr>
          <w:ilvl w:val="0"/>
          <w:numId w:val="10"/>
        </w:numPr>
        <w:tabs>
          <w:tab w:val="clear" w:pos="9923"/>
        </w:tabs>
        <w:spacing w:after="0"/>
        <w:contextualSpacing/>
        <w:rPr>
          <w:rFonts w:asciiTheme="majorHAnsi" w:hAnsiTheme="majorHAnsi" w:cstheme="majorHAnsi"/>
        </w:rPr>
      </w:pPr>
      <w:r w:rsidRPr="0020261E">
        <w:rPr>
          <w:rFonts w:asciiTheme="majorHAnsi" w:hAnsiTheme="majorHAnsi" w:cstheme="majorHAnsi"/>
        </w:rPr>
        <w:t>Good knowledge of M&amp;E systems for development programs and projects</w:t>
      </w:r>
    </w:p>
    <w:p w14:paraId="572A4D94" w14:textId="77777777" w:rsidR="0051526F" w:rsidRPr="0020261E" w:rsidRDefault="00A47987" w:rsidP="00FB7E0C">
      <w:pPr>
        <w:pStyle w:val="Paragraphedeliste"/>
        <w:numPr>
          <w:ilvl w:val="0"/>
          <w:numId w:val="10"/>
        </w:numPr>
        <w:tabs>
          <w:tab w:val="clear" w:pos="9923"/>
        </w:tabs>
        <w:spacing w:after="0"/>
        <w:contextualSpacing/>
        <w:rPr>
          <w:rFonts w:asciiTheme="majorHAnsi" w:hAnsiTheme="majorHAnsi" w:cstheme="majorHAnsi"/>
        </w:rPr>
      </w:pPr>
      <w:r w:rsidRPr="0020261E">
        <w:rPr>
          <w:rFonts w:asciiTheme="majorHAnsi" w:hAnsiTheme="majorHAnsi" w:cstheme="majorHAnsi"/>
        </w:rPr>
        <w:t>Experience and knowledge of field-based M&amp;E</w:t>
      </w:r>
    </w:p>
    <w:p w14:paraId="0CEF11B1" w14:textId="77777777" w:rsidR="0051526F" w:rsidRPr="0020261E" w:rsidRDefault="00A47987" w:rsidP="00FB7E0C">
      <w:pPr>
        <w:pStyle w:val="Paragraphedeliste"/>
        <w:numPr>
          <w:ilvl w:val="0"/>
          <w:numId w:val="10"/>
        </w:numPr>
        <w:tabs>
          <w:tab w:val="clear" w:pos="9923"/>
        </w:tabs>
        <w:spacing w:after="0"/>
        <w:contextualSpacing/>
        <w:rPr>
          <w:rFonts w:asciiTheme="majorHAnsi" w:hAnsiTheme="majorHAnsi" w:cstheme="majorHAnsi"/>
        </w:rPr>
      </w:pPr>
      <w:r w:rsidRPr="0020261E">
        <w:rPr>
          <w:rFonts w:asciiTheme="majorHAnsi" w:hAnsiTheme="majorHAnsi" w:cstheme="majorHAnsi"/>
        </w:rPr>
        <w:t xml:space="preserve">Development of evaluation systems </w:t>
      </w:r>
    </w:p>
    <w:p w14:paraId="4A866E7E" w14:textId="77777777" w:rsidR="0051526F" w:rsidRPr="0020261E" w:rsidRDefault="00A47987" w:rsidP="00FB7E0C">
      <w:pPr>
        <w:pStyle w:val="Paragraphedeliste"/>
        <w:numPr>
          <w:ilvl w:val="0"/>
          <w:numId w:val="10"/>
        </w:numPr>
        <w:tabs>
          <w:tab w:val="clear" w:pos="9923"/>
        </w:tabs>
        <w:spacing w:after="0"/>
        <w:contextualSpacing/>
        <w:rPr>
          <w:rFonts w:asciiTheme="majorHAnsi" w:hAnsiTheme="majorHAnsi" w:cstheme="majorHAnsi"/>
        </w:rPr>
      </w:pPr>
      <w:r w:rsidRPr="0020261E">
        <w:rPr>
          <w:rFonts w:asciiTheme="majorHAnsi" w:hAnsiTheme="majorHAnsi" w:cstheme="majorHAnsi"/>
        </w:rPr>
        <w:t>Design, delivery and evaluation of M&amp;E training for adults</w:t>
      </w:r>
    </w:p>
    <w:p w14:paraId="2249C4A5" w14:textId="77777777" w:rsidR="0051526F" w:rsidRPr="0020261E" w:rsidRDefault="00A47987" w:rsidP="00FB7E0C">
      <w:pPr>
        <w:pStyle w:val="Paragraphedeliste"/>
        <w:numPr>
          <w:ilvl w:val="0"/>
          <w:numId w:val="10"/>
        </w:numPr>
        <w:tabs>
          <w:tab w:val="clear" w:pos="9923"/>
        </w:tabs>
        <w:spacing w:after="0"/>
        <w:contextualSpacing/>
        <w:rPr>
          <w:rFonts w:asciiTheme="majorHAnsi" w:hAnsiTheme="majorHAnsi" w:cstheme="majorHAnsi"/>
        </w:rPr>
      </w:pPr>
      <w:r w:rsidRPr="0020261E">
        <w:rPr>
          <w:rFonts w:asciiTheme="majorHAnsi" w:hAnsiTheme="majorHAnsi" w:cstheme="majorHAnsi"/>
        </w:rPr>
        <w:t xml:space="preserve">Experience in database design and management </w:t>
      </w:r>
    </w:p>
    <w:p w14:paraId="0309C4DD" w14:textId="77777777" w:rsidR="0051526F" w:rsidRPr="0020261E" w:rsidRDefault="00A47987" w:rsidP="00FB7E0C">
      <w:pPr>
        <w:pStyle w:val="Paragraphedeliste"/>
        <w:numPr>
          <w:ilvl w:val="0"/>
          <w:numId w:val="10"/>
        </w:numPr>
        <w:tabs>
          <w:tab w:val="clear" w:pos="9923"/>
        </w:tabs>
        <w:spacing w:after="0"/>
        <w:contextualSpacing/>
        <w:rPr>
          <w:rFonts w:asciiTheme="majorHAnsi" w:hAnsiTheme="majorHAnsi" w:cstheme="majorHAnsi"/>
        </w:rPr>
      </w:pPr>
      <w:r w:rsidRPr="0020261E">
        <w:rPr>
          <w:rFonts w:asciiTheme="majorHAnsi" w:hAnsiTheme="majorHAnsi" w:cstheme="majorHAnsi"/>
        </w:rPr>
        <w:t>Knowledge sharing and design of learning materials</w:t>
      </w:r>
    </w:p>
    <w:p w14:paraId="28D1FA60" w14:textId="77777777" w:rsidR="0051526F" w:rsidRPr="0020261E" w:rsidRDefault="00A47987" w:rsidP="00FB7E0C">
      <w:pPr>
        <w:pStyle w:val="P68B1DB1-Normal16"/>
        <w:spacing w:after="0"/>
        <w:rPr>
          <w:rFonts w:asciiTheme="majorHAnsi" w:hAnsiTheme="majorHAnsi" w:cstheme="majorHAnsi"/>
        </w:rPr>
      </w:pPr>
      <w:r w:rsidRPr="0020261E">
        <w:rPr>
          <w:rFonts w:asciiTheme="majorHAnsi" w:hAnsiTheme="majorHAnsi" w:cstheme="majorHAnsi"/>
        </w:rPr>
        <w:t>Administrative skills:</w:t>
      </w:r>
    </w:p>
    <w:p w14:paraId="1A7EEF2D" w14:textId="77777777" w:rsidR="0051526F" w:rsidRPr="0020261E" w:rsidRDefault="00A47987" w:rsidP="00FB7E0C">
      <w:pPr>
        <w:pStyle w:val="Paragraphedeliste"/>
        <w:numPr>
          <w:ilvl w:val="0"/>
          <w:numId w:val="10"/>
        </w:numPr>
        <w:tabs>
          <w:tab w:val="clear" w:pos="9923"/>
        </w:tabs>
        <w:spacing w:after="0"/>
        <w:contextualSpacing/>
        <w:rPr>
          <w:rFonts w:asciiTheme="majorHAnsi" w:hAnsiTheme="majorHAnsi" w:cstheme="majorHAnsi"/>
        </w:rPr>
      </w:pPr>
      <w:r w:rsidRPr="0020261E">
        <w:rPr>
          <w:rFonts w:asciiTheme="majorHAnsi" w:hAnsiTheme="majorHAnsi" w:cstheme="majorHAnsi"/>
        </w:rPr>
        <w:t>Excellent command of Microsoft Office tools (MS Office: Word, Excel, PowerPoint and LibreOffice equivalents) and the Internet</w:t>
      </w:r>
    </w:p>
    <w:p w14:paraId="12AA419B" w14:textId="77777777" w:rsidR="0051526F" w:rsidRPr="0020261E" w:rsidRDefault="00A47987" w:rsidP="00FB7E0C">
      <w:pPr>
        <w:pStyle w:val="Paragraphedeliste"/>
        <w:numPr>
          <w:ilvl w:val="0"/>
          <w:numId w:val="10"/>
        </w:numPr>
        <w:tabs>
          <w:tab w:val="clear" w:pos="9923"/>
        </w:tabs>
        <w:spacing w:after="0"/>
        <w:contextualSpacing/>
        <w:rPr>
          <w:rFonts w:asciiTheme="majorHAnsi" w:hAnsiTheme="majorHAnsi" w:cstheme="majorHAnsi"/>
        </w:rPr>
      </w:pPr>
      <w:r w:rsidRPr="0020261E">
        <w:rPr>
          <w:rFonts w:asciiTheme="majorHAnsi" w:hAnsiTheme="majorHAnsi" w:cstheme="majorHAnsi"/>
        </w:rPr>
        <w:t>Excellent communication and organizational skills</w:t>
      </w:r>
    </w:p>
    <w:p w14:paraId="28A389E3" w14:textId="77777777" w:rsidR="0051526F" w:rsidRPr="0020261E" w:rsidRDefault="00A47987" w:rsidP="00FB7E0C">
      <w:pPr>
        <w:pStyle w:val="P68B1DB1-Normal16"/>
        <w:spacing w:after="0"/>
        <w:rPr>
          <w:rFonts w:asciiTheme="majorHAnsi" w:hAnsiTheme="majorHAnsi" w:cstheme="majorHAnsi"/>
        </w:rPr>
      </w:pPr>
      <w:r w:rsidRPr="0020261E">
        <w:rPr>
          <w:rFonts w:asciiTheme="majorHAnsi" w:hAnsiTheme="majorHAnsi" w:cstheme="majorHAnsi"/>
        </w:rPr>
        <w:t>Language skills:</w:t>
      </w:r>
    </w:p>
    <w:p w14:paraId="24ED943F" w14:textId="77BB6279" w:rsidR="0051526F" w:rsidRPr="0020261E" w:rsidRDefault="00A47987" w:rsidP="00FB7E0C">
      <w:pPr>
        <w:pStyle w:val="Paragraphedeliste"/>
        <w:numPr>
          <w:ilvl w:val="0"/>
          <w:numId w:val="10"/>
        </w:numPr>
        <w:tabs>
          <w:tab w:val="clear" w:pos="9923"/>
        </w:tabs>
        <w:spacing w:after="0"/>
        <w:contextualSpacing/>
        <w:rPr>
          <w:rFonts w:asciiTheme="majorHAnsi" w:hAnsiTheme="majorHAnsi" w:cstheme="majorHAnsi"/>
        </w:rPr>
      </w:pPr>
      <w:r w:rsidRPr="0020261E">
        <w:rPr>
          <w:rFonts w:asciiTheme="majorHAnsi" w:hAnsiTheme="majorHAnsi" w:cstheme="majorHAnsi"/>
        </w:rPr>
        <w:t xml:space="preserve">Excellent command of written and spoken </w:t>
      </w:r>
      <w:r w:rsidR="007C0FCF">
        <w:rPr>
          <w:rFonts w:asciiTheme="majorHAnsi" w:hAnsiTheme="majorHAnsi" w:cstheme="majorHAnsi"/>
        </w:rPr>
        <w:t>English</w:t>
      </w:r>
      <w:r w:rsidRPr="0020261E">
        <w:rPr>
          <w:rFonts w:asciiTheme="majorHAnsi" w:hAnsiTheme="majorHAnsi" w:cstheme="majorHAnsi"/>
        </w:rPr>
        <w:t xml:space="preserve"> (good writing, synthesis and analysis skills, etc.</w:t>
      </w:r>
      <w:r w:rsidR="00731807" w:rsidRPr="0020261E">
        <w:rPr>
          <w:rFonts w:asciiTheme="majorHAnsi" w:hAnsiTheme="majorHAnsi" w:cstheme="majorHAnsi"/>
        </w:rPr>
        <w:t>).</w:t>
      </w:r>
    </w:p>
    <w:p w14:paraId="495CF301" w14:textId="086DB834" w:rsidR="0051526F" w:rsidRPr="007C0FCF" w:rsidRDefault="00A47987" w:rsidP="00FB7E0C">
      <w:pPr>
        <w:pStyle w:val="Paragraphedeliste"/>
        <w:numPr>
          <w:ilvl w:val="0"/>
          <w:numId w:val="10"/>
        </w:numPr>
        <w:tabs>
          <w:tab w:val="clear" w:pos="9923"/>
        </w:tabs>
        <w:spacing w:after="0"/>
        <w:contextualSpacing/>
        <w:rPr>
          <w:rFonts w:asciiTheme="majorHAnsi" w:hAnsiTheme="majorHAnsi" w:cstheme="majorHAnsi"/>
        </w:rPr>
      </w:pPr>
      <w:r w:rsidRPr="007C0FCF">
        <w:rPr>
          <w:rFonts w:asciiTheme="majorHAnsi" w:hAnsiTheme="majorHAnsi" w:cstheme="majorHAnsi"/>
        </w:rPr>
        <w:t xml:space="preserve">Proficiency in local languages would be viewed </w:t>
      </w:r>
      <w:r w:rsidR="007C0FCF" w:rsidRPr="007C0FCF">
        <w:rPr>
          <w:rFonts w:asciiTheme="majorHAnsi" w:hAnsiTheme="majorHAnsi" w:cstheme="majorHAnsi"/>
        </w:rPr>
        <w:t xml:space="preserve">favourably. </w:t>
      </w:r>
    </w:p>
    <w:p w14:paraId="724B9B9D" w14:textId="77777777" w:rsidR="0051526F" w:rsidRPr="0020261E" w:rsidRDefault="0051526F">
      <w:pPr>
        <w:rPr>
          <w:rFonts w:hint="eastAsia"/>
        </w:rPr>
      </w:pPr>
    </w:p>
    <w:p w14:paraId="5A0E85E9" w14:textId="2BAEAE81" w:rsidR="0051526F" w:rsidRPr="0020261E" w:rsidRDefault="00A47987">
      <w:pPr>
        <w:pStyle w:val="Titre3"/>
      </w:pPr>
      <w:r w:rsidRPr="0020261E">
        <w:lastRenderedPageBreak/>
        <w:t>Anticipated team structure</w:t>
      </w:r>
    </w:p>
    <w:p w14:paraId="3A6DE2E1" w14:textId="0F3C2590" w:rsidR="0051526F" w:rsidRPr="0020261E" w:rsidRDefault="00A47987" w:rsidP="00692199">
      <w:pPr>
        <w:rPr>
          <w:rFonts w:hint="eastAsia"/>
        </w:rPr>
      </w:pPr>
      <w:r w:rsidRPr="0020261E">
        <w:t xml:space="preserve">The evaluator may </w:t>
      </w:r>
      <w:r w:rsidRPr="00692199">
        <w:t>be an independent evaluator and/or an evaluation agenc</w:t>
      </w:r>
      <w:r w:rsidR="00692199" w:rsidRPr="00692199">
        <w:t>y</w:t>
      </w:r>
      <w:r w:rsidRPr="00692199">
        <w:t>.</w:t>
      </w:r>
      <w:r w:rsidRPr="0020261E">
        <w:t xml:space="preserve"> </w:t>
      </w:r>
    </w:p>
    <w:p w14:paraId="1DB0809F" w14:textId="71FF2AF9" w:rsidR="0051526F" w:rsidRPr="0020261E" w:rsidRDefault="00A47987">
      <w:pPr>
        <w:pStyle w:val="Titre2"/>
        <w:rPr>
          <w:rFonts w:hint="eastAsia"/>
        </w:rPr>
      </w:pPr>
      <w:r w:rsidRPr="0020261E">
        <w:t>Content of tenders</w:t>
      </w:r>
    </w:p>
    <w:p w14:paraId="023AF6ED" w14:textId="77777777" w:rsidR="0051526F" w:rsidRPr="0020261E" w:rsidRDefault="00A47987">
      <w:pPr>
        <w:rPr>
          <w:rFonts w:hint="eastAsia"/>
        </w:rPr>
      </w:pPr>
      <w:r w:rsidRPr="0020261E">
        <w:t xml:space="preserve">Tenders should include: </w:t>
      </w:r>
    </w:p>
    <w:p w14:paraId="2B1FA3F6" w14:textId="271A22D2" w:rsidR="0051526F" w:rsidRPr="0020261E" w:rsidRDefault="00A47987">
      <w:pPr>
        <w:pStyle w:val="Paragraphedeliste"/>
        <w:numPr>
          <w:ilvl w:val="0"/>
          <w:numId w:val="18"/>
        </w:numPr>
        <w:rPr>
          <w:rFonts w:hint="eastAsia"/>
        </w:rPr>
      </w:pPr>
      <w:r w:rsidRPr="0020261E">
        <w:t>Technical outline: demonstrate an understanding of and comment on the terms of reference, methodology, CVs and similar experience, and include the components mentioned in the terms of reference (detailed workplan</w:t>
      </w:r>
      <w:r w:rsidR="00417665">
        <w:t xml:space="preserve">). </w:t>
      </w:r>
    </w:p>
    <w:p w14:paraId="41836F94" w14:textId="2B60DD70" w:rsidR="0051526F" w:rsidRPr="0020261E" w:rsidRDefault="00A47987">
      <w:pPr>
        <w:pStyle w:val="Paragraphedeliste"/>
        <w:numPr>
          <w:ilvl w:val="0"/>
          <w:numId w:val="18"/>
        </w:numPr>
        <w:rPr>
          <w:rFonts w:hint="eastAsia"/>
        </w:rPr>
      </w:pPr>
      <w:r w:rsidRPr="0020261E">
        <w:t xml:space="preserve">Financial outline: overall budget for the evaluation, including the </w:t>
      </w:r>
      <w:r w:rsidR="00731807" w:rsidRPr="0020261E">
        <w:t>following:</w:t>
      </w:r>
      <w:r w:rsidRPr="0020261E">
        <w:t xml:space="preserve"> </w:t>
      </w:r>
      <w:r w:rsidRPr="00E1691F">
        <w:t xml:space="preserve">daily cost of </w:t>
      </w:r>
      <w:r w:rsidR="003D51F8" w:rsidRPr="00E1691F">
        <w:t>the evaluator</w:t>
      </w:r>
      <w:r w:rsidRPr="00E1691F">
        <w:t xml:space="preserve">; breakdown of time by phase; additional costs (services and additional documents); transport costs (international and local), logistics costs, translation </w:t>
      </w:r>
      <w:r w:rsidR="00731807" w:rsidRPr="00E1691F">
        <w:t>costs</w:t>
      </w:r>
      <w:r w:rsidRPr="00E1691F">
        <w:t>.</w:t>
      </w:r>
    </w:p>
    <w:p w14:paraId="10994BE5" w14:textId="77777777" w:rsidR="00D234D2" w:rsidRPr="00EE5A9C" w:rsidRDefault="00D234D2" w:rsidP="00D234D2">
      <w:pPr>
        <w:pStyle w:val="Paragraphedeliste"/>
        <w:numPr>
          <w:ilvl w:val="0"/>
          <w:numId w:val="18"/>
        </w:numPr>
        <w:rPr>
          <w:rFonts w:hint="eastAsia"/>
        </w:rPr>
      </w:pPr>
      <w:r w:rsidRPr="00EE5A9C">
        <w:t xml:space="preserve">The </w:t>
      </w:r>
      <w:r>
        <w:t>Project M</w:t>
      </w:r>
      <w:r w:rsidRPr="00EE5A9C">
        <w:t xml:space="preserve">anager </w:t>
      </w:r>
      <w:r>
        <w:t xml:space="preserve">will </w:t>
      </w:r>
      <w:r w:rsidRPr="00EE5A9C">
        <w:t>receive the technical</w:t>
      </w:r>
      <w:r>
        <w:t xml:space="preserve"> </w:t>
      </w:r>
      <w:r w:rsidRPr="00EE5A9C">
        <w:t>and financial proposals prepared by the potential</w:t>
      </w:r>
      <w:r>
        <w:t xml:space="preserve"> c</w:t>
      </w:r>
      <w:r w:rsidRPr="00EE5A9C">
        <w:t>ontractor</w:t>
      </w:r>
      <w:r>
        <w:t>(</w:t>
      </w:r>
      <w:r w:rsidRPr="00EE5A9C">
        <w:t>s</w:t>
      </w:r>
      <w:r>
        <w:t>)</w:t>
      </w:r>
      <w:r w:rsidRPr="00EE5A9C">
        <w:t xml:space="preserve"> </w:t>
      </w:r>
      <w:r>
        <w:t>which should</w:t>
      </w:r>
      <w:r w:rsidRPr="00EE5A9C">
        <w:t xml:space="preserve"> include:</w:t>
      </w:r>
    </w:p>
    <w:p w14:paraId="640150C7" w14:textId="7F870D55" w:rsidR="00D234D2" w:rsidRPr="00EE5A9C" w:rsidRDefault="00D234D2" w:rsidP="00D234D2">
      <w:pPr>
        <w:pStyle w:val="Paragraphedeliste"/>
        <w:numPr>
          <w:ilvl w:val="0"/>
          <w:numId w:val="18"/>
        </w:numPr>
        <w:rPr>
          <w:rFonts w:hint="eastAsia"/>
        </w:rPr>
      </w:pPr>
      <w:r w:rsidRPr="00EE5A9C">
        <w:t>an understanding of the ToR;</w:t>
      </w:r>
    </w:p>
    <w:p w14:paraId="2184D22A" w14:textId="1460D70D" w:rsidR="00D234D2" w:rsidRPr="00EE5A9C" w:rsidRDefault="00D234D2" w:rsidP="00D234D2">
      <w:pPr>
        <w:pStyle w:val="Paragraphedeliste"/>
        <w:numPr>
          <w:ilvl w:val="0"/>
          <w:numId w:val="18"/>
        </w:numPr>
        <w:rPr>
          <w:rFonts w:hint="eastAsia"/>
        </w:rPr>
      </w:pPr>
      <w:r w:rsidRPr="00EE5A9C">
        <w:t>an indicative methodological design;</w:t>
      </w:r>
    </w:p>
    <w:p w14:paraId="7F7F5000" w14:textId="3018FA94" w:rsidR="00D234D2" w:rsidRPr="00EE5A9C" w:rsidRDefault="00D234D2" w:rsidP="00D234D2">
      <w:pPr>
        <w:pStyle w:val="Paragraphedeliste"/>
        <w:numPr>
          <w:ilvl w:val="0"/>
          <w:numId w:val="18"/>
        </w:numPr>
        <w:rPr>
          <w:rFonts w:hint="eastAsia"/>
        </w:rPr>
      </w:pPr>
      <w:r w:rsidRPr="00EE5A9C">
        <w:t>a planned schedule;</w:t>
      </w:r>
    </w:p>
    <w:p w14:paraId="522CF96C" w14:textId="135C1775" w:rsidR="00D234D2" w:rsidRDefault="00D234D2" w:rsidP="00D234D2">
      <w:pPr>
        <w:pStyle w:val="Paragraphedeliste"/>
        <w:numPr>
          <w:ilvl w:val="0"/>
          <w:numId w:val="18"/>
        </w:numPr>
        <w:rPr>
          <w:rFonts w:hint="eastAsia"/>
        </w:rPr>
      </w:pPr>
      <w:r w:rsidRPr="00EE5A9C">
        <w:t>a description of the team members’ responsibilities,</w:t>
      </w:r>
    </w:p>
    <w:p w14:paraId="226993F4" w14:textId="77777777" w:rsidR="00D234D2" w:rsidRPr="0020261E" w:rsidRDefault="00D234D2" w:rsidP="00D234D2">
      <w:pPr>
        <w:pStyle w:val="Paragraphedeliste"/>
        <w:numPr>
          <w:ilvl w:val="0"/>
          <w:numId w:val="18"/>
        </w:numPr>
        <w:rPr>
          <w:rFonts w:hint="eastAsia"/>
        </w:rPr>
      </w:pPr>
      <w:r w:rsidRPr="00EE5A9C">
        <w:t>curricula vitae (CVs) and signed statements of</w:t>
      </w:r>
      <w:r>
        <w:t xml:space="preserve"> </w:t>
      </w:r>
      <w:r w:rsidRPr="00EE5A9C">
        <w:t>absence of conflict of interest.</w:t>
      </w:r>
    </w:p>
    <w:p w14:paraId="10E78FDF" w14:textId="77777777" w:rsidR="0051526F" w:rsidRPr="0020261E" w:rsidRDefault="0051526F">
      <w:pPr>
        <w:pStyle w:val="Paragraphedeliste"/>
        <w:numPr>
          <w:ilvl w:val="0"/>
          <w:numId w:val="0"/>
        </w:numPr>
        <w:ind w:left="720"/>
        <w:rPr>
          <w:rFonts w:hint="eastAsia"/>
        </w:rPr>
      </w:pPr>
    </w:p>
    <w:p w14:paraId="06C1399C" w14:textId="03C0DA7D" w:rsidR="0051526F" w:rsidRPr="0020261E" w:rsidRDefault="00A47987">
      <w:pPr>
        <w:pStyle w:val="Titre2"/>
        <w:rPr>
          <w:rFonts w:hint="eastAsia"/>
        </w:rPr>
      </w:pPr>
      <w:r w:rsidRPr="0020261E">
        <w:t>Tender assessment method</w:t>
      </w:r>
      <w:r w:rsidR="00D234D2">
        <w:t>.</w:t>
      </w:r>
    </w:p>
    <w:p w14:paraId="03701330" w14:textId="0C27DEA5" w:rsidR="0051526F" w:rsidRPr="0020261E" w:rsidRDefault="00A47987">
      <w:pPr>
        <w:rPr>
          <w:rFonts w:hint="eastAsia"/>
        </w:rPr>
      </w:pPr>
      <w:r w:rsidRPr="0020261E">
        <w:t>Expertise France will select the bid with the best score based on the following table:</w:t>
      </w:r>
    </w:p>
    <w:p w14:paraId="1E871D1B" w14:textId="77777777" w:rsidR="0051526F" w:rsidRPr="0020261E" w:rsidRDefault="0051526F">
      <w:pPr>
        <w:rPr>
          <w:rFonts w:hint="eastAsia"/>
        </w:rPr>
      </w:pPr>
    </w:p>
    <w:tbl>
      <w:tblPr>
        <w:tblStyle w:val="TableauListe3-Accentuation1"/>
        <w:tblW w:w="0" w:type="auto"/>
        <w:tblLayout w:type="fixed"/>
        <w:tblLook w:val="0000" w:firstRow="0" w:lastRow="0" w:firstColumn="0" w:lastColumn="0" w:noHBand="0" w:noVBand="0"/>
      </w:tblPr>
      <w:tblGrid>
        <w:gridCol w:w="4427"/>
        <w:gridCol w:w="4427"/>
      </w:tblGrid>
      <w:tr w:rsidR="0051526F" w:rsidRPr="00681899" w14:paraId="5E3FB7A1" w14:textId="77777777" w:rsidTr="0051526F">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4427" w:type="dxa"/>
            <w:shd w:val="clear" w:color="auto" w:fill="E36C0A" w:themeFill="accent6" w:themeFillShade="BF"/>
          </w:tcPr>
          <w:p w14:paraId="7D9CCEAF" w14:textId="3E53CD94" w:rsidR="0051526F" w:rsidRPr="00681899" w:rsidRDefault="00A47987">
            <w:pPr>
              <w:pStyle w:val="P68B1DB1-Normal18"/>
              <w:tabs>
                <w:tab w:val="clear" w:pos="9923"/>
              </w:tabs>
              <w:autoSpaceDE w:val="0"/>
              <w:autoSpaceDN w:val="0"/>
              <w:adjustRightInd w:val="0"/>
              <w:spacing w:after="0"/>
              <w:ind w:left="0"/>
              <w:jc w:val="left"/>
            </w:pPr>
            <w:r w:rsidRPr="00681899">
              <w:t xml:space="preserve">Criteria </w:t>
            </w:r>
          </w:p>
        </w:tc>
        <w:tc>
          <w:tcPr>
            <w:tcW w:w="4427" w:type="dxa"/>
            <w:shd w:val="clear" w:color="auto" w:fill="E36C0A" w:themeFill="accent6" w:themeFillShade="BF"/>
          </w:tcPr>
          <w:p w14:paraId="03B1FCE6" w14:textId="77777777" w:rsidR="0051526F" w:rsidRPr="00681899" w:rsidRDefault="00A47987">
            <w:pPr>
              <w:pStyle w:val="P68B1DB1-Normal18"/>
              <w:tabs>
                <w:tab w:val="clear" w:pos="9923"/>
              </w:tabs>
              <w:autoSpaceDE w:val="0"/>
              <w:autoSpaceDN w:val="0"/>
              <w:adjustRightInd w:val="0"/>
              <w:spacing w:after="0"/>
              <w:ind w:left="0"/>
              <w:jc w:val="left"/>
              <w:cnfStyle w:val="000000100000" w:firstRow="0" w:lastRow="0" w:firstColumn="0" w:lastColumn="0" w:oddVBand="0" w:evenVBand="0" w:oddHBand="1" w:evenHBand="0" w:firstRowFirstColumn="0" w:firstRowLastColumn="0" w:lastRowFirstColumn="0" w:lastRowLastColumn="0"/>
            </w:pPr>
            <w:r w:rsidRPr="00681899">
              <w:t xml:space="preserve">Maximum score </w:t>
            </w:r>
          </w:p>
        </w:tc>
      </w:tr>
      <w:tr w:rsidR="0051526F" w:rsidRPr="00681899" w14:paraId="4A649061" w14:textId="77777777" w:rsidTr="0051526F">
        <w:trPr>
          <w:trHeight w:val="110"/>
        </w:trPr>
        <w:tc>
          <w:tcPr>
            <w:cnfStyle w:val="000010000000" w:firstRow="0" w:lastRow="0" w:firstColumn="0" w:lastColumn="0" w:oddVBand="1" w:evenVBand="0" w:oddHBand="0" w:evenHBand="0" w:firstRowFirstColumn="0" w:firstRowLastColumn="0" w:lastRowFirstColumn="0" w:lastRowLastColumn="0"/>
            <w:tcW w:w="4427" w:type="dxa"/>
          </w:tcPr>
          <w:p w14:paraId="4D747E8B" w14:textId="5D9EE5DF" w:rsidR="0051526F" w:rsidRPr="00681899" w:rsidRDefault="00A47987">
            <w:pPr>
              <w:pStyle w:val="P68B1DB1-EXP-Titre119"/>
              <w:tabs>
                <w:tab w:val="clear" w:pos="9923"/>
              </w:tabs>
              <w:autoSpaceDE w:val="0"/>
              <w:autoSpaceDN w:val="0"/>
              <w:adjustRightInd w:val="0"/>
              <w:spacing w:after="0"/>
              <w:jc w:val="left"/>
              <w:rPr>
                <w:b/>
              </w:rPr>
            </w:pPr>
            <w:r w:rsidRPr="00681899">
              <w:t xml:space="preserve">Technical outline score, including: </w:t>
            </w:r>
          </w:p>
        </w:tc>
        <w:tc>
          <w:tcPr>
            <w:tcW w:w="4427" w:type="dxa"/>
          </w:tcPr>
          <w:p w14:paraId="09277949" w14:textId="31FCD84A" w:rsidR="0051526F" w:rsidRPr="00681899" w:rsidRDefault="0051526F">
            <w:pPr>
              <w:pStyle w:val="Paragraphedeliste"/>
              <w:numPr>
                <w:ilvl w:val="2"/>
                <w:numId w:val="10"/>
              </w:numPr>
              <w:tabs>
                <w:tab w:val="clear" w:pos="9923"/>
              </w:tabs>
              <w:autoSpaceDE w:val="0"/>
              <w:autoSpaceDN w:val="0"/>
              <w:adjustRightInd w:val="0"/>
              <w:spacing w:after="0"/>
              <w:ind w:hanging="2164"/>
              <w:jc w:val="left"/>
              <w:cnfStyle w:val="000000000000" w:firstRow="0" w:lastRow="0" w:firstColumn="0" w:lastColumn="0" w:oddVBand="0" w:evenVBand="0" w:oddHBand="0" w:evenHBand="0" w:firstRowFirstColumn="0" w:firstRowLastColumn="0" w:lastRowFirstColumn="0" w:lastRowLastColumn="0"/>
              <w:rPr>
                <w:rFonts w:ascii="Calibri" w:hAnsi="Calibri" w:cs="Calibri"/>
                <w:b/>
                <w:i w:val="0"/>
              </w:rPr>
            </w:pPr>
          </w:p>
        </w:tc>
      </w:tr>
      <w:tr w:rsidR="0051526F" w:rsidRPr="00681899" w14:paraId="74906942" w14:textId="77777777" w:rsidTr="0051526F">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4427" w:type="dxa"/>
          </w:tcPr>
          <w:p w14:paraId="0F03AF2F" w14:textId="3FC463BB" w:rsidR="0051526F" w:rsidRPr="00681899" w:rsidRDefault="00A47987">
            <w:pPr>
              <w:pStyle w:val="P68B1DB1-puceEF20"/>
              <w:numPr>
                <w:ilvl w:val="1"/>
                <w:numId w:val="2"/>
              </w:numPr>
              <w:rPr>
                <w:rFonts w:hint="eastAsia"/>
                <w:highlight w:val="none"/>
              </w:rPr>
            </w:pPr>
            <w:r w:rsidRPr="00681899">
              <w:rPr>
                <w:highlight w:val="none"/>
              </w:rPr>
              <w:t xml:space="preserve">Methodology score </w:t>
            </w:r>
          </w:p>
        </w:tc>
        <w:tc>
          <w:tcPr>
            <w:tcW w:w="4427" w:type="dxa"/>
          </w:tcPr>
          <w:p w14:paraId="1B645EAA" w14:textId="77777777" w:rsidR="0051526F" w:rsidRPr="00681899" w:rsidRDefault="00A47987">
            <w:pPr>
              <w:pStyle w:val="P68B1DB1-Normal21"/>
              <w:tabs>
                <w:tab w:val="clear" w:pos="9923"/>
              </w:tabs>
              <w:autoSpaceDE w:val="0"/>
              <w:autoSpaceDN w:val="0"/>
              <w:adjustRightInd w:val="0"/>
              <w:spacing w:after="0"/>
              <w:ind w:left="0"/>
              <w:jc w:val="left"/>
              <w:cnfStyle w:val="000000100000" w:firstRow="0" w:lastRow="0" w:firstColumn="0" w:lastColumn="0" w:oddVBand="0" w:evenVBand="0" w:oddHBand="1" w:evenHBand="0" w:firstRowFirstColumn="0" w:firstRowLastColumn="0" w:lastRowFirstColumn="0" w:lastRowLastColumn="0"/>
              <w:rPr>
                <w:highlight w:val="none"/>
              </w:rPr>
            </w:pPr>
            <w:r w:rsidRPr="00681899">
              <w:rPr>
                <w:highlight w:val="none"/>
              </w:rPr>
              <w:t xml:space="preserve">40 </w:t>
            </w:r>
          </w:p>
        </w:tc>
      </w:tr>
      <w:tr w:rsidR="0051526F" w:rsidRPr="00681899" w14:paraId="3851EA0C" w14:textId="77777777" w:rsidTr="0051526F">
        <w:trPr>
          <w:trHeight w:val="110"/>
        </w:trPr>
        <w:tc>
          <w:tcPr>
            <w:cnfStyle w:val="000010000000" w:firstRow="0" w:lastRow="0" w:firstColumn="0" w:lastColumn="0" w:oddVBand="1" w:evenVBand="0" w:oddHBand="0" w:evenHBand="0" w:firstRowFirstColumn="0" w:firstRowLastColumn="0" w:lastRowFirstColumn="0" w:lastRowLastColumn="0"/>
            <w:tcW w:w="4427" w:type="dxa"/>
          </w:tcPr>
          <w:p w14:paraId="121DD763" w14:textId="12D77429" w:rsidR="0051526F" w:rsidRPr="00681899" w:rsidRDefault="00A47987">
            <w:pPr>
              <w:pStyle w:val="P68B1DB1-puceEF20"/>
              <w:rPr>
                <w:rFonts w:ascii="Calibri" w:hAnsi="Calibri" w:cs="Calibri"/>
                <w:i w:val="0"/>
                <w:highlight w:val="none"/>
              </w:rPr>
            </w:pPr>
            <w:r w:rsidRPr="00681899">
              <w:rPr>
                <w:highlight w:val="none"/>
              </w:rPr>
              <w:t xml:space="preserve">Demonstrated understanding of the ToR and the objectives of the services to be provided </w:t>
            </w:r>
          </w:p>
        </w:tc>
        <w:tc>
          <w:tcPr>
            <w:tcW w:w="4427" w:type="dxa"/>
          </w:tcPr>
          <w:p w14:paraId="1DDCBD2B" w14:textId="77777777" w:rsidR="0051526F" w:rsidRPr="00681899" w:rsidRDefault="00A47987">
            <w:pPr>
              <w:pStyle w:val="P68B1DB1-Normal21"/>
              <w:tabs>
                <w:tab w:val="clear" w:pos="9923"/>
              </w:tabs>
              <w:autoSpaceDE w:val="0"/>
              <w:autoSpaceDN w:val="0"/>
              <w:adjustRightInd w:val="0"/>
              <w:spacing w:after="0"/>
              <w:ind w:left="0"/>
              <w:jc w:val="left"/>
              <w:cnfStyle w:val="000000000000" w:firstRow="0" w:lastRow="0" w:firstColumn="0" w:lastColumn="0" w:oddVBand="0" w:evenVBand="0" w:oddHBand="0" w:evenHBand="0" w:firstRowFirstColumn="0" w:firstRowLastColumn="0" w:lastRowFirstColumn="0" w:lastRowLastColumn="0"/>
              <w:rPr>
                <w:highlight w:val="none"/>
              </w:rPr>
            </w:pPr>
            <w:r w:rsidRPr="00681899">
              <w:rPr>
                <w:highlight w:val="none"/>
              </w:rPr>
              <w:t xml:space="preserve">10 </w:t>
            </w:r>
          </w:p>
        </w:tc>
      </w:tr>
      <w:tr w:rsidR="0051526F" w:rsidRPr="00681899" w14:paraId="7F6F9A3F" w14:textId="77777777" w:rsidTr="0051526F">
        <w:trPr>
          <w:cnfStyle w:val="000000100000" w:firstRow="0" w:lastRow="0" w:firstColumn="0" w:lastColumn="0" w:oddVBand="0" w:evenVBand="0" w:oddHBand="1" w:evenHBand="0" w:firstRowFirstColumn="0" w:firstRowLastColumn="0" w:lastRowFirstColumn="0" w:lastRowLastColumn="0"/>
          <w:trHeight w:val="379"/>
        </w:trPr>
        <w:tc>
          <w:tcPr>
            <w:cnfStyle w:val="000010000000" w:firstRow="0" w:lastRow="0" w:firstColumn="0" w:lastColumn="0" w:oddVBand="1" w:evenVBand="0" w:oddHBand="0" w:evenHBand="0" w:firstRowFirstColumn="0" w:firstRowLastColumn="0" w:lastRowFirstColumn="0" w:lastRowLastColumn="0"/>
            <w:tcW w:w="4427" w:type="dxa"/>
          </w:tcPr>
          <w:p w14:paraId="398C9684" w14:textId="77777777" w:rsidR="0051526F" w:rsidRPr="00681899" w:rsidRDefault="0051526F">
            <w:pPr>
              <w:tabs>
                <w:tab w:val="clear" w:pos="9923"/>
              </w:tabs>
              <w:autoSpaceDE w:val="0"/>
              <w:autoSpaceDN w:val="0"/>
              <w:adjustRightInd w:val="0"/>
              <w:spacing w:after="0"/>
              <w:ind w:left="0"/>
              <w:jc w:val="left"/>
              <w:rPr>
                <w:rFonts w:ascii="Calibri" w:hAnsi="Calibri" w:cs="Calibri"/>
                <w:i w:val="0"/>
                <w:color w:val="auto"/>
                <w:sz w:val="24"/>
              </w:rPr>
            </w:pPr>
          </w:p>
          <w:p w14:paraId="3195A5B9" w14:textId="1EADF688" w:rsidR="0051526F" w:rsidRPr="00681899" w:rsidRDefault="00A47987">
            <w:pPr>
              <w:pStyle w:val="P68B1DB1-puceEF20"/>
              <w:rPr>
                <w:rFonts w:ascii="Calibri" w:hAnsi="Calibri" w:cs="Calibri"/>
                <w:i w:val="0"/>
                <w:highlight w:val="none"/>
              </w:rPr>
            </w:pPr>
            <w:r w:rsidRPr="00681899">
              <w:rPr>
                <w:highlight w:val="none"/>
              </w:rPr>
              <w:t xml:space="preserve">Overall methodological approach, quality control approach, relevance of the proposed tools and analysis of the difficulties and challenges encountered </w:t>
            </w:r>
          </w:p>
        </w:tc>
        <w:tc>
          <w:tcPr>
            <w:tcW w:w="4427" w:type="dxa"/>
          </w:tcPr>
          <w:p w14:paraId="55036CBE" w14:textId="77777777" w:rsidR="0051526F" w:rsidRPr="00681899" w:rsidRDefault="00A47987">
            <w:pPr>
              <w:pStyle w:val="P68B1DB1-Normal21"/>
              <w:tabs>
                <w:tab w:val="clear" w:pos="9923"/>
              </w:tabs>
              <w:autoSpaceDE w:val="0"/>
              <w:autoSpaceDN w:val="0"/>
              <w:adjustRightInd w:val="0"/>
              <w:spacing w:after="0"/>
              <w:ind w:left="0"/>
              <w:jc w:val="left"/>
              <w:cnfStyle w:val="000000100000" w:firstRow="0" w:lastRow="0" w:firstColumn="0" w:lastColumn="0" w:oddVBand="0" w:evenVBand="0" w:oddHBand="1" w:evenHBand="0" w:firstRowFirstColumn="0" w:firstRowLastColumn="0" w:lastRowFirstColumn="0" w:lastRowLastColumn="0"/>
              <w:rPr>
                <w:highlight w:val="none"/>
              </w:rPr>
            </w:pPr>
            <w:r w:rsidRPr="00681899">
              <w:rPr>
                <w:highlight w:val="none"/>
              </w:rPr>
              <w:t xml:space="preserve">20 </w:t>
            </w:r>
          </w:p>
        </w:tc>
      </w:tr>
      <w:tr w:rsidR="0051526F" w:rsidRPr="00681899" w14:paraId="6D5A47AD" w14:textId="77777777" w:rsidTr="0051526F">
        <w:trPr>
          <w:trHeight w:val="110"/>
        </w:trPr>
        <w:tc>
          <w:tcPr>
            <w:cnfStyle w:val="000010000000" w:firstRow="0" w:lastRow="0" w:firstColumn="0" w:lastColumn="0" w:oddVBand="1" w:evenVBand="0" w:oddHBand="0" w:evenHBand="0" w:firstRowFirstColumn="0" w:firstRowLastColumn="0" w:lastRowFirstColumn="0" w:lastRowLastColumn="0"/>
            <w:tcW w:w="4427" w:type="dxa"/>
          </w:tcPr>
          <w:p w14:paraId="777D724C" w14:textId="77777777" w:rsidR="0051526F" w:rsidRPr="00681899" w:rsidRDefault="0051526F">
            <w:pPr>
              <w:tabs>
                <w:tab w:val="clear" w:pos="9923"/>
              </w:tabs>
              <w:autoSpaceDE w:val="0"/>
              <w:autoSpaceDN w:val="0"/>
              <w:adjustRightInd w:val="0"/>
              <w:spacing w:after="0"/>
              <w:ind w:left="0"/>
              <w:jc w:val="left"/>
              <w:rPr>
                <w:rFonts w:ascii="Calibri" w:hAnsi="Calibri" w:cs="Calibri"/>
                <w:i w:val="0"/>
                <w:color w:val="auto"/>
                <w:sz w:val="24"/>
              </w:rPr>
            </w:pPr>
          </w:p>
          <w:p w14:paraId="0C740C8F" w14:textId="2448FA10" w:rsidR="0051526F" w:rsidRPr="00681899" w:rsidRDefault="00A47987">
            <w:pPr>
              <w:pStyle w:val="P68B1DB1-puceEF20"/>
              <w:rPr>
                <w:rFonts w:ascii="Calibri" w:hAnsi="Calibri" w:cs="Calibri"/>
                <w:i w:val="0"/>
                <w:highlight w:val="none"/>
              </w:rPr>
            </w:pPr>
            <w:r w:rsidRPr="00681899">
              <w:rPr>
                <w:highlight w:val="none"/>
              </w:rPr>
              <w:t xml:space="preserve">Structure of tasks and schedule </w:t>
            </w:r>
          </w:p>
        </w:tc>
        <w:tc>
          <w:tcPr>
            <w:tcW w:w="4427" w:type="dxa"/>
          </w:tcPr>
          <w:p w14:paraId="5B126FDD" w14:textId="77777777" w:rsidR="0051526F" w:rsidRPr="00681899" w:rsidRDefault="00A47987">
            <w:pPr>
              <w:pStyle w:val="P68B1DB1-Normal21"/>
              <w:tabs>
                <w:tab w:val="clear" w:pos="9923"/>
              </w:tabs>
              <w:autoSpaceDE w:val="0"/>
              <w:autoSpaceDN w:val="0"/>
              <w:adjustRightInd w:val="0"/>
              <w:spacing w:after="0"/>
              <w:ind w:left="0"/>
              <w:jc w:val="left"/>
              <w:cnfStyle w:val="000000000000" w:firstRow="0" w:lastRow="0" w:firstColumn="0" w:lastColumn="0" w:oddVBand="0" w:evenVBand="0" w:oddHBand="0" w:evenHBand="0" w:firstRowFirstColumn="0" w:firstRowLastColumn="0" w:lastRowFirstColumn="0" w:lastRowLastColumn="0"/>
              <w:rPr>
                <w:highlight w:val="none"/>
              </w:rPr>
            </w:pPr>
            <w:r w:rsidRPr="00681899">
              <w:rPr>
                <w:highlight w:val="none"/>
              </w:rPr>
              <w:t xml:space="preserve">10 </w:t>
            </w:r>
          </w:p>
        </w:tc>
      </w:tr>
      <w:tr w:rsidR="0051526F" w:rsidRPr="00681899" w14:paraId="574B49E6" w14:textId="77777777" w:rsidTr="0051526F">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4427" w:type="dxa"/>
          </w:tcPr>
          <w:p w14:paraId="3B7CA23F" w14:textId="77E288AA" w:rsidR="0051526F" w:rsidRPr="00681899" w:rsidRDefault="00A47987">
            <w:pPr>
              <w:pStyle w:val="P68B1DB1-puceEF20"/>
              <w:numPr>
                <w:ilvl w:val="1"/>
                <w:numId w:val="2"/>
              </w:numPr>
              <w:rPr>
                <w:rFonts w:ascii="Calibri" w:hAnsi="Calibri" w:cs="Calibri"/>
                <w:i w:val="0"/>
                <w:highlight w:val="none"/>
              </w:rPr>
            </w:pPr>
            <w:r w:rsidRPr="00681899">
              <w:rPr>
                <w:highlight w:val="none"/>
              </w:rPr>
              <w:t>Evaluat</w:t>
            </w:r>
            <w:r w:rsidR="00681899" w:rsidRPr="00681899">
              <w:rPr>
                <w:highlight w:val="none"/>
              </w:rPr>
              <w:t xml:space="preserve">or profile </w:t>
            </w:r>
            <w:r w:rsidRPr="00681899">
              <w:rPr>
                <w:highlight w:val="none"/>
              </w:rPr>
              <w:t xml:space="preserve">score </w:t>
            </w:r>
          </w:p>
        </w:tc>
        <w:tc>
          <w:tcPr>
            <w:tcW w:w="4427" w:type="dxa"/>
          </w:tcPr>
          <w:p w14:paraId="37692207" w14:textId="77777777" w:rsidR="0051526F" w:rsidRPr="00681899" w:rsidRDefault="00A47987">
            <w:pPr>
              <w:pStyle w:val="P68B1DB1-Normal21"/>
              <w:tabs>
                <w:tab w:val="clear" w:pos="9923"/>
              </w:tabs>
              <w:autoSpaceDE w:val="0"/>
              <w:autoSpaceDN w:val="0"/>
              <w:adjustRightInd w:val="0"/>
              <w:spacing w:after="0"/>
              <w:ind w:left="0"/>
              <w:jc w:val="left"/>
              <w:cnfStyle w:val="000000100000" w:firstRow="0" w:lastRow="0" w:firstColumn="0" w:lastColumn="0" w:oddVBand="0" w:evenVBand="0" w:oddHBand="1" w:evenHBand="0" w:firstRowFirstColumn="0" w:firstRowLastColumn="0" w:lastRowFirstColumn="0" w:lastRowLastColumn="0"/>
              <w:rPr>
                <w:highlight w:val="none"/>
              </w:rPr>
            </w:pPr>
            <w:r w:rsidRPr="00681899">
              <w:rPr>
                <w:highlight w:val="none"/>
              </w:rPr>
              <w:t xml:space="preserve">40 </w:t>
            </w:r>
          </w:p>
        </w:tc>
      </w:tr>
      <w:tr w:rsidR="0051526F" w:rsidRPr="00681899" w14:paraId="2093D745" w14:textId="77777777" w:rsidTr="0051526F">
        <w:trPr>
          <w:trHeight w:val="110"/>
        </w:trPr>
        <w:tc>
          <w:tcPr>
            <w:cnfStyle w:val="000010000000" w:firstRow="0" w:lastRow="0" w:firstColumn="0" w:lastColumn="0" w:oddVBand="1" w:evenVBand="0" w:oddHBand="0" w:evenHBand="0" w:firstRowFirstColumn="0" w:firstRowLastColumn="0" w:lastRowFirstColumn="0" w:lastRowLastColumn="0"/>
            <w:tcW w:w="4427" w:type="dxa"/>
          </w:tcPr>
          <w:p w14:paraId="7E5ED0D8" w14:textId="77777777" w:rsidR="0051526F" w:rsidRPr="00681899" w:rsidRDefault="00A47987">
            <w:pPr>
              <w:pStyle w:val="P68B1DB1-EXP-Titre119"/>
              <w:tabs>
                <w:tab w:val="clear" w:pos="9923"/>
              </w:tabs>
              <w:autoSpaceDE w:val="0"/>
              <w:autoSpaceDN w:val="0"/>
              <w:adjustRightInd w:val="0"/>
              <w:spacing w:after="0"/>
              <w:jc w:val="left"/>
              <w:rPr>
                <w:b/>
              </w:rPr>
            </w:pPr>
            <w:r w:rsidRPr="00681899">
              <w:t xml:space="preserve">Financial outline score </w:t>
            </w:r>
          </w:p>
        </w:tc>
        <w:tc>
          <w:tcPr>
            <w:tcW w:w="4427" w:type="dxa"/>
          </w:tcPr>
          <w:p w14:paraId="167EFBF0" w14:textId="77777777" w:rsidR="0051526F" w:rsidRPr="00681899" w:rsidRDefault="00A47987">
            <w:pPr>
              <w:tabs>
                <w:tab w:val="clear" w:pos="9923"/>
              </w:tabs>
              <w:autoSpaceDE w:val="0"/>
              <w:autoSpaceDN w:val="0"/>
              <w:adjustRightInd w:val="0"/>
              <w:spacing w:after="0"/>
              <w:ind w:left="0"/>
              <w:jc w:val="left"/>
              <w:cnfStyle w:val="000000000000" w:firstRow="0" w:lastRow="0" w:firstColumn="0" w:lastColumn="0" w:oddVBand="0" w:evenVBand="0" w:oddHBand="0" w:evenHBand="0" w:firstRowFirstColumn="0" w:firstRowLastColumn="0" w:lastRowFirstColumn="0" w:lastRowLastColumn="0"/>
              <w:rPr>
                <w:rFonts w:ascii="Calibri" w:hAnsi="Calibri" w:cs="Calibri"/>
                <w:b/>
                <w:i w:val="0"/>
              </w:rPr>
            </w:pPr>
            <w:r w:rsidRPr="00681899">
              <w:rPr>
                <w:rFonts w:ascii="Calibri" w:hAnsi="Calibri" w:cs="Calibri"/>
                <w:b/>
                <w:i w:val="0"/>
              </w:rPr>
              <w:t>2</w:t>
            </w:r>
            <w:bookmarkStart w:id="17" w:name="_GoBack"/>
            <w:bookmarkEnd w:id="17"/>
            <w:r w:rsidRPr="00681899">
              <w:rPr>
                <w:rFonts w:ascii="Calibri" w:hAnsi="Calibri" w:cs="Calibri"/>
                <w:b/>
                <w:i w:val="0"/>
              </w:rPr>
              <w:t xml:space="preserve">0 </w:t>
            </w:r>
          </w:p>
        </w:tc>
      </w:tr>
      <w:tr w:rsidR="0051526F" w:rsidRPr="0020261E" w14:paraId="70B1456E" w14:textId="77777777" w:rsidTr="0051526F">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4427" w:type="dxa"/>
            <w:shd w:val="clear" w:color="auto" w:fill="E36C0A" w:themeFill="accent6" w:themeFillShade="BF"/>
          </w:tcPr>
          <w:p w14:paraId="62B62491" w14:textId="77777777" w:rsidR="0051526F" w:rsidRPr="00681899" w:rsidRDefault="00A47987">
            <w:pPr>
              <w:pStyle w:val="P68B1DB1-Normal18"/>
              <w:tabs>
                <w:tab w:val="clear" w:pos="9923"/>
              </w:tabs>
              <w:autoSpaceDE w:val="0"/>
              <w:autoSpaceDN w:val="0"/>
              <w:adjustRightInd w:val="0"/>
              <w:spacing w:after="0"/>
              <w:ind w:left="0"/>
              <w:jc w:val="left"/>
            </w:pPr>
            <w:r w:rsidRPr="00681899">
              <w:t xml:space="preserve">Total score </w:t>
            </w:r>
          </w:p>
        </w:tc>
        <w:tc>
          <w:tcPr>
            <w:tcW w:w="4427" w:type="dxa"/>
            <w:shd w:val="clear" w:color="auto" w:fill="E36C0A" w:themeFill="accent6" w:themeFillShade="BF"/>
          </w:tcPr>
          <w:p w14:paraId="00A5B8DA" w14:textId="77777777" w:rsidR="0051526F" w:rsidRPr="0020261E" w:rsidRDefault="00A47987">
            <w:pPr>
              <w:pStyle w:val="P68B1DB1-Normal18"/>
              <w:tabs>
                <w:tab w:val="clear" w:pos="9923"/>
              </w:tabs>
              <w:autoSpaceDE w:val="0"/>
              <w:autoSpaceDN w:val="0"/>
              <w:adjustRightInd w:val="0"/>
              <w:spacing w:after="0"/>
              <w:ind w:left="0"/>
              <w:jc w:val="left"/>
              <w:cnfStyle w:val="000000100000" w:firstRow="0" w:lastRow="0" w:firstColumn="0" w:lastColumn="0" w:oddVBand="0" w:evenVBand="0" w:oddHBand="1" w:evenHBand="0" w:firstRowFirstColumn="0" w:firstRowLastColumn="0" w:lastRowFirstColumn="0" w:lastRowLastColumn="0"/>
            </w:pPr>
            <w:r w:rsidRPr="00681899">
              <w:t>100</w:t>
            </w:r>
            <w:r w:rsidRPr="0020261E">
              <w:t xml:space="preserve"> </w:t>
            </w:r>
          </w:p>
        </w:tc>
      </w:tr>
    </w:tbl>
    <w:p w14:paraId="3F40FC6B" w14:textId="033C3462" w:rsidR="0051526F" w:rsidRPr="00731807" w:rsidRDefault="0051526F" w:rsidP="00FA4E5F">
      <w:pPr>
        <w:pStyle w:val="P68B1DB1-puceEF20"/>
        <w:numPr>
          <w:ilvl w:val="0"/>
          <w:numId w:val="0"/>
        </w:numPr>
        <w:rPr>
          <w:rFonts w:hint="eastAsia"/>
          <w:lang w:val="en-US"/>
        </w:rPr>
      </w:pPr>
    </w:p>
    <w:sectPr w:rsidR="0051526F" w:rsidRPr="00731807">
      <w:pgSz w:w="11900" w:h="16840"/>
      <w:pgMar w:top="1134" w:right="1127" w:bottom="1134" w:left="992" w:header="709" w:footer="59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EE6F9E" w16cex:dateUtc="2024-10-09T16:32:00Z"/>
  <w16cex:commentExtensible w16cex:durableId="415F0526" w16cex:dateUtc="2024-09-06T08:13:00Z"/>
  <w16cex:commentExtensible w16cex:durableId="5D5216C0" w16cex:dateUtc="2024-09-06T15:14:00Z"/>
  <w16cex:commentExtensible w16cex:durableId="243B9A96" w16cex:dateUtc="2024-09-06T15:15:00Z"/>
  <w16cex:commentExtensible w16cex:durableId="4A53CFB0" w16cex:dateUtc="2024-09-06T08:16:00Z"/>
  <w16cex:commentExtensible w16cex:durableId="49DBD0C2" w16cex:dateUtc="2024-09-06T08:31:00Z"/>
  <w16cex:commentExtensible w16cex:durableId="70CECB70" w16cex:dateUtc="2024-09-06T09:22:00Z"/>
  <w16cex:commentExtensible w16cex:durableId="1E927B6D" w16cex:dateUtc="2024-09-06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C51E5B" w16cid:durableId="03302835"/>
  <w16cid:commentId w16cid:paraId="5C7B2FD0" w16cid:durableId="05EE6F9E"/>
  <w16cid:commentId w16cid:paraId="0C9C30C2" w16cid:durableId="415F0526"/>
  <w16cid:commentId w16cid:paraId="36D74908" w16cid:durableId="5D5216C0"/>
  <w16cid:commentId w16cid:paraId="7A10DFCC" w16cid:durableId="243B9A96"/>
  <w16cid:commentId w16cid:paraId="60DF143F" w16cid:durableId="4A53CFB0"/>
  <w16cid:commentId w16cid:paraId="267CA808" w16cid:durableId="49DBD0C2"/>
  <w16cid:commentId w16cid:paraId="700791A9" w16cid:durableId="70CECB70"/>
  <w16cid:commentId w16cid:paraId="1C681013" w16cid:durableId="72401749"/>
  <w16cid:commentId w16cid:paraId="2849874C" w16cid:durableId="1E927B6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56D74" w14:textId="77777777" w:rsidR="00E817A6" w:rsidRPr="0020261E" w:rsidRDefault="00E817A6">
      <w:pPr>
        <w:rPr>
          <w:rFonts w:hint="eastAsia"/>
        </w:rPr>
      </w:pPr>
      <w:r w:rsidRPr="0020261E">
        <w:separator/>
      </w:r>
    </w:p>
    <w:p w14:paraId="30F4B19D" w14:textId="77777777" w:rsidR="00E817A6" w:rsidRPr="0020261E" w:rsidRDefault="00E817A6">
      <w:pPr>
        <w:rPr>
          <w:rFonts w:hint="eastAsia"/>
        </w:rPr>
      </w:pPr>
    </w:p>
  </w:endnote>
  <w:endnote w:type="continuationSeparator" w:id="0">
    <w:p w14:paraId="03BED88F" w14:textId="77777777" w:rsidR="00E817A6" w:rsidRPr="0020261E" w:rsidRDefault="00E817A6">
      <w:pPr>
        <w:rPr>
          <w:rFonts w:hint="eastAsia"/>
        </w:rPr>
      </w:pPr>
      <w:r w:rsidRPr="0020261E">
        <w:continuationSeparator/>
      </w:r>
    </w:p>
    <w:p w14:paraId="4B869CCC" w14:textId="77777777" w:rsidR="00E817A6" w:rsidRPr="0020261E" w:rsidRDefault="00E817A6">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Italic">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yriadPro-Regular-Identity-H">
    <w:altName w:val="Cambria"/>
    <w:panose1 w:val="00000000000000000000"/>
    <w:charset w:val="00"/>
    <w:family w:val="roman"/>
    <w:notTrueType/>
    <w:pitch w:val="default"/>
  </w:font>
  <w:font w:name="Verdana-Italic">
    <w:altName w:val="Verdana"/>
    <w:panose1 w:val="00000000000000000000"/>
    <w:charset w:val="00"/>
    <w:family w:val="roman"/>
    <w:notTrueType/>
    <w:pitch w:val="default"/>
  </w:font>
  <w:font w:name="Times New Roman (Corps CS)">
    <w:altName w:val="Times New Roman"/>
    <w:charset w:val="00"/>
    <w:family w:val="roman"/>
    <w:pitch w:val="default"/>
  </w:font>
  <w:font w:name="Segoe UI">
    <w:altName w:val="Arial"/>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4E217" w14:textId="77777777" w:rsidR="0051526F" w:rsidRPr="0020261E" w:rsidRDefault="00A47987">
    <w:pPr>
      <w:pStyle w:val="Pieddepage"/>
      <w:rPr>
        <w:rStyle w:val="Numrodepage"/>
        <w:rFonts w:hint="eastAsia"/>
      </w:rPr>
    </w:pPr>
    <w:r w:rsidRPr="0020261E">
      <w:rPr>
        <w:rStyle w:val="Numrodepage"/>
      </w:rPr>
      <w:fldChar w:fldCharType="begin"/>
    </w:r>
    <w:r w:rsidRPr="0020261E">
      <w:rPr>
        <w:rStyle w:val="Numrodepage"/>
      </w:rPr>
      <w:instrText xml:space="preserve">PAGE  </w:instrText>
    </w:r>
    <w:r w:rsidRPr="0020261E">
      <w:rPr>
        <w:rStyle w:val="Numrodepage"/>
      </w:rPr>
      <w:fldChar w:fldCharType="separate"/>
    </w:r>
    <w:r w:rsidRPr="0020261E">
      <w:rPr>
        <w:rStyle w:val="Numrodepage"/>
      </w:rPr>
      <w:t>1</w:t>
    </w:r>
    <w:r w:rsidRPr="0020261E">
      <w:rPr>
        <w:rStyle w:val="Numrodepage"/>
      </w:rPr>
      <w:fldChar w:fldCharType="end"/>
    </w:r>
  </w:p>
  <w:p w14:paraId="6F2326D0" w14:textId="77777777" w:rsidR="0051526F" w:rsidRPr="0020261E" w:rsidRDefault="0051526F">
    <w:pPr>
      <w:pStyle w:val="Pieddepage"/>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3246" w14:textId="44EF28A4" w:rsidR="0051526F" w:rsidRPr="0020261E" w:rsidRDefault="00A47987">
    <w:pPr>
      <w:pStyle w:val="Pieddepage"/>
      <w:rPr>
        <w:rFonts w:hint="eastAsia"/>
      </w:rPr>
    </w:pPr>
    <w:r w:rsidRPr="0020261E">
      <w:rPr>
        <w:noProof/>
        <w:lang w:val="fr-FR" w:eastAsia="fr-FR"/>
      </w:rPr>
      <mc:AlternateContent>
        <mc:Choice Requires="wps">
          <w:drawing>
            <wp:anchor distT="0" distB="0" distL="114300" distR="114300" simplePos="0" relativeHeight="251657728" behindDoc="1" locked="0" layoutInCell="1" allowOverlap="1" wp14:anchorId="796B20C8" wp14:editId="51158705">
              <wp:simplePos x="0" y="0"/>
              <wp:positionH relativeFrom="column">
                <wp:posOffset>5456555</wp:posOffset>
              </wp:positionH>
              <wp:positionV relativeFrom="paragraph">
                <wp:posOffset>-116205</wp:posOffset>
              </wp:positionV>
              <wp:extent cx="447040" cy="447040"/>
              <wp:effectExtent l="0" t="0" r="10160" b="10160"/>
              <wp:wrapNone/>
              <wp:docPr id="26" name="Ellipse 26"/>
              <wp:cNvGraphicFramePr/>
              <a:graphic xmlns:a="http://schemas.openxmlformats.org/drawingml/2006/main">
                <a:graphicData uri="http://schemas.microsoft.com/office/word/2010/wordprocessingShape">
                  <wps:wsp>
                    <wps:cNvSpPr/>
                    <wps:spPr>
                      <a:xfrm>
                        <a:off x="0" y="0"/>
                        <a:ext cx="447040" cy="447040"/>
                      </a:xfrm>
                      <a:prstGeom prst="ellipse">
                        <a:avLst/>
                      </a:prstGeom>
                      <a:solidFill>
                        <a:srgbClr val="E9E4DE"/>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1">
                        <a:schemeClr val="accent1"/>
                      </a:lnRef>
                      <a:fillRef idx="3">
                        <a:schemeClr val="accent1"/>
                      </a:fillRef>
                      <a:effectRef idx="2">
                        <a:schemeClr val="accent1"/>
                      </a:effectRef>
                      <a:fontRef idx="minor">
                        <a:schemeClr val="lt1"/>
                      </a:fontRef>
                    </wps:style>
                    <wps:txbx>
                      <w:txbxContent>
                        <w:p w14:paraId="676A11F6" w14:textId="0CA80D44" w:rsidR="0051526F" w:rsidRPr="0020261E" w:rsidRDefault="00A47987">
                          <w:pPr>
                            <w:pStyle w:val="Pieddepage"/>
                            <w:rPr>
                              <w:rStyle w:val="Numrodepage"/>
                              <w:rFonts w:hint="eastAsia"/>
                              <w:color w:val="004979"/>
                            </w:rPr>
                          </w:pPr>
                          <w:r w:rsidRPr="0020261E">
                            <w:rPr>
                              <w:rStyle w:val="Numrodepage"/>
                              <w:color w:val="004979"/>
                            </w:rPr>
                            <w:fldChar w:fldCharType="begin"/>
                          </w:r>
                          <w:r w:rsidRPr="0020261E">
                            <w:rPr>
                              <w:rStyle w:val="Numrodepage"/>
                              <w:color w:val="004979"/>
                            </w:rPr>
                            <w:instrText xml:space="preserve">PAGE  </w:instrText>
                          </w:r>
                          <w:r w:rsidRPr="0020261E">
                            <w:rPr>
                              <w:rStyle w:val="Numrodepage"/>
                              <w:color w:val="004979"/>
                            </w:rPr>
                            <w:fldChar w:fldCharType="separate"/>
                          </w:r>
                          <w:r w:rsidR="0098474E">
                            <w:rPr>
                              <w:rStyle w:val="Numrodepage"/>
                              <w:rFonts w:hint="eastAsia"/>
                              <w:noProof/>
                              <w:color w:val="004979"/>
                            </w:rPr>
                            <w:t>12</w:t>
                          </w:r>
                          <w:r w:rsidRPr="0020261E">
                            <w:rPr>
                              <w:rStyle w:val="Numrodepage"/>
                              <w:color w:val="004979"/>
                            </w:rPr>
                            <w:fldChar w:fldCharType="end"/>
                          </w:r>
                        </w:p>
                        <w:p w14:paraId="6B3FF30A" w14:textId="0B15B2EA" w:rsidR="0051526F" w:rsidRPr="0020261E" w:rsidRDefault="00A47987">
                          <w:pPr>
                            <w:rPr>
                              <w:rFonts w:hint="eastAsia"/>
                            </w:rPr>
                          </w:pPr>
                          <w:r w:rsidRPr="0020261E">
                            <w:t>1</w:t>
                          </w:r>
                          <w:r w:rsidRPr="0020261E">
                            <w:fldChar w:fldCharType="begin"/>
                          </w:r>
                          <w:r w:rsidRPr="0020261E">
                            <w:instrText>PAGE   \* MERGEFORMAT</w:instrText>
                          </w:r>
                          <w:r w:rsidRPr="0020261E">
                            <w:fldChar w:fldCharType="separate"/>
                          </w:r>
                          <w:r w:rsidR="0098474E">
                            <w:rPr>
                              <w:rFonts w:hint="eastAsia"/>
                              <w:noProof/>
                            </w:rPr>
                            <w:t>12</w:t>
                          </w:r>
                          <w:r w:rsidRPr="0020261E">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B20C8" id="Ellipse 26" o:spid="_x0000_s1026" style="position:absolute;left:0;text-align:left;margin-left:429.65pt;margin-top:-9.15pt;width:35.2pt;height:3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" fillcolor="#e9e4de" stroked="f">
              <v:textbox>
                <w:txbxContent>
                  <w:p w14:paraId="676A11F6" w14:textId="0CA80D44" w:rsidR="0051526F" w:rsidRPr="0020261E" w:rsidRDefault="00A47987">
                    <w:pPr>
                      <w:pStyle w:val="Pieddepage"/>
                      <w:rPr>
                        <w:rStyle w:val="Numrodepage"/>
                        <w:rFonts w:hint="eastAsia"/>
                        <w:color w:val="004979"/>
                      </w:rPr>
                    </w:pPr>
                    <w:r w:rsidRPr="0020261E">
                      <w:rPr>
                        <w:rStyle w:val="Numrodepage"/>
                        <w:color w:val="004979"/>
                      </w:rPr>
                      <w:fldChar w:fldCharType="begin"/>
                    </w:r>
                    <w:r w:rsidRPr="0020261E">
                      <w:rPr>
                        <w:rStyle w:val="Numrodepage"/>
                        <w:color w:val="004979"/>
                      </w:rPr>
                      <w:instrText xml:space="preserve">PAGE  </w:instrText>
                    </w:r>
                    <w:r w:rsidRPr="0020261E">
                      <w:rPr>
                        <w:rStyle w:val="Numrodepage"/>
                        <w:color w:val="004979"/>
                      </w:rPr>
                      <w:fldChar w:fldCharType="separate"/>
                    </w:r>
                    <w:r w:rsidR="0098474E">
                      <w:rPr>
                        <w:rStyle w:val="Numrodepage"/>
                        <w:rFonts w:hint="eastAsia"/>
                        <w:noProof/>
                        <w:color w:val="004979"/>
                      </w:rPr>
                      <w:t>12</w:t>
                    </w:r>
                    <w:r w:rsidRPr="0020261E">
                      <w:rPr>
                        <w:rStyle w:val="Numrodepage"/>
                        <w:color w:val="004979"/>
                      </w:rPr>
                      <w:fldChar w:fldCharType="end"/>
                    </w:r>
                  </w:p>
                  <w:p w14:paraId="6B3FF30A" w14:textId="0B15B2EA" w:rsidR="0051526F" w:rsidRPr="0020261E" w:rsidRDefault="00A47987">
                    <w:pPr>
                      <w:rPr>
                        <w:rFonts w:hint="eastAsia"/>
                      </w:rPr>
                    </w:pPr>
                    <w:r w:rsidRPr="0020261E">
                      <w:t>1</w:t>
                    </w:r>
                    <w:r w:rsidRPr="0020261E">
                      <w:fldChar w:fldCharType="begin"/>
                    </w:r>
                    <w:r w:rsidRPr="0020261E">
                      <w:instrText>PAGE   \* MERGEFORMAT</w:instrText>
                    </w:r>
                    <w:r w:rsidRPr="0020261E">
                      <w:fldChar w:fldCharType="separate"/>
                    </w:r>
                    <w:r w:rsidR="0098474E">
                      <w:rPr>
                        <w:rFonts w:hint="eastAsia"/>
                        <w:noProof/>
                      </w:rPr>
                      <w:t>12</w:t>
                    </w:r>
                    <w:r w:rsidRPr="0020261E">
                      <w:fldChar w:fldCharType="end"/>
                    </w:r>
                  </w:p>
                </w:txbxContent>
              </v:textbox>
            </v:oval>
          </w:pict>
        </mc:Fallback>
      </mc:AlternateContent>
    </w:r>
    <w:r w:rsidRPr="0020261E">
      <w:tab/>
    </w:r>
    <w:r w:rsidRPr="0020261E">
      <w:tab/>
    </w:r>
    <w:r w:rsidRPr="0020261E">
      <w:fldChar w:fldCharType="begin"/>
    </w:r>
    <w:r w:rsidRPr="0020261E">
      <w:instrText>PAGE   \* MERGEFORMAT</w:instrText>
    </w:r>
    <w:r w:rsidRPr="0020261E">
      <w:fldChar w:fldCharType="separate"/>
    </w:r>
    <w:r w:rsidR="0098474E">
      <w:rPr>
        <w:rFonts w:hint="eastAsia"/>
        <w:noProof/>
      </w:rPr>
      <w:t>12</w:t>
    </w:r>
    <w:r w:rsidRPr="0020261E">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64CED" w14:textId="77777777" w:rsidR="00E817A6" w:rsidRPr="0020261E" w:rsidRDefault="00E817A6">
      <w:pPr>
        <w:rPr>
          <w:rFonts w:hint="eastAsia"/>
        </w:rPr>
      </w:pPr>
      <w:r w:rsidRPr="0020261E">
        <w:separator/>
      </w:r>
    </w:p>
    <w:p w14:paraId="7831D84A" w14:textId="77777777" w:rsidR="00E817A6" w:rsidRPr="0020261E" w:rsidRDefault="00E817A6">
      <w:pPr>
        <w:rPr>
          <w:rFonts w:hint="eastAsia"/>
        </w:rPr>
      </w:pPr>
    </w:p>
  </w:footnote>
  <w:footnote w:type="continuationSeparator" w:id="0">
    <w:p w14:paraId="5B285868" w14:textId="77777777" w:rsidR="00E817A6" w:rsidRPr="0020261E" w:rsidRDefault="00E817A6">
      <w:pPr>
        <w:rPr>
          <w:rFonts w:hint="eastAsia"/>
        </w:rPr>
      </w:pPr>
      <w:r w:rsidRPr="0020261E">
        <w:continuationSeparator/>
      </w:r>
    </w:p>
    <w:p w14:paraId="35D46A8B" w14:textId="77777777" w:rsidR="00E817A6" w:rsidRPr="0020261E" w:rsidRDefault="00E817A6">
      <w:pPr>
        <w:rPr>
          <w:rFonts w:hint="eastAsia"/>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73E17D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310C5D"/>
    <w:multiLevelType w:val="hybridMultilevel"/>
    <w:tmpl w:val="CA301FDE"/>
    <w:lvl w:ilvl="0" w:tplc="6234F3DC">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054316AA"/>
    <w:multiLevelType w:val="hybridMultilevel"/>
    <w:tmpl w:val="5CD852D2"/>
    <w:lvl w:ilvl="0" w:tplc="04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 w15:restartNumberingAfterBreak="0">
    <w:nsid w:val="054D05EC"/>
    <w:multiLevelType w:val="hybridMultilevel"/>
    <w:tmpl w:val="37E49744"/>
    <w:lvl w:ilvl="0" w:tplc="BBB6EC8E">
      <w:start w:val="1"/>
      <w:numFmt w:val="bullet"/>
      <w:pStyle w:val="puceEF"/>
      <w:lvlText w:val="»"/>
      <w:lvlJc w:val="left"/>
      <w:pPr>
        <w:ind w:left="1080" w:hanging="360"/>
      </w:pPr>
      <w:rPr>
        <w:rFonts w:ascii="Calibri" w:hAnsi="Calibri" w:hint="default"/>
        <w:b w:val="0"/>
        <w:i w:val="0"/>
        <w:color w:val="4F81BD" w:themeColor="accent1"/>
        <w:sz w:val="2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BB66A26"/>
    <w:multiLevelType w:val="hybridMultilevel"/>
    <w:tmpl w:val="A0A0C0C4"/>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DE7051E"/>
    <w:multiLevelType w:val="hybridMultilevel"/>
    <w:tmpl w:val="F8768402"/>
    <w:lvl w:ilvl="0" w:tplc="7EE2003A">
      <w:start w:val="1"/>
      <w:numFmt w:val="bullet"/>
      <w:lvlText w:val="»"/>
      <w:lvlJc w:val="left"/>
      <w:pPr>
        <w:ind w:left="1429" w:hanging="360"/>
      </w:pPr>
      <w:rPr>
        <w:rFonts w:ascii="Calibri" w:hAnsi="Calibri" w:hint="default"/>
        <w:b w:val="0"/>
        <w:i w:val="0"/>
        <w:color w:val="4F81BD" w:themeColor="accent1"/>
        <w:sz w:val="21"/>
      </w:rPr>
    </w:lvl>
    <w:lvl w:ilvl="1" w:tplc="91C6FDE0">
      <w:numFmt w:val="bullet"/>
      <w:lvlText w:val="•"/>
      <w:lvlJc w:val="left"/>
      <w:pPr>
        <w:ind w:left="2149" w:hanging="360"/>
      </w:pPr>
      <w:rPr>
        <w:rFonts w:ascii="MS Mincho" w:eastAsia="MS Mincho" w:hAnsi="MS Mincho" w:cs="Arial" w:hint="eastAsia"/>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1A090642"/>
    <w:multiLevelType w:val="multilevel"/>
    <w:tmpl w:val="040C001F"/>
    <w:styleLink w:val="111111"/>
    <w:lvl w:ilvl="0">
      <w:start w:val="1"/>
      <w:numFmt w:val="decimal"/>
      <w:pStyle w:val="EXP-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1576FF"/>
    <w:multiLevelType w:val="hybridMultilevel"/>
    <w:tmpl w:val="F23680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3D67D1B"/>
    <w:multiLevelType w:val="hybridMultilevel"/>
    <w:tmpl w:val="554EFB42"/>
    <w:lvl w:ilvl="0" w:tplc="E4AAEE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4E304F"/>
    <w:multiLevelType w:val="hybridMultilevel"/>
    <w:tmpl w:val="E168E488"/>
    <w:lvl w:ilvl="0" w:tplc="3FF407FE">
      <w:start w:val="7"/>
      <w:numFmt w:val="bullet"/>
      <w:lvlText w:val="-"/>
      <w:lvlJc w:val="left"/>
      <w:pPr>
        <w:ind w:left="360" w:hanging="360"/>
      </w:pPr>
      <w:rPr>
        <w:rFonts w:ascii="Times New Roman" w:eastAsia="Times New Roman" w:hAnsi="Times New Roman" w:cs="Times New Roman" w:hint="default"/>
        <w:b/>
      </w:rPr>
    </w:lvl>
    <w:lvl w:ilvl="1" w:tplc="3FF407FE">
      <w:start w:val="7"/>
      <w:numFmt w:val="bullet"/>
      <w:lvlText w:val="-"/>
      <w:lvlJc w:val="left"/>
      <w:pPr>
        <w:ind w:left="1080" w:hanging="360"/>
      </w:pPr>
      <w:rPr>
        <w:rFonts w:ascii="Times New Roman" w:eastAsia="Times New Roman" w:hAnsi="Times New Roman" w:cs="Times New Roman" w:hint="default"/>
        <w: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FC04C5"/>
    <w:multiLevelType w:val="hybridMultilevel"/>
    <w:tmpl w:val="6B368C22"/>
    <w:lvl w:ilvl="0" w:tplc="6FCC51CC">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357B6ADF"/>
    <w:multiLevelType w:val="hybridMultilevel"/>
    <w:tmpl w:val="F5E4D21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D631E3"/>
    <w:multiLevelType w:val="hybridMultilevel"/>
    <w:tmpl w:val="3C7CC82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13E2F43"/>
    <w:multiLevelType w:val="multilevel"/>
    <w:tmpl w:val="92065AB2"/>
    <w:lvl w:ilvl="0">
      <w:start w:val="1"/>
      <w:numFmt w:val="decimal"/>
      <w:lvlText w:val="%1."/>
      <w:lvlJc w:val="left"/>
      <w:pPr>
        <w:ind w:left="360" w:hanging="360"/>
      </w:pPr>
      <w:rPr>
        <w:rFonts w:hint="default"/>
        <w:b/>
        <w:bCs/>
        <w:i w:val="0"/>
        <w:iCs w:val="0"/>
        <w:color w:val="004979"/>
        <w:sz w:val="32"/>
        <w:szCs w:val="32"/>
        <w:u w:val="none"/>
      </w:rPr>
    </w:lvl>
    <w:lvl w:ilvl="1">
      <w:start w:val="1"/>
      <w:numFmt w:val="decimal"/>
      <w:pStyle w:val="EXP-Titre2"/>
      <w:lvlText w:val="%1.%2."/>
      <w:lvlJc w:val="left"/>
      <w:pPr>
        <w:ind w:left="792" w:hanging="432"/>
      </w:pPr>
      <w:rPr>
        <w:rFonts w:hint="default"/>
        <w:b/>
        <w:bCs/>
        <w:i w:val="0"/>
        <w:iCs w:val="0"/>
        <w:color w:val="68B1E6"/>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FAD738A"/>
    <w:multiLevelType w:val="hybridMultilevel"/>
    <w:tmpl w:val="641E27E6"/>
    <w:lvl w:ilvl="0" w:tplc="FFFFFFFF">
      <w:start w:val="1"/>
      <w:numFmt w:val="decimal"/>
      <w:lvlText w:val="%1."/>
      <w:lvlJc w:val="left"/>
      <w:pPr>
        <w:ind w:left="1429" w:hanging="360"/>
      </w:pPr>
      <w:rPr>
        <w:rFonts w:hint="default"/>
        <w:b w:val="0"/>
        <w:i w:val="0"/>
        <w:color w:val="4F81BD" w:themeColor="accent1"/>
        <w:sz w:val="21"/>
      </w:rPr>
    </w:lvl>
    <w:lvl w:ilvl="1" w:tplc="FFFFFFFF">
      <w:numFmt w:val="bullet"/>
      <w:lvlText w:val=""/>
      <w:lvlJc w:val="left"/>
      <w:pPr>
        <w:ind w:left="2149" w:hanging="360"/>
      </w:pPr>
      <w:rPr>
        <w:rFonts w:ascii="Calibri-Italic" w:eastAsiaTheme="minorHAnsi" w:hAnsi="Calibri-Italic" w:cs="Aria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15:restartNumberingAfterBreak="0">
    <w:nsid w:val="4FE71B65"/>
    <w:multiLevelType w:val="hybridMultilevel"/>
    <w:tmpl w:val="AE80F750"/>
    <w:lvl w:ilvl="0" w:tplc="5A18BE12">
      <w:start w:val="1"/>
      <w:numFmt w:val="bullet"/>
      <w:pStyle w:val="Paragraphedeliste"/>
      <w:lvlText w:val="»"/>
      <w:lvlJc w:val="left"/>
      <w:pPr>
        <w:ind w:left="1429" w:hanging="360"/>
      </w:pPr>
      <w:rPr>
        <w:rFonts w:ascii="Calibri" w:hAnsi="Calibri" w:hint="default"/>
        <w:b w:val="0"/>
        <w:i w:val="0"/>
        <w:color w:val="4F81BD" w:themeColor="accent1"/>
        <w:sz w:val="21"/>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15:restartNumberingAfterBreak="0">
    <w:nsid w:val="4FF65157"/>
    <w:multiLevelType w:val="hybridMultilevel"/>
    <w:tmpl w:val="641E27E6"/>
    <w:lvl w:ilvl="0" w:tplc="FFFFFFFF">
      <w:start w:val="1"/>
      <w:numFmt w:val="decimal"/>
      <w:lvlText w:val="%1."/>
      <w:lvlJc w:val="left"/>
      <w:pPr>
        <w:ind w:left="1429" w:hanging="360"/>
      </w:pPr>
      <w:rPr>
        <w:rFonts w:hint="default"/>
        <w:b w:val="0"/>
        <w:i w:val="0"/>
        <w:color w:val="4F81BD" w:themeColor="accent1"/>
        <w:sz w:val="21"/>
      </w:rPr>
    </w:lvl>
    <w:lvl w:ilvl="1" w:tplc="FFFFFFFF">
      <w:numFmt w:val="bullet"/>
      <w:lvlText w:val=""/>
      <w:lvlJc w:val="left"/>
      <w:pPr>
        <w:ind w:left="2149" w:hanging="360"/>
      </w:pPr>
      <w:rPr>
        <w:rFonts w:ascii="Calibri-Italic" w:eastAsiaTheme="minorHAnsi" w:hAnsi="Calibri-Italic" w:cs="Aria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51021251"/>
    <w:multiLevelType w:val="hybridMultilevel"/>
    <w:tmpl w:val="181E961C"/>
    <w:lvl w:ilvl="0" w:tplc="040C000F">
      <w:start w:val="1"/>
      <w:numFmt w:val="decimal"/>
      <w:lvlText w:val="%1."/>
      <w:lvlJc w:val="left"/>
      <w:pPr>
        <w:tabs>
          <w:tab w:val="num" w:pos="900"/>
        </w:tabs>
        <w:ind w:left="90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10B68910">
      <w:start w:val="6"/>
      <w:numFmt w:val="decimal"/>
      <w:pStyle w:val="heading-2"/>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556C64C7"/>
    <w:multiLevelType w:val="hybridMultilevel"/>
    <w:tmpl w:val="C6F65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5C94DDA"/>
    <w:multiLevelType w:val="multilevel"/>
    <w:tmpl w:val="040C001F"/>
    <w:numStyleLink w:val="111111"/>
  </w:abstractNum>
  <w:abstractNum w:abstractNumId="20" w15:restartNumberingAfterBreak="0">
    <w:nsid w:val="57FF1EF2"/>
    <w:multiLevelType w:val="hybridMultilevel"/>
    <w:tmpl w:val="A05A3252"/>
    <w:lvl w:ilvl="0" w:tplc="F982921C">
      <w:numFmt w:val="bullet"/>
      <w:lvlText w:val="-"/>
      <w:lvlJc w:val="left"/>
      <w:pPr>
        <w:ind w:left="1080" w:hanging="360"/>
      </w:pPr>
      <w:rPr>
        <w:rFonts w:ascii="Calibri" w:eastAsiaTheme="minorEastAsi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D11138A"/>
    <w:multiLevelType w:val="multilevel"/>
    <w:tmpl w:val="5070514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15:restartNumberingAfterBreak="0">
    <w:nsid w:val="62B343D3"/>
    <w:multiLevelType w:val="hybridMultilevel"/>
    <w:tmpl w:val="600AE0F2"/>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8A21E7"/>
    <w:multiLevelType w:val="hybridMultilevel"/>
    <w:tmpl w:val="B1F8E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F59757A"/>
    <w:multiLevelType w:val="hybridMultilevel"/>
    <w:tmpl w:val="3FB212AA"/>
    <w:lvl w:ilvl="0" w:tplc="7EE2003A">
      <w:start w:val="1"/>
      <w:numFmt w:val="bullet"/>
      <w:lvlText w:val="»"/>
      <w:lvlJc w:val="left"/>
      <w:pPr>
        <w:ind w:left="1429" w:hanging="360"/>
      </w:pPr>
      <w:rPr>
        <w:rFonts w:ascii="Calibri" w:hAnsi="Calibri" w:hint="default"/>
        <w:b w:val="0"/>
        <w:i w:val="0"/>
        <w:color w:val="4F81BD" w:themeColor="accent1"/>
        <w:sz w:val="21"/>
      </w:rPr>
    </w:lvl>
    <w:lvl w:ilvl="1" w:tplc="FFFFFFFF">
      <w:numFmt w:val="bullet"/>
      <w:lvlText w:val="•"/>
      <w:lvlJc w:val="left"/>
      <w:pPr>
        <w:ind w:left="2149" w:hanging="360"/>
      </w:pPr>
      <w:rPr>
        <w:rFonts w:ascii="MS Mincho" w:eastAsia="MS Mincho" w:hAnsi="MS Mincho" w:cs="Arial" w:hint="eastAsia"/>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5" w15:restartNumberingAfterBreak="0">
    <w:nsid w:val="70357E76"/>
    <w:multiLevelType w:val="hybridMultilevel"/>
    <w:tmpl w:val="641E27E6"/>
    <w:lvl w:ilvl="0" w:tplc="FFFFFFFF">
      <w:start w:val="1"/>
      <w:numFmt w:val="decimal"/>
      <w:lvlText w:val="%1."/>
      <w:lvlJc w:val="left"/>
      <w:pPr>
        <w:ind w:left="1429" w:hanging="360"/>
      </w:pPr>
      <w:rPr>
        <w:rFonts w:hint="default"/>
        <w:b w:val="0"/>
        <w:i w:val="0"/>
        <w:color w:val="4F81BD" w:themeColor="accent1"/>
        <w:sz w:val="21"/>
      </w:rPr>
    </w:lvl>
    <w:lvl w:ilvl="1" w:tplc="FFFFFFFF">
      <w:numFmt w:val="bullet"/>
      <w:lvlText w:val=""/>
      <w:lvlJc w:val="left"/>
      <w:pPr>
        <w:ind w:left="2149" w:hanging="360"/>
      </w:pPr>
      <w:rPr>
        <w:rFonts w:ascii="Calibri-Italic" w:eastAsiaTheme="minorHAnsi" w:hAnsi="Calibri-Italic" w:cs="Aria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15:restartNumberingAfterBreak="0">
    <w:nsid w:val="71BA47E7"/>
    <w:multiLevelType w:val="multilevel"/>
    <w:tmpl w:val="98021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844FE5"/>
    <w:multiLevelType w:val="hybridMultilevel"/>
    <w:tmpl w:val="A0A0C0C4"/>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757609D8"/>
    <w:multiLevelType w:val="hybridMultilevel"/>
    <w:tmpl w:val="159C831C"/>
    <w:lvl w:ilvl="0" w:tplc="BBEE1C40">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9" w15:restartNumberingAfterBreak="0">
    <w:nsid w:val="759B0327"/>
    <w:multiLevelType w:val="hybridMultilevel"/>
    <w:tmpl w:val="A50AE16C"/>
    <w:lvl w:ilvl="0" w:tplc="BDFE343E">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0" w15:restartNumberingAfterBreak="0">
    <w:nsid w:val="791F73D8"/>
    <w:multiLevelType w:val="hybridMultilevel"/>
    <w:tmpl w:val="14823166"/>
    <w:lvl w:ilvl="0" w:tplc="04090001">
      <w:start w:val="1"/>
      <w:numFmt w:val="bullet"/>
      <w:lvlText w:val=""/>
      <w:lvlJc w:val="left"/>
      <w:pPr>
        <w:ind w:left="2149" w:hanging="360"/>
      </w:pPr>
      <w:rPr>
        <w:rFonts w:ascii="Symbol" w:hAnsi="Symbol" w:hint="default"/>
      </w:rPr>
    </w:lvl>
    <w:lvl w:ilvl="1" w:tplc="08090003">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31" w15:restartNumberingAfterBreak="0">
    <w:nsid w:val="7CDB41AB"/>
    <w:multiLevelType w:val="hybridMultilevel"/>
    <w:tmpl w:val="641E27E6"/>
    <w:lvl w:ilvl="0" w:tplc="040C000F">
      <w:start w:val="1"/>
      <w:numFmt w:val="decimal"/>
      <w:lvlText w:val="%1."/>
      <w:lvlJc w:val="left"/>
      <w:pPr>
        <w:ind w:left="1429" w:hanging="360"/>
      </w:pPr>
      <w:rPr>
        <w:rFonts w:hint="default"/>
        <w:b w:val="0"/>
        <w:i w:val="0"/>
        <w:color w:val="4F81BD" w:themeColor="accent1"/>
        <w:sz w:val="21"/>
      </w:rPr>
    </w:lvl>
    <w:lvl w:ilvl="1" w:tplc="2BC0BC00">
      <w:numFmt w:val="bullet"/>
      <w:lvlText w:val=""/>
      <w:lvlJc w:val="left"/>
      <w:pPr>
        <w:ind w:left="2149" w:hanging="360"/>
      </w:pPr>
      <w:rPr>
        <w:rFonts w:ascii="Calibri-Italic" w:eastAsiaTheme="minorHAnsi" w:hAnsi="Calibri-Italic" w:cs="Arial"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15:restartNumberingAfterBreak="0">
    <w:nsid w:val="7ED46485"/>
    <w:multiLevelType w:val="hybridMultilevel"/>
    <w:tmpl w:val="C6F65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F8F5E61"/>
    <w:multiLevelType w:val="hybridMultilevel"/>
    <w:tmpl w:val="DF1A6268"/>
    <w:lvl w:ilvl="0" w:tplc="EB522F60">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6"/>
  </w:num>
  <w:num w:numId="2">
    <w:abstractNumId w:val="19"/>
    <w:lvlOverride w:ilvl="0">
      <w:lvl w:ilvl="0">
        <w:start w:val="1"/>
        <w:numFmt w:val="decimal"/>
        <w:pStyle w:val="EXP-Titre1"/>
        <w:lvlText w:val="%1."/>
        <w:lvlJc w:val="left"/>
        <w:pPr>
          <w:ind w:left="360" w:hanging="360"/>
        </w:pPr>
        <w:rPr>
          <w:b/>
          <w:color w:val="004979"/>
        </w:rPr>
      </w:lvl>
    </w:lvlOverride>
  </w:num>
  <w:num w:numId="3">
    <w:abstractNumId w:val="13"/>
  </w:num>
  <w:num w:numId="4">
    <w:abstractNumId w:val="15"/>
  </w:num>
  <w:num w:numId="5">
    <w:abstractNumId w:val="2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0"/>
  </w:num>
  <w:num w:numId="10">
    <w:abstractNumId w:val="26"/>
  </w:num>
  <w:num w:numId="11">
    <w:abstractNumId w:val="18"/>
  </w:num>
  <w:num w:numId="12">
    <w:abstractNumId w:val="32"/>
  </w:num>
  <w:num w:numId="13">
    <w:abstractNumId w:val="31"/>
  </w:num>
  <w:num w:numId="14">
    <w:abstractNumId w:val="9"/>
  </w:num>
  <w:num w:numId="15">
    <w:abstractNumId w:val="4"/>
  </w:num>
  <w:num w:numId="16">
    <w:abstractNumId w:val="17"/>
  </w:num>
  <w:num w:numId="17">
    <w:abstractNumId w:val="7"/>
  </w:num>
  <w:num w:numId="18">
    <w:abstractNumId w:val="11"/>
  </w:num>
  <w:num w:numId="19">
    <w:abstractNumId w:val="23"/>
  </w:num>
  <w:num w:numId="20">
    <w:abstractNumId w:val="27"/>
  </w:num>
  <w:num w:numId="21">
    <w:abstractNumId w:val="30"/>
  </w:num>
  <w:num w:numId="22">
    <w:abstractNumId w:val="24"/>
  </w:num>
  <w:num w:numId="23">
    <w:abstractNumId w:val="25"/>
  </w:num>
  <w:num w:numId="24">
    <w:abstractNumId w:val="14"/>
  </w:num>
  <w:num w:numId="25">
    <w:abstractNumId w:val="2"/>
  </w:num>
  <w:num w:numId="26">
    <w:abstractNumId w:val="12"/>
  </w:num>
  <w:num w:numId="27">
    <w:abstractNumId w:val="16"/>
  </w:num>
  <w:num w:numId="28">
    <w:abstractNumId w:val="33"/>
  </w:num>
  <w:num w:numId="29">
    <w:abstractNumId w:val="28"/>
  </w:num>
  <w:num w:numId="30">
    <w:abstractNumId w:val="10"/>
  </w:num>
  <w:num w:numId="31">
    <w:abstractNumId w:val="22"/>
  </w:num>
  <w:num w:numId="32">
    <w:abstractNumId w:val="29"/>
  </w:num>
  <w:num w:numId="33">
    <w:abstractNumId w:val="8"/>
  </w:num>
  <w:num w:numId="34">
    <w:abstractNumId w:val="1"/>
  </w:num>
  <w:num w:numId="35">
    <w:abstractNumId w:val="15"/>
  </w:num>
  <w:num w:numId="36">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GuidePreference" w:val="-1"/>
  </w:docVars>
  <w:rsids>
    <w:rsidRoot w:val="000F17CF"/>
    <w:rsid w:val="000010E4"/>
    <w:rsid w:val="00006CE6"/>
    <w:rsid w:val="0001285F"/>
    <w:rsid w:val="00012A27"/>
    <w:rsid w:val="0001352C"/>
    <w:rsid w:val="00014C3F"/>
    <w:rsid w:val="00025E90"/>
    <w:rsid w:val="00030E81"/>
    <w:rsid w:val="0003236C"/>
    <w:rsid w:val="00034C79"/>
    <w:rsid w:val="00034EE1"/>
    <w:rsid w:val="00037106"/>
    <w:rsid w:val="000435EB"/>
    <w:rsid w:val="00047E92"/>
    <w:rsid w:val="00053227"/>
    <w:rsid w:val="000626D6"/>
    <w:rsid w:val="00065E0D"/>
    <w:rsid w:val="00065F20"/>
    <w:rsid w:val="00092246"/>
    <w:rsid w:val="000A0947"/>
    <w:rsid w:val="000B3B4F"/>
    <w:rsid w:val="000B3C84"/>
    <w:rsid w:val="000C0724"/>
    <w:rsid w:val="000C1F62"/>
    <w:rsid w:val="000D1F95"/>
    <w:rsid w:val="000E25DF"/>
    <w:rsid w:val="000E72F3"/>
    <w:rsid w:val="000E794F"/>
    <w:rsid w:val="000F1641"/>
    <w:rsid w:val="000F17CF"/>
    <w:rsid w:val="000F1E88"/>
    <w:rsid w:val="000F44F5"/>
    <w:rsid w:val="000F58D2"/>
    <w:rsid w:val="000F658D"/>
    <w:rsid w:val="000F6F34"/>
    <w:rsid w:val="000F7B76"/>
    <w:rsid w:val="0010002F"/>
    <w:rsid w:val="00100545"/>
    <w:rsid w:val="00105090"/>
    <w:rsid w:val="00106C0D"/>
    <w:rsid w:val="0012164C"/>
    <w:rsid w:val="00123E28"/>
    <w:rsid w:val="00124F71"/>
    <w:rsid w:val="00127BA5"/>
    <w:rsid w:val="00132C92"/>
    <w:rsid w:val="001330ED"/>
    <w:rsid w:val="001421F5"/>
    <w:rsid w:val="00142D81"/>
    <w:rsid w:val="00143417"/>
    <w:rsid w:val="00144FDA"/>
    <w:rsid w:val="00147286"/>
    <w:rsid w:val="0015665A"/>
    <w:rsid w:val="00157F5E"/>
    <w:rsid w:val="00162C6A"/>
    <w:rsid w:val="001737A8"/>
    <w:rsid w:val="00173CC6"/>
    <w:rsid w:val="00180DA2"/>
    <w:rsid w:val="00182867"/>
    <w:rsid w:val="00183FCC"/>
    <w:rsid w:val="00185A3A"/>
    <w:rsid w:val="0019063F"/>
    <w:rsid w:val="001A1379"/>
    <w:rsid w:val="001A6045"/>
    <w:rsid w:val="001B2485"/>
    <w:rsid w:val="001B4055"/>
    <w:rsid w:val="001C4339"/>
    <w:rsid w:val="001D0FEF"/>
    <w:rsid w:val="001D2BE3"/>
    <w:rsid w:val="001D5A3C"/>
    <w:rsid w:val="001E797C"/>
    <w:rsid w:val="002006F9"/>
    <w:rsid w:val="0020261E"/>
    <w:rsid w:val="00204F9E"/>
    <w:rsid w:val="00211847"/>
    <w:rsid w:val="002135D4"/>
    <w:rsid w:val="002177FA"/>
    <w:rsid w:val="00226149"/>
    <w:rsid w:val="00230C12"/>
    <w:rsid w:val="002345CB"/>
    <w:rsid w:val="00234FCE"/>
    <w:rsid w:val="00236309"/>
    <w:rsid w:val="0023669A"/>
    <w:rsid w:val="002372DF"/>
    <w:rsid w:val="002434CD"/>
    <w:rsid w:val="0024421A"/>
    <w:rsid w:val="002614DF"/>
    <w:rsid w:val="002730C7"/>
    <w:rsid w:val="00274774"/>
    <w:rsid w:val="0028214B"/>
    <w:rsid w:val="00284EDA"/>
    <w:rsid w:val="00296EE3"/>
    <w:rsid w:val="002972DC"/>
    <w:rsid w:val="002A0BA9"/>
    <w:rsid w:val="002A0C5E"/>
    <w:rsid w:val="002A47F6"/>
    <w:rsid w:val="002A6D93"/>
    <w:rsid w:val="002B0606"/>
    <w:rsid w:val="002B283E"/>
    <w:rsid w:val="002B369E"/>
    <w:rsid w:val="002B3B8C"/>
    <w:rsid w:val="002B426F"/>
    <w:rsid w:val="002C25F6"/>
    <w:rsid w:val="002C27D7"/>
    <w:rsid w:val="002C4244"/>
    <w:rsid w:val="002C5189"/>
    <w:rsid w:val="002C6EF4"/>
    <w:rsid w:val="002C7B1C"/>
    <w:rsid w:val="002D7387"/>
    <w:rsid w:val="002E1DFD"/>
    <w:rsid w:val="002F1047"/>
    <w:rsid w:val="002F1DBC"/>
    <w:rsid w:val="002F44EB"/>
    <w:rsid w:val="002F6ED9"/>
    <w:rsid w:val="00302C46"/>
    <w:rsid w:val="00307E66"/>
    <w:rsid w:val="0031395F"/>
    <w:rsid w:val="0032298B"/>
    <w:rsid w:val="003364D5"/>
    <w:rsid w:val="00345E08"/>
    <w:rsid w:val="00347610"/>
    <w:rsid w:val="0035361D"/>
    <w:rsid w:val="00355507"/>
    <w:rsid w:val="0035762F"/>
    <w:rsid w:val="003607AB"/>
    <w:rsid w:val="00362538"/>
    <w:rsid w:val="00362B53"/>
    <w:rsid w:val="00364005"/>
    <w:rsid w:val="00365020"/>
    <w:rsid w:val="00367982"/>
    <w:rsid w:val="00370719"/>
    <w:rsid w:val="003837CC"/>
    <w:rsid w:val="0038702F"/>
    <w:rsid w:val="00391CF0"/>
    <w:rsid w:val="003932E1"/>
    <w:rsid w:val="00394696"/>
    <w:rsid w:val="00397F25"/>
    <w:rsid w:val="003A0C10"/>
    <w:rsid w:val="003A2914"/>
    <w:rsid w:val="003A4805"/>
    <w:rsid w:val="003B0BEA"/>
    <w:rsid w:val="003B2488"/>
    <w:rsid w:val="003B403D"/>
    <w:rsid w:val="003B6350"/>
    <w:rsid w:val="003C1C5D"/>
    <w:rsid w:val="003C31EB"/>
    <w:rsid w:val="003C62F2"/>
    <w:rsid w:val="003C799F"/>
    <w:rsid w:val="003D2A70"/>
    <w:rsid w:val="003D3A19"/>
    <w:rsid w:val="003D51F8"/>
    <w:rsid w:val="003D7005"/>
    <w:rsid w:val="003E42F7"/>
    <w:rsid w:val="003F4FD2"/>
    <w:rsid w:val="003F5234"/>
    <w:rsid w:val="003F586D"/>
    <w:rsid w:val="003F72D4"/>
    <w:rsid w:val="0040268F"/>
    <w:rsid w:val="004040DA"/>
    <w:rsid w:val="00404706"/>
    <w:rsid w:val="00405F29"/>
    <w:rsid w:val="00407C08"/>
    <w:rsid w:val="00412B83"/>
    <w:rsid w:val="00417294"/>
    <w:rsid w:val="00417665"/>
    <w:rsid w:val="00420926"/>
    <w:rsid w:val="00423B5A"/>
    <w:rsid w:val="004249A2"/>
    <w:rsid w:val="00424A9C"/>
    <w:rsid w:val="00424EF6"/>
    <w:rsid w:val="00425E9D"/>
    <w:rsid w:val="00433289"/>
    <w:rsid w:val="004365BE"/>
    <w:rsid w:val="00441384"/>
    <w:rsid w:val="0044142E"/>
    <w:rsid w:val="00446B21"/>
    <w:rsid w:val="00454AB7"/>
    <w:rsid w:val="00456738"/>
    <w:rsid w:val="00461A9E"/>
    <w:rsid w:val="0046636D"/>
    <w:rsid w:val="00472732"/>
    <w:rsid w:val="0047644F"/>
    <w:rsid w:val="004771C5"/>
    <w:rsid w:val="00480278"/>
    <w:rsid w:val="00483F46"/>
    <w:rsid w:val="00485CA7"/>
    <w:rsid w:val="0049112C"/>
    <w:rsid w:val="00493D47"/>
    <w:rsid w:val="004A06EC"/>
    <w:rsid w:val="004A35FB"/>
    <w:rsid w:val="004A3755"/>
    <w:rsid w:val="004A4A42"/>
    <w:rsid w:val="004A57D7"/>
    <w:rsid w:val="004A7E10"/>
    <w:rsid w:val="004B7406"/>
    <w:rsid w:val="004C5D8E"/>
    <w:rsid w:val="004C6DFD"/>
    <w:rsid w:val="004D4E41"/>
    <w:rsid w:val="004D5A20"/>
    <w:rsid w:val="004D5EF8"/>
    <w:rsid w:val="004D61A9"/>
    <w:rsid w:val="004E3ACE"/>
    <w:rsid w:val="004E50DD"/>
    <w:rsid w:val="004E56B0"/>
    <w:rsid w:val="004F006A"/>
    <w:rsid w:val="004F08FC"/>
    <w:rsid w:val="004F2806"/>
    <w:rsid w:val="004F2A4C"/>
    <w:rsid w:val="004F4815"/>
    <w:rsid w:val="004F4EF2"/>
    <w:rsid w:val="004F65C1"/>
    <w:rsid w:val="005050B6"/>
    <w:rsid w:val="00507913"/>
    <w:rsid w:val="00513540"/>
    <w:rsid w:val="0051526F"/>
    <w:rsid w:val="0052338E"/>
    <w:rsid w:val="00523EC7"/>
    <w:rsid w:val="00523F65"/>
    <w:rsid w:val="0052793C"/>
    <w:rsid w:val="005528CF"/>
    <w:rsid w:val="00552E00"/>
    <w:rsid w:val="00554B51"/>
    <w:rsid w:val="00562C0B"/>
    <w:rsid w:val="005633A9"/>
    <w:rsid w:val="005647D7"/>
    <w:rsid w:val="00566074"/>
    <w:rsid w:val="00566A2A"/>
    <w:rsid w:val="00567C3F"/>
    <w:rsid w:val="0057067A"/>
    <w:rsid w:val="00570F96"/>
    <w:rsid w:val="00574828"/>
    <w:rsid w:val="00575180"/>
    <w:rsid w:val="005778D5"/>
    <w:rsid w:val="00580E8E"/>
    <w:rsid w:val="0058416C"/>
    <w:rsid w:val="005848A5"/>
    <w:rsid w:val="00592A70"/>
    <w:rsid w:val="005B0076"/>
    <w:rsid w:val="005B12BF"/>
    <w:rsid w:val="005B400A"/>
    <w:rsid w:val="005B7206"/>
    <w:rsid w:val="005C4CCB"/>
    <w:rsid w:val="005C6834"/>
    <w:rsid w:val="005D3DAF"/>
    <w:rsid w:val="005E5928"/>
    <w:rsid w:val="005E7798"/>
    <w:rsid w:val="005F2A82"/>
    <w:rsid w:val="006006FB"/>
    <w:rsid w:val="00601833"/>
    <w:rsid w:val="00607E11"/>
    <w:rsid w:val="0063415D"/>
    <w:rsid w:val="006350C2"/>
    <w:rsid w:val="00644219"/>
    <w:rsid w:val="00652553"/>
    <w:rsid w:val="00653882"/>
    <w:rsid w:val="006546C4"/>
    <w:rsid w:val="00660093"/>
    <w:rsid w:val="00664432"/>
    <w:rsid w:val="00667487"/>
    <w:rsid w:val="006779AC"/>
    <w:rsid w:val="0068034F"/>
    <w:rsid w:val="00680EB5"/>
    <w:rsid w:val="00681899"/>
    <w:rsid w:val="006903DE"/>
    <w:rsid w:val="00692199"/>
    <w:rsid w:val="006938A8"/>
    <w:rsid w:val="00694D2F"/>
    <w:rsid w:val="006A1E46"/>
    <w:rsid w:val="006A2FF3"/>
    <w:rsid w:val="006A4C11"/>
    <w:rsid w:val="006A5D50"/>
    <w:rsid w:val="006A7F39"/>
    <w:rsid w:val="006B1BA8"/>
    <w:rsid w:val="006B660D"/>
    <w:rsid w:val="006C6DFD"/>
    <w:rsid w:val="006D2B11"/>
    <w:rsid w:val="006E33E9"/>
    <w:rsid w:val="006E374E"/>
    <w:rsid w:val="006E3AD1"/>
    <w:rsid w:val="006E42F4"/>
    <w:rsid w:val="006E4427"/>
    <w:rsid w:val="006E5C17"/>
    <w:rsid w:val="006E6C08"/>
    <w:rsid w:val="006E784A"/>
    <w:rsid w:val="006F0107"/>
    <w:rsid w:val="006F45E4"/>
    <w:rsid w:val="006F50C4"/>
    <w:rsid w:val="006F7712"/>
    <w:rsid w:val="00700C9E"/>
    <w:rsid w:val="00705663"/>
    <w:rsid w:val="00707349"/>
    <w:rsid w:val="00712487"/>
    <w:rsid w:val="00716F89"/>
    <w:rsid w:val="0072207C"/>
    <w:rsid w:val="00730A93"/>
    <w:rsid w:val="00731807"/>
    <w:rsid w:val="00745731"/>
    <w:rsid w:val="007465D2"/>
    <w:rsid w:val="007472E8"/>
    <w:rsid w:val="0075024A"/>
    <w:rsid w:val="007502BF"/>
    <w:rsid w:val="007502F2"/>
    <w:rsid w:val="00757D2F"/>
    <w:rsid w:val="0076171E"/>
    <w:rsid w:val="007621DB"/>
    <w:rsid w:val="0076604B"/>
    <w:rsid w:val="00770174"/>
    <w:rsid w:val="007749C4"/>
    <w:rsid w:val="00776238"/>
    <w:rsid w:val="00776A6D"/>
    <w:rsid w:val="007774F5"/>
    <w:rsid w:val="00780DAA"/>
    <w:rsid w:val="00783BC4"/>
    <w:rsid w:val="00783FB2"/>
    <w:rsid w:val="0078452C"/>
    <w:rsid w:val="0079294E"/>
    <w:rsid w:val="00792C20"/>
    <w:rsid w:val="007957C1"/>
    <w:rsid w:val="007A0B61"/>
    <w:rsid w:val="007A0FA6"/>
    <w:rsid w:val="007A6FFD"/>
    <w:rsid w:val="007B0836"/>
    <w:rsid w:val="007B5080"/>
    <w:rsid w:val="007B776F"/>
    <w:rsid w:val="007C0FCF"/>
    <w:rsid w:val="007C5188"/>
    <w:rsid w:val="007C529E"/>
    <w:rsid w:val="007D3C39"/>
    <w:rsid w:val="007E2C5C"/>
    <w:rsid w:val="007E487C"/>
    <w:rsid w:val="007E7B0B"/>
    <w:rsid w:val="007E7E65"/>
    <w:rsid w:val="007F5242"/>
    <w:rsid w:val="007F665B"/>
    <w:rsid w:val="008021E1"/>
    <w:rsid w:val="00806115"/>
    <w:rsid w:val="00821855"/>
    <w:rsid w:val="008225E8"/>
    <w:rsid w:val="0082361C"/>
    <w:rsid w:val="00825619"/>
    <w:rsid w:val="00826183"/>
    <w:rsid w:val="00826633"/>
    <w:rsid w:val="008354A2"/>
    <w:rsid w:val="008376BE"/>
    <w:rsid w:val="008445CE"/>
    <w:rsid w:val="00847A08"/>
    <w:rsid w:val="00850E0A"/>
    <w:rsid w:val="0085245D"/>
    <w:rsid w:val="00854C74"/>
    <w:rsid w:val="008615EC"/>
    <w:rsid w:val="00861AB0"/>
    <w:rsid w:val="00873CD5"/>
    <w:rsid w:val="008746AB"/>
    <w:rsid w:val="008852AF"/>
    <w:rsid w:val="00887F25"/>
    <w:rsid w:val="008900B7"/>
    <w:rsid w:val="00890D8C"/>
    <w:rsid w:val="00891E9C"/>
    <w:rsid w:val="00891F52"/>
    <w:rsid w:val="0089243F"/>
    <w:rsid w:val="008A097C"/>
    <w:rsid w:val="008A17E2"/>
    <w:rsid w:val="008B67BD"/>
    <w:rsid w:val="008C2407"/>
    <w:rsid w:val="008C6D90"/>
    <w:rsid w:val="008D5985"/>
    <w:rsid w:val="008E0FB0"/>
    <w:rsid w:val="008E5BE4"/>
    <w:rsid w:val="008F1481"/>
    <w:rsid w:val="00900A48"/>
    <w:rsid w:val="00900FA3"/>
    <w:rsid w:val="00910C80"/>
    <w:rsid w:val="00914D7F"/>
    <w:rsid w:val="00917FA9"/>
    <w:rsid w:val="00921D7E"/>
    <w:rsid w:val="009231FD"/>
    <w:rsid w:val="00923D64"/>
    <w:rsid w:val="0092627D"/>
    <w:rsid w:val="009332F4"/>
    <w:rsid w:val="00941A0F"/>
    <w:rsid w:val="009465B2"/>
    <w:rsid w:val="0094796B"/>
    <w:rsid w:val="00947CD2"/>
    <w:rsid w:val="00955B24"/>
    <w:rsid w:val="00955E61"/>
    <w:rsid w:val="00957629"/>
    <w:rsid w:val="00961704"/>
    <w:rsid w:val="00961B1B"/>
    <w:rsid w:val="00961CAA"/>
    <w:rsid w:val="0096447D"/>
    <w:rsid w:val="00965CBD"/>
    <w:rsid w:val="00970BC9"/>
    <w:rsid w:val="009769A0"/>
    <w:rsid w:val="00976B8C"/>
    <w:rsid w:val="00976E9A"/>
    <w:rsid w:val="0098013B"/>
    <w:rsid w:val="009812C0"/>
    <w:rsid w:val="009836A4"/>
    <w:rsid w:val="0098474E"/>
    <w:rsid w:val="00986A7D"/>
    <w:rsid w:val="00994BC4"/>
    <w:rsid w:val="009A62B4"/>
    <w:rsid w:val="009A6BBC"/>
    <w:rsid w:val="009C1BE7"/>
    <w:rsid w:val="009C3196"/>
    <w:rsid w:val="009C671D"/>
    <w:rsid w:val="009D7C84"/>
    <w:rsid w:val="009D7CDE"/>
    <w:rsid w:val="009E597F"/>
    <w:rsid w:val="009F0BFE"/>
    <w:rsid w:val="009F132E"/>
    <w:rsid w:val="009F6981"/>
    <w:rsid w:val="00A00986"/>
    <w:rsid w:val="00A03470"/>
    <w:rsid w:val="00A14A76"/>
    <w:rsid w:val="00A14FC9"/>
    <w:rsid w:val="00A223C9"/>
    <w:rsid w:val="00A230A0"/>
    <w:rsid w:val="00A26A2B"/>
    <w:rsid w:val="00A271B9"/>
    <w:rsid w:val="00A27EAC"/>
    <w:rsid w:val="00A31880"/>
    <w:rsid w:val="00A33646"/>
    <w:rsid w:val="00A35BC6"/>
    <w:rsid w:val="00A3669C"/>
    <w:rsid w:val="00A407BF"/>
    <w:rsid w:val="00A437AD"/>
    <w:rsid w:val="00A45A16"/>
    <w:rsid w:val="00A47987"/>
    <w:rsid w:val="00A531AB"/>
    <w:rsid w:val="00A545C9"/>
    <w:rsid w:val="00A54962"/>
    <w:rsid w:val="00A5571D"/>
    <w:rsid w:val="00A55F80"/>
    <w:rsid w:val="00A57186"/>
    <w:rsid w:val="00A573CF"/>
    <w:rsid w:val="00A65D59"/>
    <w:rsid w:val="00A714C1"/>
    <w:rsid w:val="00A7454D"/>
    <w:rsid w:val="00A83B3E"/>
    <w:rsid w:val="00A87E40"/>
    <w:rsid w:val="00A9119E"/>
    <w:rsid w:val="00A91B44"/>
    <w:rsid w:val="00A93447"/>
    <w:rsid w:val="00AA048B"/>
    <w:rsid w:val="00AA2520"/>
    <w:rsid w:val="00AA4DB2"/>
    <w:rsid w:val="00AB53C0"/>
    <w:rsid w:val="00AB777E"/>
    <w:rsid w:val="00AC0339"/>
    <w:rsid w:val="00AC1869"/>
    <w:rsid w:val="00AC3EC6"/>
    <w:rsid w:val="00AC6451"/>
    <w:rsid w:val="00AD5986"/>
    <w:rsid w:val="00AD61AF"/>
    <w:rsid w:val="00AD7EE1"/>
    <w:rsid w:val="00AE227D"/>
    <w:rsid w:val="00AE3356"/>
    <w:rsid w:val="00AE762B"/>
    <w:rsid w:val="00AE7BF6"/>
    <w:rsid w:val="00AE7CD9"/>
    <w:rsid w:val="00AF2720"/>
    <w:rsid w:val="00AF51F7"/>
    <w:rsid w:val="00AF765B"/>
    <w:rsid w:val="00AF7DDC"/>
    <w:rsid w:val="00B00B30"/>
    <w:rsid w:val="00B023D0"/>
    <w:rsid w:val="00B0518F"/>
    <w:rsid w:val="00B055F0"/>
    <w:rsid w:val="00B2018E"/>
    <w:rsid w:val="00B229DA"/>
    <w:rsid w:val="00B264D9"/>
    <w:rsid w:val="00B30F80"/>
    <w:rsid w:val="00B3192C"/>
    <w:rsid w:val="00B32035"/>
    <w:rsid w:val="00B3435B"/>
    <w:rsid w:val="00B51BF7"/>
    <w:rsid w:val="00B64266"/>
    <w:rsid w:val="00B67847"/>
    <w:rsid w:val="00B716CA"/>
    <w:rsid w:val="00B725FA"/>
    <w:rsid w:val="00B744E5"/>
    <w:rsid w:val="00B76D34"/>
    <w:rsid w:val="00B806ED"/>
    <w:rsid w:val="00B8183E"/>
    <w:rsid w:val="00B8525C"/>
    <w:rsid w:val="00B932D2"/>
    <w:rsid w:val="00BA0BFF"/>
    <w:rsid w:val="00BA10F3"/>
    <w:rsid w:val="00BA3B21"/>
    <w:rsid w:val="00BA5859"/>
    <w:rsid w:val="00BA5C11"/>
    <w:rsid w:val="00BB2C95"/>
    <w:rsid w:val="00BB7069"/>
    <w:rsid w:val="00BC7C41"/>
    <w:rsid w:val="00BD13AA"/>
    <w:rsid w:val="00BF0D60"/>
    <w:rsid w:val="00BF1EE6"/>
    <w:rsid w:val="00BF23A9"/>
    <w:rsid w:val="00BF3D4B"/>
    <w:rsid w:val="00BF6376"/>
    <w:rsid w:val="00C134DA"/>
    <w:rsid w:val="00C176BE"/>
    <w:rsid w:val="00C202AF"/>
    <w:rsid w:val="00C23EDD"/>
    <w:rsid w:val="00C32A94"/>
    <w:rsid w:val="00C32E21"/>
    <w:rsid w:val="00C33791"/>
    <w:rsid w:val="00C355E1"/>
    <w:rsid w:val="00C457E5"/>
    <w:rsid w:val="00C4684B"/>
    <w:rsid w:val="00C50553"/>
    <w:rsid w:val="00C5712C"/>
    <w:rsid w:val="00C576D2"/>
    <w:rsid w:val="00C7035C"/>
    <w:rsid w:val="00C70BC7"/>
    <w:rsid w:val="00C81DF3"/>
    <w:rsid w:val="00C840BD"/>
    <w:rsid w:val="00C85EE6"/>
    <w:rsid w:val="00C955FA"/>
    <w:rsid w:val="00C960EA"/>
    <w:rsid w:val="00CA1C03"/>
    <w:rsid w:val="00CB0A3F"/>
    <w:rsid w:val="00CB3E59"/>
    <w:rsid w:val="00CC1480"/>
    <w:rsid w:val="00CC6610"/>
    <w:rsid w:val="00CD7134"/>
    <w:rsid w:val="00CD7433"/>
    <w:rsid w:val="00CF1317"/>
    <w:rsid w:val="00CF2344"/>
    <w:rsid w:val="00D00FF6"/>
    <w:rsid w:val="00D03871"/>
    <w:rsid w:val="00D10B1F"/>
    <w:rsid w:val="00D141F1"/>
    <w:rsid w:val="00D16D52"/>
    <w:rsid w:val="00D234D2"/>
    <w:rsid w:val="00D30648"/>
    <w:rsid w:val="00D34FDF"/>
    <w:rsid w:val="00D359A1"/>
    <w:rsid w:val="00D35DBF"/>
    <w:rsid w:val="00D35FFC"/>
    <w:rsid w:val="00D40F9E"/>
    <w:rsid w:val="00D540A8"/>
    <w:rsid w:val="00D61FDA"/>
    <w:rsid w:val="00D65A78"/>
    <w:rsid w:val="00D7590E"/>
    <w:rsid w:val="00D76CD2"/>
    <w:rsid w:val="00D81351"/>
    <w:rsid w:val="00D84D26"/>
    <w:rsid w:val="00D86149"/>
    <w:rsid w:val="00D87F27"/>
    <w:rsid w:val="00D90265"/>
    <w:rsid w:val="00D923B4"/>
    <w:rsid w:val="00D96767"/>
    <w:rsid w:val="00DA1791"/>
    <w:rsid w:val="00DB0F46"/>
    <w:rsid w:val="00DC031E"/>
    <w:rsid w:val="00DC058F"/>
    <w:rsid w:val="00DC365A"/>
    <w:rsid w:val="00DC488A"/>
    <w:rsid w:val="00DD1AF3"/>
    <w:rsid w:val="00DE133A"/>
    <w:rsid w:val="00DE3160"/>
    <w:rsid w:val="00E03FB3"/>
    <w:rsid w:val="00E15787"/>
    <w:rsid w:val="00E1691F"/>
    <w:rsid w:val="00E20BAD"/>
    <w:rsid w:val="00E232B1"/>
    <w:rsid w:val="00E27EF2"/>
    <w:rsid w:val="00E31064"/>
    <w:rsid w:val="00E36A74"/>
    <w:rsid w:val="00E3742A"/>
    <w:rsid w:val="00E37994"/>
    <w:rsid w:val="00E37FE8"/>
    <w:rsid w:val="00E52DE1"/>
    <w:rsid w:val="00E55187"/>
    <w:rsid w:val="00E62AF5"/>
    <w:rsid w:val="00E6599F"/>
    <w:rsid w:val="00E65E35"/>
    <w:rsid w:val="00E677FC"/>
    <w:rsid w:val="00E72539"/>
    <w:rsid w:val="00E7293F"/>
    <w:rsid w:val="00E80658"/>
    <w:rsid w:val="00E817A6"/>
    <w:rsid w:val="00E82D0E"/>
    <w:rsid w:val="00E85B1B"/>
    <w:rsid w:val="00E87912"/>
    <w:rsid w:val="00E957C0"/>
    <w:rsid w:val="00E9637C"/>
    <w:rsid w:val="00E97F1B"/>
    <w:rsid w:val="00EA6044"/>
    <w:rsid w:val="00EB344B"/>
    <w:rsid w:val="00EB6D4E"/>
    <w:rsid w:val="00EB725C"/>
    <w:rsid w:val="00EC1D10"/>
    <w:rsid w:val="00EC4E8F"/>
    <w:rsid w:val="00EC5924"/>
    <w:rsid w:val="00EC619A"/>
    <w:rsid w:val="00EC626C"/>
    <w:rsid w:val="00ED271E"/>
    <w:rsid w:val="00EE12E5"/>
    <w:rsid w:val="00EE2F7B"/>
    <w:rsid w:val="00EE5A9C"/>
    <w:rsid w:val="00EE68BB"/>
    <w:rsid w:val="00F026EF"/>
    <w:rsid w:val="00F0550C"/>
    <w:rsid w:val="00F06481"/>
    <w:rsid w:val="00F10AAE"/>
    <w:rsid w:val="00F13994"/>
    <w:rsid w:val="00F14B4C"/>
    <w:rsid w:val="00F159B8"/>
    <w:rsid w:val="00F1639C"/>
    <w:rsid w:val="00F16BD9"/>
    <w:rsid w:val="00F227D4"/>
    <w:rsid w:val="00F30E8A"/>
    <w:rsid w:val="00F3198F"/>
    <w:rsid w:val="00F353F8"/>
    <w:rsid w:val="00F36BCE"/>
    <w:rsid w:val="00F43B36"/>
    <w:rsid w:val="00F50E51"/>
    <w:rsid w:val="00F645DC"/>
    <w:rsid w:val="00F70CB0"/>
    <w:rsid w:val="00F775C6"/>
    <w:rsid w:val="00F806D7"/>
    <w:rsid w:val="00F85294"/>
    <w:rsid w:val="00F874A4"/>
    <w:rsid w:val="00FA0D72"/>
    <w:rsid w:val="00FA4E5F"/>
    <w:rsid w:val="00FB70B3"/>
    <w:rsid w:val="00FB780D"/>
    <w:rsid w:val="00FB7E0C"/>
    <w:rsid w:val="00FE2AC2"/>
    <w:rsid w:val="00FE527E"/>
    <w:rsid w:val="00FE65AF"/>
    <w:rsid w:val="00FE6B82"/>
    <w:rsid w:val="00FF012D"/>
    <w:rsid w:val="00FF0692"/>
    <w:rsid w:val="00FF0F68"/>
    <w:rsid w:val="00FF15B1"/>
    <w:rsid w:val="00FF21E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0AED83A"/>
  <w15:docId w15:val="{D1088713-7F2A-4EC4-8CA6-D6067939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pPr>
      <w:tabs>
        <w:tab w:val="right" w:leader="dot" w:pos="9923"/>
      </w:tabs>
      <w:spacing w:after="240"/>
      <w:ind w:left="360"/>
      <w:jc w:val="both"/>
    </w:pPr>
    <w:rPr>
      <w:rFonts w:ascii="Calibri-Italic" w:hAnsi="Calibri-Italic" w:cs="Arial"/>
      <w:i/>
      <w:color w:val="000000"/>
      <w:sz w:val="22"/>
    </w:rPr>
  </w:style>
  <w:style w:type="paragraph" w:styleId="Titre1">
    <w:name w:val="heading 1"/>
    <w:basedOn w:val="EXP-Titre1"/>
    <w:next w:val="Normal"/>
    <w:link w:val="Titre1Car"/>
    <w:uiPriority w:val="9"/>
    <w:qFormat/>
    <w:rsid w:val="00B932D2"/>
    <w:pPr>
      <w:numPr>
        <w:numId w:val="5"/>
      </w:numPr>
      <w:shd w:val="clear" w:color="auto" w:fill="1F497D" w:themeFill="text2"/>
      <w:outlineLvl w:val="0"/>
    </w:pPr>
  </w:style>
  <w:style w:type="paragraph" w:styleId="Titre2">
    <w:name w:val="heading 2"/>
    <w:basedOn w:val="EXP-Titre2"/>
    <w:next w:val="Normal"/>
    <w:link w:val="Titre2Car"/>
    <w:uiPriority w:val="9"/>
    <w:unhideWhenUsed/>
    <w:qFormat/>
    <w:rsid w:val="00B932D2"/>
    <w:pPr>
      <w:numPr>
        <w:numId w:val="5"/>
      </w:numPr>
      <w:shd w:val="clear" w:color="auto" w:fill="95B3D7" w:themeFill="accent1" w:themeFillTint="99"/>
      <w:outlineLvl w:val="1"/>
    </w:pPr>
    <w:rPr>
      <w:shd w:val="clear" w:color="auto" w:fill="auto"/>
    </w:rPr>
  </w:style>
  <w:style w:type="paragraph" w:styleId="Titre3">
    <w:name w:val="heading 3"/>
    <w:basedOn w:val="Normal"/>
    <w:next w:val="Normal"/>
    <w:link w:val="Titre3Car"/>
    <w:uiPriority w:val="9"/>
    <w:unhideWhenUsed/>
    <w:qFormat/>
    <w:rsid w:val="00B932D2"/>
    <w:pPr>
      <w:keepNext/>
      <w:keepLines/>
      <w:numPr>
        <w:ilvl w:val="2"/>
        <w:numId w:val="5"/>
      </w:numPr>
      <w:spacing w:before="40"/>
      <w:outlineLvl w:val="2"/>
    </w:pPr>
    <w:rPr>
      <w:rFonts w:asciiTheme="majorHAnsi" w:eastAsiaTheme="majorEastAsia" w:hAnsiTheme="majorHAnsi" w:cstheme="majorBidi"/>
      <w:b/>
      <w:color w:val="243F60" w:themeColor="accent1" w:themeShade="7F"/>
    </w:rPr>
  </w:style>
  <w:style w:type="paragraph" w:styleId="Titre4">
    <w:name w:val="heading 4"/>
    <w:basedOn w:val="Normal"/>
    <w:next w:val="Normal"/>
    <w:link w:val="Titre4Car"/>
    <w:uiPriority w:val="9"/>
    <w:unhideWhenUsed/>
    <w:qFormat/>
    <w:rsid w:val="00BF6376"/>
    <w:pPr>
      <w:keepNext/>
      <w:keepLines/>
      <w:spacing w:before="40" w:after="0"/>
      <w:outlineLvl w:val="3"/>
    </w:pPr>
    <w:rPr>
      <w:rFonts w:asciiTheme="majorHAnsi" w:eastAsiaTheme="majorEastAsia" w:hAnsiTheme="majorHAnsi" w:cstheme="majorBidi"/>
      <w:i w:val="0"/>
      <w:color w:val="365F91" w:themeColor="accent1" w:themeShade="BF"/>
    </w:rPr>
  </w:style>
  <w:style w:type="paragraph" w:styleId="Titre5">
    <w:name w:val="heading 5"/>
    <w:basedOn w:val="Normal"/>
    <w:next w:val="Normal"/>
    <w:link w:val="Titre5Car"/>
    <w:uiPriority w:val="9"/>
    <w:unhideWhenUsed/>
    <w:qFormat/>
    <w:rsid w:val="00B932D2"/>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unhideWhenUsed/>
    <w:qFormat/>
    <w:rsid w:val="00B932D2"/>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B932D2"/>
    <w:pPr>
      <w:keepNext/>
      <w:keepLines/>
      <w:numPr>
        <w:ilvl w:val="6"/>
        <w:numId w:val="5"/>
      </w:numPr>
      <w:spacing w:before="40" w:after="0"/>
      <w:outlineLvl w:val="6"/>
    </w:pPr>
    <w:rPr>
      <w:rFonts w:asciiTheme="majorHAnsi" w:eastAsiaTheme="majorEastAsia" w:hAnsiTheme="majorHAnsi" w:cstheme="majorBidi"/>
      <w:i w:val="0"/>
      <w:color w:val="243F60" w:themeColor="accent1" w:themeShade="7F"/>
    </w:rPr>
  </w:style>
  <w:style w:type="paragraph" w:styleId="Titre8">
    <w:name w:val="heading 8"/>
    <w:basedOn w:val="Normal"/>
    <w:next w:val="Normal"/>
    <w:link w:val="Titre8Car"/>
    <w:uiPriority w:val="9"/>
    <w:semiHidden/>
    <w:unhideWhenUsed/>
    <w:qFormat/>
    <w:rsid w:val="00B932D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rPr>
  </w:style>
  <w:style w:type="paragraph" w:styleId="Titre9">
    <w:name w:val="heading 9"/>
    <w:basedOn w:val="Normal"/>
    <w:next w:val="Normal"/>
    <w:link w:val="Titre9Car"/>
    <w:uiPriority w:val="9"/>
    <w:semiHidden/>
    <w:unhideWhenUsed/>
    <w:qFormat/>
    <w:rsid w:val="00B932D2"/>
    <w:pPr>
      <w:keepNext/>
      <w:keepLines/>
      <w:numPr>
        <w:ilvl w:val="8"/>
        <w:numId w:val="5"/>
      </w:numPr>
      <w:spacing w:before="40" w:after="0"/>
      <w:outlineLvl w:val="8"/>
    </w:pPr>
    <w:rPr>
      <w:rFonts w:asciiTheme="majorHAnsi" w:eastAsiaTheme="majorEastAsia" w:hAnsiTheme="majorHAnsi" w:cstheme="majorBidi"/>
      <w:i w:val="0"/>
      <w:color w:val="272727" w:themeColor="text1" w:themeTint="D8"/>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17CF"/>
    <w:pPr>
      <w:tabs>
        <w:tab w:val="center" w:pos="4536"/>
        <w:tab w:val="right" w:pos="9072"/>
      </w:tabs>
      <w:spacing w:after="0"/>
    </w:pPr>
  </w:style>
  <w:style w:type="character" w:customStyle="1" w:styleId="En-tteCar">
    <w:name w:val="En-tête Car"/>
    <w:basedOn w:val="Policepardfaut"/>
    <w:link w:val="En-tte"/>
    <w:uiPriority w:val="99"/>
    <w:rsid w:val="000F17CF"/>
    <w:rPr>
      <w:sz w:val="24"/>
    </w:rPr>
  </w:style>
  <w:style w:type="paragraph" w:styleId="Pieddepage">
    <w:name w:val="footer"/>
    <w:basedOn w:val="Normal"/>
    <w:link w:val="PieddepageCar"/>
    <w:uiPriority w:val="99"/>
    <w:unhideWhenUsed/>
    <w:rsid w:val="000F17CF"/>
    <w:pPr>
      <w:tabs>
        <w:tab w:val="center" w:pos="4536"/>
        <w:tab w:val="right" w:pos="9072"/>
      </w:tabs>
      <w:spacing w:after="0"/>
    </w:pPr>
  </w:style>
  <w:style w:type="character" w:customStyle="1" w:styleId="PieddepageCar">
    <w:name w:val="Pied de page Car"/>
    <w:basedOn w:val="Policepardfaut"/>
    <w:link w:val="Pieddepage"/>
    <w:uiPriority w:val="99"/>
    <w:rsid w:val="000F17CF"/>
    <w:rPr>
      <w:sz w:val="24"/>
    </w:rPr>
  </w:style>
  <w:style w:type="paragraph" w:styleId="Paragraphedeliste">
    <w:name w:val="List Paragraph"/>
    <w:aliases w:val="List Paragraph Aktis,Bullet Points,Párrafo de lista,Recommendation,OBC Bullet,Recommendatio,Dot pt,F5 List Paragraph,List Paragraph1,No Spacing1,List Paragraph Char Char Char,Indicator Text,Colorful List - Accent 11,Numbered Para 1"/>
    <w:basedOn w:val="Normal"/>
    <w:link w:val="ParagraphedelisteCar"/>
    <w:uiPriority w:val="34"/>
    <w:qFormat/>
    <w:rsid w:val="008021E1"/>
    <w:pPr>
      <w:numPr>
        <w:numId w:val="4"/>
      </w:numPr>
      <w:spacing w:after="120"/>
    </w:pPr>
  </w:style>
  <w:style w:type="character" w:styleId="Numrodepage">
    <w:name w:val="page number"/>
    <w:basedOn w:val="Policepardfaut"/>
    <w:uiPriority w:val="99"/>
    <w:semiHidden/>
    <w:unhideWhenUsed/>
    <w:rsid w:val="00FB780D"/>
  </w:style>
  <w:style w:type="numbering" w:styleId="111111">
    <w:name w:val="Outline List 2"/>
    <w:basedOn w:val="Aucuneliste"/>
    <w:uiPriority w:val="99"/>
    <w:semiHidden/>
    <w:unhideWhenUsed/>
    <w:rsid w:val="00424EF6"/>
    <w:pPr>
      <w:numPr>
        <w:numId w:val="1"/>
      </w:numPr>
    </w:pPr>
  </w:style>
  <w:style w:type="paragraph" w:customStyle="1" w:styleId="EXP-Titre1">
    <w:name w:val="EXP - Titre 1"/>
    <w:basedOn w:val="Paragraphedeliste"/>
    <w:link w:val="EXP-Titre1Car"/>
    <w:autoRedefine/>
    <w:qFormat/>
    <w:rsid w:val="00CF2344"/>
    <w:pPr>
      <w:numPr>
        <w:numId w:val="2"/>
      </w:numPr>
      <w:spacing w:after="240" w:line="300" w:lineRule="atLeast"/>
    </w:pPr>
    <w:rPr>
      <w:caps/>
      <w:color w:val="FFFFFF" w:themeColor="background1"/>
      <w:shd w:val="clear" w:color="auto" w:fill="004979"/>
    </w:rPr>
  </w:style>
  <w:style w:type="paragraph" w:customStyle="1" w:styleId="EXP-Titre2">
    <w:name w:val="EXP - Titre 2"/>
    <w:basedOn w:val="Paragraphedeliste"/>
    <w:link w:val="EXP-Titre2Car"/>
    <w:qFormat/>
    <w:rsid w:val="009C671D"/>
    <w:pPr>
      <w:numPr>
        <w:ilvl w:val="1"/>
        <w:numId w:val="3"/>
      </w:numPr>
      <w:spacing w:after="240" w:line="300" w:lineRule="atLeast"/>
      <w:ind w:left="709" w:hanging="792"/>
    </w:pPr>
    <w:rPr>
      <w:color w:val="FFFFFF" w:themeColor="background1"/>
      <w:shd w:val="clear" w:color="auto" w:fill="68B1E6"/>
    </w:rPr>
  </w:style>
  <w:style w:type="character" w:customStyle="1" w:styleId="ParagraphedelisteCar">
    <w:name w:val="Paragraphe de liste Car"/>
    <w:aliases w:val="List Paragraph Aktis Car,Bullet Points Car,Párrafo de lista Car,Recommendation Car,OBC Bullet Car,Recommendatio Car,Dot pt Car,F5 List Paragraph Car,List Paragraph1 Car,No Spacing1 Car,List Paragraph Char Char Char Car"/>
    <w:basedOn w:val="Policepardfaut"/>
    <w:link w:val="Paragraphedeliste"/>
    <w:uiPriority w:val="34"/>
    <w:qFormat/>
    <w:rsid w:val="008021E1"/>
    <w:rPr>
      <w:rFonts w:ascii="Calibri-Italic" w:hAnsi="Calibri-Italic" w:cs="Arial"/>
      <w:i/>
      <w:color w:val="000000"/>
      <w:sz w:val="22"/>
    </w:rPr>
  </w:style>
  <w:style w:type="character" w:customStyle="1" w:styleId="EXP-Titre1Car">
    <w:name w:val="EXP - Titre 1 Car"/>
    <w:basedOn w:val="ParagraphedelisteCar"/>
    <w:link w:val="EXP-Titre1"/>
    <w:rsid w:val="00CF2344"/>
    <w:rPr>
      <w:rFonts w:ascii="Calibri-Italic" w:hAnsi="Calibri-Italic" w:cs="Arial"/>
      <w:i/>
      <w:caps/>
      <w:color w:val="FFFFFF" w:themeColor="background1"/>
      <w:sz w:val="22"/>
    </w:rPr>
  </w:style>
  <w:style w:type="paragraph" w:customStyle="1" w:styleId="EXP-Titre3">
    <w:name w:val="EXP - Titre 3"/>
    <w:basedOn w:val="Normal"/>
    <w:link w:val="EXP-Titre3Car"/>
    <w:qFormat/>
    <w:rsid w:val="009C671D"/>
    <w:rPr>
      <w:b/>
      <w:color w:val="004979"/>
      <w:shd w:val="clear" w:color="auto" w:fill="E9E4DE"/>
    </w:rPr>
  </w:style>
  <w:style w:type="character" w:customStyle="1" w:styleId="EXP-Titre2Car">
    <w:name w:val="EXP - Titre 2 Car"/>
    <w:basedOn w:val="ParagraphedelisteCar"/>
    <w:link w:val="EXP-Titre2"/>
    <w:rsid w:val="009C671D"/>
    <w:rPr>
      <w:rFonts w:ascii="Calibri-Italic" w:hAnsi="Calibri-Italic" w:cs="Arial"/>
      <w:i/>
      <w:color w:val="FFFFFF" w:themeColor="background1"/>
      <w:sz w:val="22"/>
    </w:rPr>
  </w:style>
  <w:style w:type="paragraph" w:customStyle="1" w:styleId="EXP-Titre4">
    <w:name w:val="EXP - Titre 4"/>
    <w:basedOn w:val="Normal"/>
    <w:link w:val="EXP-Titre4Car"/>
    <w:qFormat/>
    <w:rsid w:val="009C671D"/>
    <w:rPr>
      <w:b/>
      <w:color w:val="004979"/>
      <w:u w:val="single"/>
    </w:rPr>
  </w:style>
  <w:style w:type="character" w:customStyle="1" w:styleId="EXP-Titre3Car">
    <w:name w:val="EXP - Titre 3 Car"/>
    <w:basedOn w:val="Policepardfaut"/>
    <w:link w:val="EXP-Titre3"/>
    <w:rsid w:val="009C671D"/>
    <w:rPr>
      <w:rFonts w:ascii="Arial" w:hAnsi="Arial" w:cs="Arial"/>
      <w:b/>
      <w:color w:val="004979"/>
      <w:sz w:val="22"/>
    </w:rPr>
  </w:style>
  <w:style w:type="paragraph" w:customStyle="1" w:styleId="EXP-Contenu">
    <w:name w:val="EXP - Contenu"/>
    <w:basedOn w:val="Normal"/>
    <w:link w:val="EXP-ContenuCar"/>
    <w:qFormat/>
    <w:rsid w:val="009C671D"/>
  </w:style>
  <w:style w:type="character" w:customStyle="1" w:styleId="EXP-Titre4Car">
    <w:name w:val="EXP - Titre 4 Car"/>
    <w:basedOn w:val="Policepardfaut"/>
    <w:link w:val="EXP-Titre4"/>
    <w:rsid w:val="009C671D"/>
    <w:rPr>
      <w:rFonts w:ascii="Arial" w:hAnsi="Arial" w:cs="Arial"/>
      <w:b/>
      <w:color w:val="004979"/>
      <w:sz w:val="22"/>
      <w:u w:val="single"/>
    </w:rPr>
  </w:style>
  <w:style w:type="character" w:customStyle="1" w:styleId="Titre1Car">
    <w:name w:val="Titre 1 Car"/>
    <w:basedOn w:val="Policepardfaut"/>
    <w:link w:val="Titre1"/>
    <w:uiPriority w:val="9"/>
    <w:rsid w:val="00B932D2"/>
    <w:rPr>
      <w:rFonts w:ascii="Calibri-Italic" w:hAnsi="Calibri-Italic" w:cs="Arial"/>
      <w:i/>
      <w:caps/>
      <w:color w:val="FFFFFF" w:themeColor="background1"/>
      <w:sz w:val="22"/>
      <w:shd w:val="clear" w:color="auto" w:fill="1F497D" w:themeFill="text2"/>
    </w:rPr>
  </w:style>
  <w:style w:type="character" w:customStyle="1" w:styleId="EXP-ContenuCar">
    <w:name w:val="EXP - Contenu Car"/>
    <w:basedOn w:val="Policepardfaut"/>
    <w:link w:val="EXP-Contenu"/>
    <w:rsid w:val="009C671D"/>
    <w:rPr>
      <w:rFonts w:ascii="Arial" w:hAnsi="Arial" w:cs="Arial"/>
      <w:sz w:val="22"/>
    </w:rPr>
  </w:style>
  <w:style w:type="character" w:customStyle="1" w:styleId="Titre2Car">
    <w:name w:val="Titre 2 Car"/>
    <w:basedOn w:val="Policepardfaut"/>
    <w:link w:val="Titre2"/>
    <w:uiPriority w:val="9"/>
    <w:rsid w:val="00B932D2"/>
    <w:rPr>
      <w:rFonts w:ascii="Calibri-Italic" w:hAnsi="Calibri-Italic" w:cs="Arial"/>
      <w:i/>
      <w:color w:val="FFFFFF" w:themeColor="background1"/>
      <w:sz w:val="22"/>
      <w:shd w:val="clear" w:color="auto" w:fill="95B3D7" w:themeFill="accent1" w:themeFillTint="99"/>
    </w:rPr>
  </w:style>
  <w:style w:type="character" w:customStyle="1" w:styleId="Titre3Car">
    <w:name w:val="Titre 3 Car"/>
    <w:basedOn w:val="Policepardfaut"/>
    <w:link w:val="Titre3"/>
    <w:uiPriority w:val="9"/>
    <w:rsid w:val="00B932D2"/>
    <w:rPr>
      <w:rFonts w:asciiTheme="majorHAnsi" w:eastAsiaTheme="majorEastAsia" w:hAnsiTheme="majorHAnsi" w:cstheme="majorBidi"/>
      <w:b/>
      <w:i/>
      <w:color w:val="243F60" w:themeColor="accent1" w:themeShade="7F"/>
      <w:sz w:val="22"/>
    </w:rPr>
  </w:style>
  <w:style w:type="paragraph" w:styleId="TM1">
    <w:name w:val="toc 1"/>
    <w:basedOn w:val="Sansinterligne"/>
    <w:next w:val="Normal"/>
    <w:autoRedefine/>
    <w:uiPriority w:val="39"/>
    <w:unhideWhenUsed/>
    <w:rsid w:val="00037106"/>
    <w:pPr>
      <w:spacing w:after="100"/>
    </w:pPr>
    <w:rPr>
      <w:rFonts w:ascii="Arial" w:hAnsi="Arial"/>
      <w:b/>
      <w:caps/>
      <w:color w:val="004979"/>
    </w:rPr>
  </w:style>
  <w:style w:type="paragraph" w:styleId="TM2">
    <w:name w:val="toc 2"/>
    <w:basedOn w:val="Sansinterligne"/>
    <w:next w:val="Normal"/>
    <w:autoRedefine/>
    <w:uiPriority w:val="39"/>
    <w:unhideWhenUsed/>
    <w:rsid w:val="00037106"/>
    <w:pPr>
      <w:spacing w:after="100"/>
      <w:ind w:left="240"/>
    </w:pPr>
    <w:rPr>
      <w:rFonts w:ascii="Arial" w:hAnsi="Arial"/>
      <w:color w:val="68B1E6"/>
    </w:rPr>
  </w:style>
  <w:style w:type="character" w:styleId="Lienhypertexte">
    <w:name w:val="Hyperlink"/>
    <w:basedOn w:val="Policepardfaut"/>
    <w:uiPriority w:val="99"/>
    <w:unhideWhenUsed/>
    <w:rsid w:val="003C31EB"/>
    <w:rPr>
      <w:color w:val="0000FF" w:themeColor="hyperlink"/>
      <w:u w:val="single"/>
    </w:rPr>
  </w:style>
  <w:style w:type="paragraph" w:styleId="NormalWeb">
    <w:name w:val="Normal (Web)"/>
    <w:basedOn w:val="Normal"/>
    <w:uiPriority w:val="99"/>
    <w:unhideWhenUsed/>
    <w:rsid w:val="002372DF"/>
    <w:pPr>
      <w:spacing w:before="100" w:beforeAutospacing="1" w:after="100" w:afterAutospacing="1"/>
    </w:pPr>
    <w:rPr>
      <w:rFonts w:ascii="Times New Roman" w:eastAsia="Times New Roman" w:hAnsi="Times New Roman" w:cs="Times New Roman"/>
    </w:rPr>
  </w:style>
  <w:style w:type="paragraph" w:styleId="Notedebasdepage">
    <w:name w:val="footnote text"/>
    <w:aliases w:val="Fußnotentextf,Fuﬂnotentextf,Footnote Text Blue,Geneva 9,Font: Geneva 9,Boston 10,f,Podrozdział,Footnote text,Footnote Text Char Char Char Char Char Char,Tekst przypisu,Footnote Text Char Char Char,Footnote,fn"/>
    <w:basedOn w:val="Normal"/>
    <w:link w:val="NotedebasdepageCar"/>
    <w:semiHidden/>
    <w:unhideWhenUsed/>
    <w:qFormat/>
    <w:rsid w:val="00CF1317"/>
    <w:pPr>
      <w:spacing w:after="0"/>
    </w:pPr>
    <w:rPr>
      <w:sz w:val="20"/>
    </w:rPr>
  </w:style>
  <w:style w:type="character" w:customStyle="1" w:styleId="NotedebasdepageCar">
    <w:name w:val="Note de bas de page Car"/>
    <w:aliases w:val="Fußnotentextf Car,Fuﬂnotentextf Car,Footnote Text Blue Car,Geneva 9 Car,Font: Geneva 9 Car,Boston 10 Car,f Car,Podrozdział Car,Footnote text Car,Footnote Text Char Char Char Char Char Char Car,Tekst przypisu Car,Footnote Car"/>
    <w:basedOn w:val="Policepardfaut"/>
    <w:link w:val="Notedebasdepage"/>
    <w:semiHidden/>
    <w:rsid w:val="00CF1317"/>
  </w:style>
  <w:style w:type="character" w:styleId="Appelnotedebasdep">
    <w:name w:val="footnote reference"/>
    <w:aliases w:val="16 Point,Superscript 6 Point,Char Char,Ref,de nota al pie,Footnote Reference Superscript,Footnote symbol,BVI fnr,ftref,BVI fnr Char Car Char,ftref Char Car Char,16 Point Char Car Char,Footnote reference number"/>
    <w:basedOn w:val="Policepardfaut"/>
    <w:link w:val="BVIfnrCharCar1CarChar"/>
    <w:unhideWhenUsed/>
    <w:rsid w:val="00CF1317"/>
    <w:rPr>
      <w:vertAlign w:val="superscript"/>
    </w:rPr>
  </w:style>
  <w:style w:type="paragraph" w:styleId="En-ttedetabledesmatires">
    <w:name w:val="TOC Heading"/>
    <w:basedOn w:val="Titre1"/>
    <w:next w:val="Normal"/>
    <w:uiPriority w:val="39"/>
    <w:unhideWhenUsed/>
    <w:qFormat/>
    <w:rsid w:val="00941A0F"/>
    <w:pPr>
      <w:spacing w:line="259" w:lineRule="auto"/>
      <w:outlineLvl w:val="9"/>
    </w:pPr>
  </w:style>
  <w:style w:type="paragraph" w:styleId="Sansinterligne">
    <w:name w:val="No Spacing"/>
    <w:uiPriority w:val="1"/>
    <w:qFormat/>
    <w:rsid w:val="00F14B4C"/>
    <w:pPr>
      <w:spacing w:after="0"/>
    </w:pPr>
    <w:rPr>
      <w:sz w:val="24"/>
    </w:rPr>
  </w:style>
  <w:style w:type="paragraph" w:customStyle="1" w:styleId="EXPsous-titrefonc">
    <w:name w:val="EXP_sous-titre foncé"/>
    <w:basedOn w:val="Normal"/>
    <w:link w:val="EXPsous-titrefoncCar"/>
    <w:qFormat/>
    <w:rsid w:val="009231FD"/>
    <w:pPr>
      <w:spacing w:after="0"/>
    </w:pPr>
    <w:rPr>
      <w:color w:val="FFFFFF" w:themeColor="background1"/>
      <w:sz w:val="50"/>
      <w:shd w:val="clear" w:color="auto" w:fill="004979"/>
      <w14:props3d w14:extrusionH="0" w14:contourW="12700" w14:prstMaterial="none">
        <w14:contourClr>
          <w14:schemeClr w14:val="bg1"/>
        </w14:contourClr>
      </w14:props3d>
    </w:rPr>
  </w:style>
  <w:style w:type="paragraph" w:customStyle="1" w:styleId="EXP-soustitredfonc">
    <w:name w:val="EXP-sous titre défoncé"/>
    <w:basedOn w:val="Normal"/>
    <w:link w:val="EXP-soustitredfoncCar"/>
    <w:qFormat/>
    <w:rsid w:val="009231FD"/>
    <w:pPr>
      <w:spacing w:after="0"/>
    </w:pPr>
    <w:rPr>
      <w:color w:val="C0B5B2"/>
      <w:sz w:val="50"/>
      <w:shd w:val="clear" w:color="auto" w:fill="FFFFFF"/>
      <w14:props3d w14:extrusionH="0" w14:contourW="12700" w14:prstMaterial="none">
        <w14:contourClr>
          <w14:schemeClr w14:val="bg1"/>
        </w14:contourClr>
      </w14:props3d>
    </w:rPr>
  </w:style>
  <w:style w:type="character" w:customStyle="1" w:styleId="EXPsous-titrefoncCar">
    <w:name w:val="EXP_sous-titre foncé Car"/>
    <w:basedOn w:val="Policepardfaut"/>
    <w:link w:val="EXPsous-titrefonc"/>
    <w:rsid w:val="009231FD"/>
    <w:rPr>
      <w:rFonts w:ascii="Arial" w:hAnsi="Arial" w:cs="Arial"/>
      <w:color w:val="FFFFFF" w:themeColor="background1"/>
      <w:sz w:val="50"/>
      <w14:props3d w14:extrusionH="0" w14:contourW="12700" w14:prstMaterial="none">
        <w14:contourClr>
          <w14:schemeClr w14:val="bg1"/>
        </w14:contourClr>
      </w14:props3d>
    </w:rPr>
  </w:style>
  <w:style w:type="table" w:styleId="Grilledutableau">
    <w:name w:val="Table Grid"/>
    <w:basedOn w:val="TableauNormal"/>
    <w:uiPriority w:val="59"/>
    <w:rsid w:val="003B0BEA"/>
    <w:pPr>
      <w:spacing w:after="0"/>
    </w:pPr>
    <w:rPr>
      <w:rFonts w:eastAsia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soustitredfoncCar">
    <w:name w:val="EXP-sous titre défoncé Car"/>
    <w:basedOn w:val="Policepardfaut"/>
    <w:link w:val="EXP-soustitredfonc"/>
    <w:rsid w:val="009231FD"/>
    <w:rPr>
      <w:rFonts w:ascii="Arial" w:hAnsi="Arial" w:cs="Arial"/>
      <w:color w:val="C0B5B2"/>
      <w:sz w:val="50"/>
      <w14:props3d w14:extrusionH="0" w14:contourW="12700" w14:prstMaterial="none">
        <w14:contourClr>
          <w14:schemeClr w14:val="bg1"/>
        </w14:contourClr>
      </w14:props3d>
    </w:rPr>
  </w:style>
  <w:style w:type="paragraph" w:customStyle="1" w:styleId="2Tableaunormal">
    <w:name w:val="2Tableau_normal"/>
    <w:basedOn w:val="Normal"/>
    <w:link w:val="2TableaunormalCar"/>
    <w:qFormat/>
    <w:rsid w:val="000B3B4F"/>
    <w:pPr>
      <w:tabs>
        <w:tab w:val="clear" w:pos="9923"/>
      </w:tabs>
      <w:spacing w:after="60"/>
      <w:ind w:left="0"/>
    </w:pPr>
    <w:rPr>
      <w:rFonts w:cstheme="minorBidi"/>
      <w:sz w:val="20"/>
    </w:rPr>
  </w:style>
  <w:style w:type="character" w:customStyle="1" w:styleId="2TableaunormalCar">
    <w:name w:val="2Tableau_normal Car"/>
    <w:basedOn w:val="Policepardfaut"/>
    <w:link w:val="2Tableaunormal"/>
    <w:rsid w:val="000B3B4F"/>
    <w:rPr>
      <w:rFonts w:ascii="Arial" w:hAnsi="Arial"/>
    </w:rPr>
  </w:style>
  <w:style w:type="character" w:customStyle="1" w:styleId="UnresolvedMention1">
    <w:name w:val="Unresolved Mention1"/>
    <w:basedOn w:val="Policepardfaut"/>
    <w:uiPriority w:val="99"/>
    <w:semiHidden/>
    <w:unhideWhenUsed/>
    <w:rsid w:val="003B0BEA"/>
    <w:rPr>
      <w:color w:val="605E5C"/>
      <w:shd w:val="clear" w:color="auto" w:fill="E1DFDD"/>
    </w:rPr>
  </w:style>
  <w:style w:type="character" w:styleId="Lienhypertextesuivivisit">
    <w:name w:val="FollowedHyperlink"/>
    <w:basedOn w:val="Policepardfaut"/>
    <w:uiPriority w:val="99"/>
    <w:semiHidden/>
    <w:unhideWhenUsed/>
    <w:rsid w:val="008F1481"/>
    <w:rPr>
      <w:color w:val="800080" w:themeColor="followedHyperlink"/>
      <w:u w:val="single"/>
    </w:rPr>
  </w:style>
  <w:style w:type="character" w:customStyle="1" w:styleId="fontstyle01">
    <w:name w:val="fontstyle01"/>
    <w:basedOn w:val="Policepardfaut"/>
    <w:rsid w:val="008F1481"/>
    <w:rPr>
      <w:rFonts w:ascii="Verdana-Bold" w:hAnsi="Verdana-Bold" w:hint="default"/>
      <w:b/>
      <w:i w:val="0"/>
      <w:color w:val="000000"/>
      <w:sz w:val="20"/>
    </w:rPr>
  </w:style>
  <w:style w:type="character" w:customStyle="1" w:styleId="fontstyle21">
    <w:name w:val="fontstyle21"/>
    <w:basedOn w:val="Policepardfaut"/>
    <w:rsid w:val="008F1481"/>
    <w:rPr>
      <w:rFonts w:ascii="Verdana" w:hAnsi="Verdana" w:hint="default"/>
      <w:b w:val="0"/>
      <w:i w:val="0"/>
      <w:color w:val="000000"/>
      <w:sz w:val="18"/>
    </w:rPr>
  </w:style>
  <w:style w:type="paragraph" w:styleId="Lgende">
    <w:name w:val="caption"/>
    <w:basedOn w:val="Normal"/>
    <w:next w:val="Normal"/>
    <w:uiPriority w:val="35"/>
    <w:unhideWhenUsed/>
    <w:qFormat/>
    <w:rsid w:val="00397F25"/>
    <w:pPr>
      <w:spacing w:after="200"/>
    </w:pPr>
    <w:rPr>
      <w:i w:val="0"/>
      <w:color w:val="1F497D" w:themeColor="text2"/>
      <w:sz w:val="18"/>
    </w:rPr>
  </w:style>
  <w:style w:type="character" w:customStyle="1" w:styleId="Titre4Car">
    <w:name w:val="Titre 4 Car"/>
    <w:basedOn w:val="Policepardfaut"/>
    <w:link w:val="Titre4"/>
    <w:uiPriority w:val="9"/>
    <w:rsid w:val="00BF6376"/>
    <w:rPr>
      <w:rFonts w:asciiTheme="majorHAnsi" w:eastAsiaTheme="majorEastAsia" w:hAnsiTheme="majorHAnsi" w:cstheme="majorBidi"/>
      <w:i/>
      <w:color w:val="365F91" w:themeColor="accent1" w:themeShade="BF"/>
      <w:sz w:val="22"/>
    </w:rPr>
  </w:style>
  <w:style w:type="paragraph" w:styleId="Citation">
    <w:name w:val="Quote"/>
    <w:basedOn w:val="Normal"/>
    <w:next w:val="Normal"/>
    <w:link w:val="CitationCar"/>
    <w:uiPriority w:val="29"/>
    <w:qFormat/>
    <w:rsid w:val="00A26A2B"/>
    <w:pPr>
      <w:spacing w:before="200" w:after="160"/>
      <w:ind w:left="864" w:right="864"/>
      <w:jc w:val="center"/>
    </w:pPr>
    <w:rPr>
      <w:i w:val="0"/>
      <w:color w:val="404040" w:themeColor="text1" w:themeTint="BF"/>
    </w:rPr>
  </w:style>
  <w:style w:type="character" w:customStyle="1" w:styleId="CitationCar">
    <w:name w:val="Citation Car"/>
    <w:basedOn w:val="Policepardfaut"/>
    <w:link w:val="Citation"/>
    <w:uiPriority w:val="29"/>
    <w:rsid w:val="00A26A2B"/>
    <w:rPr>
      <w:rFonts w:ascii="Arial" w:hAnsi="Arial" w:cs="Arial"/>
      <w:i/>
      <w:color w:val="404040" w:themeColor="text1" w:themeTint="BF"/>
      <w:sz w:val="22"/>
    </w:rPr>
  </w:style>
  <w:style w:type="character" w:customStyle="1" w:styleId="Titre5Car">
    <w:name w:val="Titre 5 Car"/>
    <w:basedOn w:val="Policepardfaut"/>
    <w:link w:val="Titre5"/>
    <w:uiPriority w:val="9"/>
    <w:rsid w:val="00B932D2"/>
    <w:rPr>
      <w:rFonts w:asciiTheme="majorHAnsi" w:eastAsiaTheme="majorEastAsia" w:hAnsiTheme="majorHAnsi" w:cstheme="majorBidi"/>
      <w:i/>
      <w:color w:val="365F91" w:themeColor="accent1" w:themeShade="BF"/>
      <w:sz w:val="22"/>
    </w:rPr>
  </w:style>
  <w:style w:type="character" w:customStyle="1" w:styleId="Titre6Car">
    <w:name w:val="Titre 6 Car"/>
    <w:basedOn w:val="Policepardfaut"/>
    <w:link w:val="Titre6"/>
    <w:uiPriority w:val="9"/>
    <w:rsid w:val="00B932D2"/>
    <w:rPr>
      <w:rFonts w:asciiTheme="majorHAnsi" w:eastAsiaTheme="majorEastAsia" w:hAnsiTheme="majorHAnsi" w:cstheme="majorBidi"/>
      <w:i/>
      <w:color w:val="243F60" w:themeColor="accent1" w:themeShade="7F"/>
      <w:sz w:val="22"/>
    </w:rPr>
  </w:style>
  <w:style w:type="character" w:customStyle="1" w:styleId="Titre7Car">
    <w:name w:val="Titre 7 Car"/>
    <w:basedOn w:val="Policepardfaut"/>
    <w:link w:val="Titre7"/>
    <w:uiPriority w:val="9"/>
    <w:rsid w:val="00B932D2"/>
    <w:rPr>
      <w:rFonts w:asciiTheme="majorHAnsi" w:eastAsiaTheme="majorEastAsia" w:hAnsiTheme="majorHAnsi" w:cstheme="majorBidi"/>
      <w:color w:val="243F60" w:themeColor="accent1" w:themeShade="7F"/>
      <w:sz w:val="22"/>
    </w:rPr>
  </w:style>
  <w:style w:type="character" w:customStyle="1" w:styleId="Titre8Car">
    <w:name w:val="Titre 8 Car"/>
    <w:basedOn w:val="Policepardfaut"/>
    <w:link w:val="Titre8"/>
    <w:uiPriority w:val="9"/>
    <w:semiHidden/>
    <w:rsid w:val="00B932D2"/>
    <w:rPr>
      <w:rFonts w:asciiTheme="majorHAnsi" w:eastAsiaTheme="majorEastAsia" w:hAnsiTheme="majorHAnsi" w:cstheme="majorBidi"/>
      <w:i/>
      <w:color w:val="272727" w:themeColor="text1" w:themeTint="D8"/>
      <w:sz w:val="21"/>
    </w:rPr>
  </w:style>
  <w:style w:type="character" w:customStyle="1" w:styleId="Titre9Car">
    <w:name w:val="Titre 9 Car"/>
    <w:basedOn w:val="Policepardfaut"/>
    <w:link w:val="Titre9"/>
    <w:uiPriority w:val="9"/>
    <w:semiHidden/>
    <w:rsid w:val="00B932D2"/>
    <w:rPr>
      <w:rFonts w:asciiTheme="majorHAnsi" w:eastAsiaTheme="majorEastAsia" w:hAnsiTheme="majorHAnsi" w:cstheme="majorBidi"/>
      <w:color w:val="272727" w:themeColor="text1" w:themeTint="D8"/>
      <w:sz w:val="21"/>
    </w:rPr>
  </w:style>
  <w:style w:type="character" w:customStyle="1" w:styleId="fontstyle11">
    <w:name w:val="fontstyle11"/>
    <w:basedOn w:val="Policepardfaut"/>
    <w:rsid w:val="008021E1"/>
    <w:rPr>
      <w:rFonts w:ascii="MyriadPro-Regular-Identity-H" w:hAnsi="MyriadPro-Regular-Identity-H" w:hint="default"/>
      <w:b w:val="0"/>
      <w:i w:val="0"/>
      <w:color w:val="242021"/>
      <w:sz w:val="18"/>
    </w:rPr>
  </w:style>
  <w:style w:type="character" w:customStyle="1" w:styleId="fontstyle31">
    <w:name w:val="fontstyle31"/>
    <w:basedOn w:val="Policepardfaut"/>
    <w:rsid w:val="00D35DBF"/>
    <w:rPr>
      <w:rFonts w:ascii="Verdana-Italic" w:hAnsi="Verdana-Italic" w:hint="default"/>
      <w:b w:val="0"/>
      <w:i/>
      <w:color w:val="000000"/>
      <w:sz w:val="18"/>
    </w:rPr>
  </w:style>
  <w:style w:type="character" w:styleId="Marquedecommentaire">
    <w:name w:val="annotation reference"/>
    <w:basedOn w:val="Policepardfaut"/>
    <w:uiPriority w:val="99"/>
    <w:semiHidden/>
    <w:unhideWhenUsed/>
    <w:rsid w:val="00E37994"/>
    <w:rPr>
      <w:sz w:val="16"/>
    </w:rPr>
  </w:style>
  <w:style w:type="paragraph" w:styleId="Commentaire">
    <w:name w:val="annotation text"/>
    <w:basedOn w:val="Normal"/>
    <w:link w:val="CommentaireCar"/>
    <w:uiPriority w:val="99"/>
    <w:unhideWhenUsed/>
    <w:rsid w:val="00E37994"/>
    <w:rPr>
      <w:sz w:val="20"/>
    </w:rPr>
  </w:style>
  <w:style w:type="character" w:customStyle="1" w:styleId="CommentaireCar">
    <w:name w:val="Commentaire Car"/>
    <w:basedOn w:val="Policepardfaut"/>
    <w:link w:val="Commentaire"/>
    <w:uiPriority w:val="99"/>
    <w:rsid w:val="00E37994"/>
    <w:rPr>
      <w:rFonts w:ascii="Arial" w:hAnsi="Arial" w:cs="Arial"/>
    </w:rPr>
  </w:style>
  <w:style w:type="paragraph" w:styleId="Objetducommentaire">
    <w:name w:val="annotation subject"/>
    <w:basedOn w:val="Commentaire"/>
    <w:next w:val="Commentaire"/>
    <w:link w:val="ObjetducommentaireCar"/>
    <w:uiPriority w:val="99"/>
    <w:semiHidden/>
    <w:unhideWhenUsed/>
    <w:rsid w:val="00E37994"/>
    <w:rPr>
      <w:b/>
    </w:rPr>
  </w:style>
  <w:style w:type="character" w:customStyle="1" w:styleId="ObjetducommentaireCar">
    <w:name w:val="Objet du commentaire Car"/>
    <w:basedOn w:val="CommentaireCar"/>
    <w:link w:val="Objetducommentaire"/>
    <w:uiPriority w:val="99"/>
    <w:semiHidden/>
    <w:rsid w:val="00E37994"/>
    <w:rPr>
      <w:rFonts w:ascii="Arial" w:hAnsi="Arial" w:cs="Arial"/>
      <w:b/>
    </w:rPr>
  </w:style>
  <w:style w:type="paragraph" w:styleId="TM3">
    <w:name w:val="toc 3"/>
    <w:basedOn w:val="Normal"/>
    <w:next w:val="Normal"/>
    <w:autoRedefine/>
    <w:uiPriority w:val="39"/>
    <w:unhideWhenUsed/>
    <w:rsid w:val="00E37994"/>
    <w:pPr>
      <w:tabs>
        <w:tab w:val="clear" w:pos="9923"/>
      </w:tabs>
      <w:spacing w:after="100"/>
      <w:ind w:left="440"/>
    </w:pPr>
  </w:style>
  <w:style w:type="character" w:customStyle="1" w:styleId="Titre10">
    <w:name w:val="Titre1"/>
    <w:basedOn w:val="Policepardfaut"/>
    <w:rsid w:val="00580E8E"/>
  </w:style>
  <w:style w:type="table" w:customStyle="1" w:styleId="Focus">
    <w:name w:val="Focus"/>
    <w:basedOn w:val="TableauNormal"/>
    <w:uiPriority w:val="99"/>
    <w:rsid w:val="00307E66"/>
    <w:pPr>
      <w:spacing w:after="0"/>
    </w:pPr>
    <w:rPr>
      <w:rFonts w:eastAsiaTheme="minorHAnsi" w:cs="Times New Roman (Corps CS)"/>
      <w:sz w:val="21"/>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113" w:type="dxa"/>
        <w:left w:w="198" w:type="dxa"/>
        <w:bottom w:w="113" w:type="dxa"/>
        <w:right w:w="198" w:type="dxa"/>
      </w:tblCellMar>
    </w:tblPr>
    <w:tcPr>
      <w:shd w:val="clear" w:color="auto" w:fill="F5F5F5"/>
    </w:tcPr>
    <w:tblStylePr w:type="firstRow">
      <w:rPr>
        <w:rFonts w:asciiTheme="minorHAnsi" w:hAnsiTheme="minorHAnsi"/>
      </w:rPr>
    </w:tblStylePr>
    <w:tblStylePr w:type="lastRow">
      <w:rPr>
        <w:rFonts w:asciiTheme="minorHAnsi" w:hAnsiTheme="minorHAnsi"/>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rPr>
    </w:tblStylePr>
    <w:tblStylePr w:type="band2Horz">
      <w:rPr>
        <w:rFonts w:asciiTheme="minorHAnsi" w:hAnsiTheme="minorHAnsi"/>
      </w:rPr>
    </w:tblStylePr>
    <w:tblStylePr w:type="neCell">
      <w:rPr>
        <w:rFonts w:asciiTheme="minorHAnsi" w:hAnsiTheme="minorHAnsi"/>
      </w:rPr>
    </w:tblStylePr>
    <w:tblStylePr w:type="nwCell">
      <w:rPr>
        <w:rFonts w:asciiTheme="minorHAnsi" w:hAnsiTheme="minorHAnsi"/>
      </w:rPr>
    </w:tblStylePr>
    <w:tblStylePr w:type="seCell">
      <w:rPr>
        <w:rFonts w:asciiTheme="minorHAnsi" w:hAnsiTheme="minorHAnsi"/>
      </w:rPr>
    </w:tblStylePr>
    <w:tblStylePr w:type="swCell">
      <w:rPr>
        <w:rFonts w:asciiTheme="minorHAnsi" w:hAnsiTheme="minorHAnsi"/>
      </w:rPr>
    </w:tblStylePr>
  </w:style>
  <w:style w:type="paragraph" w:customStyle="1" w:styleId="Default">
    <w:name w:val="Default"/>
    <w:rsid w:val="000B3B4F"/>
    <w:pPr>
      <w:autoSpaceDE w:val="0"/>
      <w:autoSpaceDN w:val="0"/>
      <w:adjustRightInd w:val="0"/>
      <w:spacing w:after="0"/>
    </w:pPr>
    <w:rPr>
      <w:rFonts w:ascii="Verdana" w:eastAsiaTheme="minorHAnsi" w:hAnsi="Verdana" w:cs="Verdana"/>
      <w:color w:val="000000"/>
      <w:sz w:val="24"/>
    </w:rPr>
  </w:style>
  <w:style w:type="paragraph" w:customStyle="1" w:styleId="StyleStyleChecklist105ptAvant6ptHautPasdebordure">
    <w:name w:val="Style Style Check list + 105 pt Avant : 6 pt Haut: (Pas de bordure)..."/>
    <w:basedOn w:val="Default"/>
    <w:next w:val="Default"/>
    <w:uiPriority w:val="99"/>
    <w:rsid w:val="000B3B4F"/>
    <w:rPr>
      <w:rFonts w:cstheme="minorBidi"/>
      <w:color w:val="auto"/>
    </w:rPr>
  </w:style>
  <w:style w:type="paragraph" w:styleId="Listepuces">
    <w:name w:val="List Bullet"/>
    <w:basedOn w:val="Normal"/>
    <w:uiPriority w:val="99"/>
    <w:semiHidden/>
    <w:unhideWhenUsed/>
    <w:rsid w:val="00124F71"/>
    <w:pPr>
      <w:numPr>
        <w:numId w:val="9"/>
      </w:numPr>
      <w:contextualSpacing/>
    </w:pPr>
  </w:style>
  <w:style w:type="paragraph" w:customStyle="1" w:styleId="puceEF">
    <w:name w:val="puce_EF"/>
    <w:basedOn w:val="Paragraphedeliste"/>
    <w:link w:val="puceEFCar"/>
    <w:qFormat/>
    <w:rsid w:val="0082361C"/>
    <w:pPr>
      <w:numPr>
        <w:numId w:val="8"/>
      </w:numPr>
    </w:pPr>
  </w:style>
  <w:style w:type="character" w:customStyle="1" w:styleId="puceEFCar">
    <w:name w:val="puce_EF Car"/>
    <w:basedOn w:val="ParagraphedelisteCar"/>
    <w:link w:val="puceEF"/>
    <w:rsid w:val="0082361C"/>
    <w:rPr>
      <w:rFonts w:ascii="Calibri-Italic" w:hAnsi="Calibri-Italic" w:cs="Arial"/>
      <w:i/>
      <w:color w:val="000000"/>
      <w:sz w:val="22"/>
    </w:rPr>
  </w:style>
  <w:style w:type="table" w:styleId="TableauGrille1Clair-Accentuation1">
    <w:name w:val="Grid Table 1 Light Accent 1"/>
    <w:basedOn w:val="TableauNormal"/>
    <w:uiPriority w:val="46"/>
    <w:rsid w:val="000A0947"/>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D03871"/>
    <w:pPr>
      <w:spacing w:after="0"/>
    </w:pPr>
    <w:rPr>
      <w:rFonts w:ascii="Segoe UI" w:hAnsi="Segoe UI" w:cs="Segoe UI"/>
      <w:sz w:val="18"/>
    </w:rPr>
  </w:style>
  <w:style w:type="character" w:customStyle="1" w:styleId="TextedebullesCar">
    <w:name w:val="Texte de bulles Car"/>
    <w:basedOn w:val="Policepardfaut"/>
    <w:link w:val="Textedebulles"/>
    <w:uiPriority w:val="99"/>
    <w:semiHidden/>
    <w:rsid w:val="00D03871"/>
    <w:rPr>
      <w:rFonts w:ascii="Segoe UI" w:hAnsi="Segoe UI" w:cs="Segoe UI"/>
      <w:i/>
      <w:color w:val="000000"/>
      <w:sz w:val="18"/>
    </w:rPr>
  </w:style>
  <w:style w:type="paragraph" w:customStyle="1" w:styleId="heading-2">
    <w:name w:val="heading-2"/>
    <w:basedOn w:val="Normal"/>
    <w:rsid w:val="003C799F"/>
    <w:pPr>
      <w:numPr>
        <w:ilvl w:val="2"/>
        <w:numId w:val="16"/>
      </w:numPr>
      <w:tabs>
        <w:tab w:val="clear" w:pos="2340"/>
        <w:tab w:val="clear" w:pos="9923"/>
      </w:tabs>
      <w:spacing w:before="100" w:beforeAutospacing="1" w:after="26"/>
      <w:ind w:left="0" w:firstLine="0"/>
      <w:jc w:val="left"/>
    </w:pPr>
    <w:rPr>
      <w:rFonts w:ascii="Arial" w:eastAsia="Times New Roman" w:hAnsi="Arial"/>
      <w:b/>
      <w:i w:val="0"/>
      <w:color w:val="000080"/>
      <w:sz w:val="24"/>
    </w:rPr>
  </w:style>
  <w:style w:type="paragraph" w:customStyle="1" w:styleId="BVIfnrCharCar1CarChar">
    <w:name w:val="BVI fnr Char Car1 Car Char"/>
    <w:aliases w:val="BVI fnr Char Car Car Char,ftref Char Car Car Char,BVI fnr Char Car Char Char Car Car Char,ftref Char Car Char Char Car Car Char,BVI fnr Char"/>
    <w:basedOn w:val="Normal"/>
    <w:next w:val="Normal"/>
    <w:link w:val="Appelnotedebasdep"/>
    <w:rsid w:val="00AF7DDC"/>
    <w:pPr>
      <w:tabs>
        <w:tab w:val="clear" w:pos="9923"/>
      </w:tabs>
      <w:spacing w:after="160" w:line="240" w:lineRule="exact"/>
      <w:ind w:left="0"/>
      <w:jc w:val="left"/>
    </w:pPr>
    <w:rPr>
      <w:rFonts w:asciiTheme="minorHAnsi" w:hAnsiTheme="minorHAnsi" w:cstheme="minorBidi"/>
      <w:i w:val="0"/>
      <w:color w:val="auto"/>
      <w:sz w:val="20"/>
      <w:vertAlign w:val="superscript"/>
    </w:rPr>
  </w:style>
  <w:style w:type="table" w:styleId="TableauListe3-Accentuation1">
    <w:name w:val="List Table 3 Accent 1"/>
    <w:basedOn w:val="TableauNormal"/>
    <w:uiPriority w:val="48"/>
    <w:rsid w:val="00456738"/>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P68B1DB1-EXPsous-titrefonc1">
    <w:name w:val="P68B1DB1-EXPsous-titrefonc1"/>
    <w:basedOn w:val="EXPsous-titrefonc"/>
    <w:rPr>
      <w:rFonts w:hint="eastAsia"/>
      <w:shd w:val="clear" w:color="auto" w:fill="auto"/>
    </w:rPr>
  </w:style>
  <w:style w:type="paragraph" w:customStyle="1" w:styleId="P68B1DB1-Normal2">
    <w:name w:val="P68B1DB1-Normal2"/>
    <w:basedOn w:val="Normal"/>
    <w:rPr>
      <w:rFonts w:hint="eastAsia"/>
    </w:rPr>
  </w:style>
  <w:style w:type="paragraph" w:customStyle="1" w:styleId="P68B1DB1-Normal3">
    <w:name w:val="P68B1DB1-Normal3"/>
    <w:basedOn w:val="Normal"/>
    <w:rPr>
      <w:rFonts w:hint="eastAsia"/>
      <w:highlight w:val="yellow"/>
    </w:rPr>
  </w:style>
  <w:style w:type="paragraph" w:customStyle="1" w:styleId="P68B1DB1-Normal4">
    <w:name w:val="P68B1DB1-Normal4"/>
    <w:basedOn w:val="Normal"/>
    <w:rPr>
      <w:highlight w:val="yellow"/>
    </w:rPr>
  </w:style>
  <w:style w:type="paragraph" w:customStyle="1" w:styleId="P68B1DB1-Paragraphedeliste5">
    <w:name w:val="P68B1DB1-Paragraphedeliste5"/>
    <w:basedOn w:val="Paragraphedeliste"/>
    <w:rPr>
      <w:highlight w:val="yellow"/>
    </w:rPr>
  </w:style>
  <w:style w:type="paragraph" w:customStyle="1" w:styleId="P68B1DB1-Paragraphedeliste6">
    <w:name w:val="P68B1DB1-Paragraphedeliste6"/>
    <w:basedOn w:val="Paragraphedeliste"/>
    <w:rPr>
      <w:rFonts w:hint="eastAsia"/>
      <w:highlight w:val="yellow"/>
    </w:rPr>
  </w:style>
  <w:style w:type="paragraph" w:customStyle="1" w:styleId="P68B1DB1-Paragraphedeliste7">
    <w:name w:val="P68B1DB1-Paragraphedeliste7"/>
    <w:basedOn w:val="Paragraphedeliste"/>
    <w:rPr>
      <w:rFonts w:eastAsia="Calibri"/>
    </w:rPr>
  </w:style>
  <w:style w:type="paragraph" w:customStyle="1" w:styleId="P68B1DB1-Normal8">
    <w:name w:val="P68B1DB1-Normal8"/>
    <w:basedOn w:val="Normal"/>
    <w:rPr>
      <w:rFonts w:ascii="Calibri" w:hAnsi="Calibri" w:cs="Calibri"/>
    </w:rPr>
  </w:style>
  <w:style w:type="paragraph" w:customStyle="1" w:styleId="P68B1DB1-2Tableaunormal9">
    <w:name w:val="P68B1DB1-2Tableaunormal9"/>
    <w:basedOn w:val="2Tableaunormal"/>
    <w:rPr>
      <w:rFonts w:cs="Arial" w:hint="eastAsia"/>
      <w:i w:val="0"/>
      <w:sz w:val="22"/>
    </w:rPr>
  </w:style>
  <w:style w:type="paragraph" w:customStyle="1" w:styleId="P68B1DB1-2Tableaunormal10">
    <w:name w:val="P68B1DB1-2Tableaunormal10"/>
    <w:basedOn w:val="2Tableaunormal"/>
    <w:rPr>
      <w:rFonts w:cs="Arial"/>
      <w:i w:val="0"/>
      <w:sz w:val="22"/>
    </w:rPr>
  </w:style>
  <w:style w:type="paragraph" w:customStyle="1" w:styleId="P68B1DB1-Paragraphedeliste11">
    <w:name w:val="P68B1DB1-Paragraphedeliste11"/>
    <w:basedOn w:val="Paragraphedeliste"/>
    <w:rPr>
      <w:i w:val="0"/>
      <w:highlight w:val="yellow"/>
    </w:rPr>
  </w:style>
  <w:style w:type="paragraph" w:customStyle="1" w:styleId="P68B1DB1-Paragraphedeliste12">
    <w:name w:val="P68B1DB1-Paragraphedeliste12"/>
    <w:basedOn w:val="Paragraphedeliste"/>
    <w:rPr>
      <w:i w:val="0"/>
      <w:highlight w:val="yellow"/>
    </w:rPr>
  </w:style>
  <w:style w:type="paragraph" w:customStyle="1" w:styleId="P68B1DB1-Normal13">
    <w:name w:val="P68B1DB1-Normal13"/>
    <w:basedOn w:val="Normal"/>
    <w:rPr>
      <w:i w:val="0"/>
    </w:rPr>
  </w:style>
  <w:style w:type="paragraph" w:customStyle="1" w:styleId="P68B1DB1-Normal14">
    <w:name w:val="P68B1DB1-Normal14"/>
    <w:basedOn w:val="Normal"/>
    <w:rPr>
      <w:rFonts w:asciiTheme="majorHAnsi" w:eastAsia="Arial Unicode MS" w:hAnsiTheme="majorHAnsi" w:cstheme="majorHAnsi"/>
    </w:rPr>
  </w:style>
  <w:style w:type="paragraph" w:customStyle="1" w:styleId="P68B1DB1-Normal15">
    <w:name w:val="P68B1DB1-Normal15"/>
    <w:basedOn w:val="Normal"/>
    <w:rPr>
      <w:rFonts w:asciiTheme="majorHAnsi" w:eastAsia="Arial Unicode MS" w:hAnsiTheme="majorHAnsi" w:cstheme="majorHAnsi"/>
      <w:b/>
    </w:rPr>
  </w:style>
  <w:style w:type="paragraph" w:customStyle="1" w:styleId="P68B1DB1-Normal16">
    <w:name w:val="P68B1DB1-Normal16"/>
    <w:basedOn w:val="Normal"/>
    <w:rPr>
      <w:b/>
      <w:color w:val="00000A"/>
    </w:rPr>
  </w:style>
  <w:style w:type="paragraph" w:customStyle="1" w:styleId="P68B1DB1-Normal17">
    <w:name w:val="P68B1DB1-Normal17"/>
    <w:basedOn w:val="Normal"/>
    <w:rPr>
      <w:rFonts w:asciiTheme="majorHAnsi" w:hAnsiTheme="majorHAnsi" w:cstheme="majorHAnsi" w:hint="eastAsia"/>
    </w:rPr>
  </w:style>
  <w:style w:type="paragraph" w:customStyle="1" w:styleId="P68B1DB1-Normal18">
    <w:name w:val="P68B1DB1-Normal18"/>
    <w:basedOn w:val="Normal"/>
    <w:rPr>
      <w:rFonts w:ascii="Calibri" w:hAnsi="Calibri" w:cs="Calibri"/>
      <w:b/>
      <w:i w:val="0"/>
      <w:color w:val="FFFFFF" w:themeColor="background1"/>
    </w:rPr>
  </w:style>
  <w:style w:type="paragraph" w:customStyle="1" w:styleId="P68B1DB1-EXP-Titre119">
    <w:name w:val="P68B1DB1-EXP-Titre119"/>
    <w:basedOn w:val="EXP-Titre1"/>
    <w:rPr>
      <w:rFonts w:ascii="Calibri" w:hAnsi="Calibri" w:cs="Calibri"/>
      <w:i w:val="0"/>
    </w:rPr>
  </w:style>
  <w:style w:type="paragraph" w:customStyle="1" w:styleId="P68B1DB1-puceEF20">
    <w:name w:val="P68B1DB1-puceEF20"/>
    <w:basedOn w:val="puceEF"/>
    <w:rPr>
      <w:highlight w:val="yellow"/>
    </w:rPr>
  </w:style>
  <w:style w:type="paragraph" w:customStyle="1" w:styleId="P68B1DB1-Normal21">
    <w:name w:val="P68B1DB1-Normal21"/>
    <w:basedOn w:val="Normal"/>
    <w:rPr>
      <w:rFonts w:ascii="Calibri" w:hAnsi="Calibri" w:cs="Calibri"/>
      <w:i w:val="0"/>
      <w:highlight w:val="yellow"/>
    </w:rPr>
  </w:style>
  <w:style w:type="paragraph" w:customStyle="1" w:styleId="P68B1DB1-puceEF22">
    <w:name w:val="P68B1DB1-puceEF22"/>
    <w:basedOn w:val="puceEF"/>
    <w:rPr>
      <w:rFonts w:hint="eastAsia"/>
      <w:highlight w:val="yell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6478">
      <w:bodyDiv w:val="1"/>
      <w:marLeft w:val="0"/>
      <w:marRight w:val="0"/>
      <w:marTop w:val="0"/>
      <w:marBottom w:val="0"/>
      <w:divBdr>
        <w:top w:val="none" w:sz="0" w:space="0" w:color="auto"/>
        <w:left w:val="none" w:sz="0" w:space="0" w:color="auto"/>
        <w:bottom w:val="none" w:sz="0" w:space="0" w:color="auto"/>
        <w:right w:val="none" w:sz="0" w:space="0" w:color="auto"/>
      </w:divBdr>
    </w:div>
    <w:div w:id="86512023">
      <w:bodyDiv w:val="1"/>
      <w:marLeft w:val="0"/>
      <w:marRight w:val="0"/>
      <w:marTop w:val="0"/>
      <w:marBottom w:val="0"/>
      <w:divBdr>
        <w:top w:val="none" w:sz="0" w:space="0" w:color="auto"/>
        <w:left w:val="none" w:sz="0" w:space="0" w:color="auto"/>
        <w:bottom w:val="none" w:sz="0" w:space="0" w:color="auto"/>
        <w:right w:val="none" w:sz="0" w:space="0" w:color="auto"/>
      </w:divBdr>
    </w:div>
    <w:div w:id="161242016">
      <w:bodyDiv w:val="1"/>
      <w:marLeft w:val="0"/>
      <w:marRight w:val="0"/>
      <w:marTop w:val="0"/>
      <w:marBottom w:val="0"/>
      <w:divBdr>
        <w:top w:val="none" w:sz="0" w:space="0" w:color="auto"/>
        <w:left w:val="none" w:sz="0" w:space="0" w:color="auto"/>
        <w:bottom w:val="none" w:sz="0" w:space="0" w:color="auto"/>
        <w:right w:val="none" w:sz="0" w:space="0" w:color="auto"/>
      </w:divBdr>
    </w:div>
    <w:div w:id="295917838">
      <w:bodyDiv w:val="1"/>
      <w:marLeft w:val="0"/>
      <w:marRight w:val="0"/>
      <w:marTop w:val="0"/>
      <w:marBottom w:val="0"/>
      <w:divBdr>
        <w:top w:val="none" w:sz="0" w:space="0" w:color="auto"/>
        <w:left w:val="none" w:sz="0" w:space="0" w:color="auto"/>
        <w:bottom w:val="none" w:sz="0" w:space="0" w:color="auto"/>
        <w:right w:val="none" w:sz="0" w:space="0" w:color="auto"/>
      </w:divBdr>
    </w:div>
    <w:div w:id="477772435">
      <w:bodyDiv w:val="1"/>
      <w:marLeft w:val="0"/>
      <w:marRight w:val="0"/>
      <w:marTop w:val="0"/>
      <w:marBottom w:val="0"/>
      <w:divBdr>
        <w:top w:val="none" w:sz="0" w:space="0" w:color="auto"/>
        <w:left w:val="none" w:sz="0" w:space="0" w:color="auto"/>
        <w:bottom w:val="none" w:sz="0" w:space="0" w:color="auto"/>
        <w:right w:val="none" w:sz="0" w:space="0" w:color="auto"/>
      </w:divBdr>
      <w:divsChild>
        <w:div w:id="1477261370">
          <w:marLeft w:val="0"/>
          <w:marRight w:val="0"/>
          <w:marTop w:val="0"/>
          <w:marBottom w:val="0"/>
          <w:divBdr>
            <w:top w:val="none" w:sz="0" w:space="0" w:color="auto"/>
            <w:left w:val="none" w:sz="0" w:space="0" w:color="auto"/>
            <w:bottom w:val="none" w:sz="0" w:space="0" w:color="auto"/>
            <w:right w:val="none" w:sz="0" w:space="0" w:color="auto"/>
          </w:divBdr>
          <w:divsChild>
            <w:div w:id="96221901">
              <w:marLeft w:val="0"/>
              <w:marRight w:val="0"/>
              <w:marTop w:val="0"/>
              <w:marBottom w:val="0"/>
              <w:divBdr>
                <w:top w:val="none" w:sz="0" w:space="0" w:color="auto"/>
                <w:left w:val="none" w:sz="0" w:space="0" w:color="auto"/>
                <w:bottom w:val="none" w:sz="0" w:space="0" w:color="auto"/>
                <w:right w:val="none" w:sz="0" w:space="0" w:color="auto"/>
              </w:divBdr>
              <w:divsChild>
                <w:div w:id="316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76521">
      <w:bodyDiv w:val="1"/>
      <w:marLeft w:val="0"/>
      <w:marRight w:val="0"/>
      <w:marTop w:val="0"/>
      <w:marBottom w:val="0"/>
      <w:divBdr>
        <w:top w:val="none" w:sz="0" w:space="0" w:color="auto"/>
        <w:left w:val="none" w:sz="0" w:space="0" w:color="auto"/>
        <w:bottom w:val="none" w:sz="0" w:space="0" w:color="auto"/>
        <w:right w:val="none" w:sz="0" w:space="0" w:color="auto"/>
      </w:divBdr>
    </w:div>
    <w:div w:id="617028348">
      <w:bodyDiv w:val="1"/>
      <w:marLeft w:val="0"/>
      <w:marRight w:val="0"/>
      <w:marTop w:val="0"/>
      <w:marBottom w:val="0"/>
      <w:divBdr>
        <w:top w:val="none" w:sz="0" w:space="0" w:color="auto"/>
        <w:left w:val="none" w:sz="0" w:space="0" w:color="auto"/>
        <w:bottom w:val="none" w:sz="0" w:space="0" w:color="auto"/>
        <w:right w:val="none" w:sz="0" w:space="0" w:color="auto"/>
      </w:divBdr>
      <w:divsChild>
        <w:div w:id="680159734">
          <w:marLeft w:val="0"/>
          <w:marRight w:val="0"/>
          <w:marTop w:val="0"/>
          <w:marBottom w:val="0"/>
          <w:divBdr>
            <w:top w:val="none" w:sz="0" w:space="0" w:color="auto"/>
            <w:left w:val="none" w:sz="0" w:space="0" w:color="auto"/>
            <w:bottom w:val="none" w:sz="0" w:space="0" w:color="auto"/>
            <w:right w:val="none" w:sz="0" w:space="0" w:color="auto"/>
          </w:divBdr>
          <w:divsChild>
            <w:div w:id="285622294">
              <w:marLeft w:val="0"/>
              <w:marRight w:val="0"/>
              <w:marTop w:val="0"/>
              <w:marBottom w:val="0"/>
              <w:divBdr>
                <w:top w:val="none" w:sz="0" w:space="0" w:color="auto"/>
                <w:left w:val="none" w:sz="0" w:space="0" w:color="auto"/>
                <w:bottom w:val="none" w:sz="0" w:space="0" w:color="auto"/>
                <w:right w:val="none" w:sz="0" w:space="0" w:color="auto"/>
              </w:divBdr>
              <w:divsChild>
                <w:div w:id="2053192004">
                  <w:marLeft w:val="0"/>
                  <w:marRight w:val="0"/>
                  <w:marTop w:val="0"/>
                  <w:marBottom w:val="0"/>
                  <w:divBdr>
                    <w:top w:val="none" w:sz="0" w:space="0" w:color="auto"/>
                    <w:left w:val="none" w:sz="0" w:space="0" w:color="auto"/>
                    <w:bottom w:val="none" w:sz="0" w:space="0" w:color="auto"/>
                    <w:right w:val="none" w:sz="0" w:space="0" w:color="auto"/>
                  </w:divBdr>
                  <w:divsChild>
                    <w:div w:id="13330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160864">
      <w:bodyDiv w:val="1"/>
      <w:marLeft w:val="0"/>
      <w:marRight w:val="0"/>
      <w:marTop w:val="0"/>
      <w:marBottom w:val="0"/>
      <w:divBdr>
        <w:top w:val="none" w:sz="0" w:space="0" w:color="auto"/>
        <w:left w:val="none" w:sz="0" w:space="0" w:color="auto"/>
        <w:bottom w:val="none" w:sz="0" w:space="0" w:color="auto"/>
        <w:right w:val="none" w:sz="0" w:space="0" w:color="auto"/>
      </w:divBdr>
    </w:div>
    <w:div w:id="854883670">
      <w:bodyDiv w:val="1"/>
      <w:marLeft w:val="0"/>
      <w:marRight w:val="0"/>
      <w:marTop w:val="0"/>
      <w:marBottom w:val="0"/>
      <w:divBdr>
        <w:top w:val="none" w:sz="0" w:space="0" w:color="auto"/>
        <w:left w:val="none" w:sz="0" w:space="0" w:color="auto"/>
        <w:bottom w:val="none" w:sz="0" w:space="0" w:color="auto"/>
        <w:right w:val="none" w:sz="0" w:space="0" w:color="auto"/>
      </w:divBdr>
    </w:div>
    <w:div w:id="897008668">
      <w:bodyDiv w:val="1"/>
      <w:marLeft w:val="0"/>
      <w:marRight w:val="0"/>
      <w:marTop w:val="0"/>
      <w:marBottom w:val="0"/>
      <w:divBdr>
        <w:top w:val="none" w:sz="0" w:space="0" w:color="auto"/>
        <w:left w:val="none" w:sz="0" w:space="0" w:color="auto"/>
        <w:bottom w:val="none" w:sz="0" w:space="0" w:color="auto"/>
        <w:right w:val="none" w:sz="0" w:space="0" w:color="auto"/>
      </w:divBdr>
      <w:divsChild>
        <w:div w:id="16467964">
          <w:marLeft w:val="0"/>
          <w:marRight w:val="0"/>
          <w:marTop w:val="0"/>
          <w:marBottom w:val="0"/>
          <w:divBdr>
            <w:top w:val="none" w:sz="0" w:space="0" w:color="auto"/>
            <w:left w:val="none" w:sz="0" w:space="0" w:color="auto"/>
            <w:bottom w:val="none" w:sz="0" w:space="0" w:color="auto"/>
            <w:right w:val="none" w:sz="0" w:space="0" w:color="auto"/>
          </w:divBdr>
          <w:divsChild>
            <w:div w:id="1668947333">
              <w:marLeft w:val="0"/>
              <w:marRight w:val="0"/>
              <w:marTop w:val="0"/>
              <w:marBottom w:val="0"/>
              <w:divBdr>
                <w:top w:val="none" w:sz="0" w:space="0" w:color="auto"/>
                <w:left w:val="none" w:sz="0" w:space="0" w:color="auto"/>
                <w:bottom w:val="none" w:sz="0" w:space="0" w:color="auto"/>
                <w:right w:val="none" w:sz="0" w:space="0" w:color="auto"/>
              </w:divBdr>
              <w:divsChild>
                <w:div w:id="1320886450">
                  <w:marLeft w:val="0"/>
                  <w:marRight w:val="0"/>
                  <w:marTop w:val="0"/>
                  <w:marBottom w:val="0"/>
                  <w:divBdr>
                    <w:top w:val="none" w:sz="0" w:space="0" w:color="auto"/>
                    <w:left w:val="none" w:sz="0" w:space="0" w:color="auto"/>
                    <w:bottom w:val="none" w:sz="0" w:space="0" w:color="auto"/>
                    <w:right w:val="none" w:sz="0" w:space="0" w:color="auto"/>
                  </w:divBdr>
                  <w:divsChild>
                    <w:div w:id="12008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630778">
      <w:bodyDiv w:val="1"/>
      <w:marLeft w:val="0"/>
      <w:marRight w:val="0"/>
      <w:marTop w:val="0"/>
      <w:marBottom w:val="0"/>
      <w:divBdr>
        <w:top w:val="none" w:sz="0" w:space="0" w:color="auto"/>
        <w:left w:val="none" w:sz="0" w:space="0" w:color="auto"/>
        <w:bottom w:val="none" w:sz="0" w:space="0" w:color="auto"/>
        <w:right w:val="none" w:sz="0" w:space="0" w:color="auto"/>
      </w:divBdr>
    </w:div>
    <w:div w:id="1029601810">
      <w:bodyDiv w:val="1"/>
      <w:marLeft w:val="0"/>
      <w:marRight w:val="0"/>
      <w:marTop w:val="0"/>
      <w:marBottom w:val="0"/>
      <w:divBdr>
        <w:top w:val="none" w:sz="0" w:space="0" w:color="auto"/>
        <w:left w:val="none" w:sz="0" w:space="0" w:color="auto"/>
        <w:bottom w:val="none" w:sz="0" w:space="0" w:color="auto"/>
        <w:right w:val="none" w:sz="0" w:space="0" w:color="auto"/>
      </w:divBdr>
      <w:divsChild>
        <w:div w:id="361824768">
          <w:marLeft w:val="0"/>
          <w:marRight w:val="0"/>
          <w:marTop w:val="0"/>
          <w:marBottom w:val="0"/>
          <w:divBdr>
            <w:top w:val="none" w:sz="0" w:space="0" w:color="auto"/>
            <w:left w:val="none" w:sz="0" w:space="0" w:color="auto"/>
            <w:bottom w:val="none" w:sz="0" w:space="0" w:color="auto"/>
            <w:right w:val="none" w:sz="0" w:space="0" w:color="auto"/>
          </w:divBdr>
        </w:div>
      </w:divsChild>
    </w:div>
    <w:div w:id="1175609706">
      <w:bodyDiv w:val="1"/>
      <w:marLeft w:val="0"/>
      <w:marRight w:val="0"/>
      <w:marTop w:val="0"/>
      <w:marBottom w:val="0"/>
      <w:divBdr>
        <w:top w:val="none" w:sz="0" w:space="0" w:color="auto"/>
        <w:left w:val="none" w:sz="0" w:space="0" w:color="auto"/>
        <w:bottom w:val="none" w:sz="0" w:space="0" w:color="auto"/>
        <w:right w:val="none" w:sz="0" w:space="0" w:color="auto"/>
      </w:divBdr>
    </w:div>
    <w:div w:id="1190492040">
      <w:bodyDiv w:val="1"/>
      <w:marLeft w:val="0"/>
      <w:marRight w:val="0"/>
      <w:marTop w:val="0"/>
      <w:marBottom w:val="0"/>
      <w:divBdr>
        <w:top w:val="none" w:sz="0" w:space="0" w:color="auto"/>
        <w:left w:val="none" w:sz="0" w:space="0" w:color="auto"/>
        <w:bottom w:val="none" w:sz="0" w:space="0" w:color="auto"/>
        <w:right w:val="none" w:sz="0" w:space="0" w:color="auto"/>
      </w:divBdr>
      <w:divsChild>
        <w:div w:id="1664771645">
          <w:marLeft w:val="0"/>
          <w:marRight w:val="0"/>
          <w:marTop w:val="0"/>
          <w:marBottom w:val="0"/>
          <w:divBdr>
            <w:top w:val="none" w:sz="0" w:space="0" w:color="auto"/>
            <w:left w:val="none" w:sz="0" w:space="0" w:color="auto"/>
            <w:bottom w:val="none" w:sz="0" w:space="0" w:color="auto"/>
            <w:right w:val="none" w:sz="0" w:space="0" w:color="auto"/>
          </w:divBdr>
          <w:divsChild>
            <w:div w:id="945427096">
              <w:marLeft w:val="0"/>
              <w:marRight w:val="0"/>
              <w:marTop w:val="0"/>
              <w:marBottom w:val="0"/>
              <w:divBdr>
                <w:top w:val="none" w:sz="0" w:space="0" w:color="auto"/>
                <w:left w:val="none" w:sz="0" w:space="0" w:color="auto"/>
                <w:bottom w:val="none" w:sz="0" w:space="0" w:color="auto"/>
                <w:right w:val="none" w:sz="0" w:space="0" w:color="auto"/>
              </w:divBdr>
              <w:divsChild>
                <w:div w:id="1304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8734">
      <w:bodyDiv w:val="1"/>
      <w:marLeft w:val="0"/>
      <w:marRight w:val="0"/>
      <w:marTop w:val="0"/>
      <w:marBottom w:val="0"/>
      <w:divBdr>
        <w:top w:val="none" w:sz="0" w:space="0" w:color="auto"/>
        <w:left w:val="none" w:sz="0" w:space="0" w:color="auto"/>
        <w:bottom w:val="none" w:sz="0" w:space="0" w:color="auto"/>
        <w:right w:val="none" w:sz="0" w:space="0" w:color="auto"/>
      </w:divBdr>
    </w:div>
    <w:div w:id="1236547372">
      <w:bodyDiv w:val="1"/>
      <w:marLeft w:val="0"/>
      <w:marRight w:val="0"/>
      <w:marTop w:val="0"/>
      <w:marBottom w:val="0"/>
      <w:divBdr>
        <w:top w:val="none" w:sz="0" w:space="0" w:color="auto"/>
        <w:left w:val="none" w:sz="0" w:space="0" w:color="auto"/>
        <w:bottom w:val="none" w:sz="0" w:space="0" w:color="auto"/>
        <w:right w:val="none" w:sz="0" w:space="0" w:color="auto"/>
      </w:divBdr>
    </w:div>
    <w:div w:id="1284309159">
      <w:bodyDiv w:val="1"/>
      <w:marLeft w:val="0"/>
      <w:marRight w:val="0"/>
      <w:marTop w:val="0"/>
      <w:marBottom w:val="0"/>
      <w:divBdr>
        <w:top w:val="none" w:sz="0" w:space="0" w:color="auto"/>
        <w:left w:val="none" w:sz="0" w:space="0" w:color="auto"/>
        <w:bottom w:val="none" w:sz="0" w:space="0" w:color="auto"/>
        <w:right w:val="none" w:sz="0" w:space="0" w:color="auto"/>
      </w:divBdr>
    </w:div>
    <w:div w:id="1535145822">
      <w:bodyDiv w:val="1"/>
      <w:marLeft w:val="0"/>
      <w:marRight w:val="0"/>
      <w:marTop w:val="0"/>
      <w:marBottom w:val="0"/>
      <w:divBdr>
        <w:top w:val="none" w:sz="0" w:space="0" w:color="auto"/>
        <w:left w:val="none" w:sz="0" w:space="0" w:color="auto"/>
        <w:bottom w:val="none" w:sz="0" w:space="0" w:color="auto"/>
        <w:right w:val="none" w:sz="0" w:space="0" w:color="auto"/>
      </w:divBdr>
    </w:div>
    <w:div w:id="1545671932">
      <w:bodyDiv w:val="1"/>
      <w:marLeft w:val="0"/>
      <w:marRight w:val="0"/>
      <w:marTop w:val="0"/>
      <w:marBottom w:val="0"/>
      <w:divBdr>
        <w:top w:val="none" w:sz="0" w:space="0" w:color="auto"/>
        <w:left w:val="none" w:sz="0" w:space="0" w:color="auto"/>
        <w:bottom w:val="none" w:sz="0" w:space="0" w:color="auto"/>
        <w:right w:val="none" w:sz="0" w:space="0" w:color="auto"/>
      </w:divBdr>
    </w:div>
    <w:div w:id="1716739588">
      <w:bodyDiv w:val="1"/>
      <w:marLeft w:val="0"/>
      <w:marRight w:val="0"/>
      <w:marTop w:val="0"/>
      <w:marBottom w:val="0"/>
      <w:divBdr>
        <w:top w:val="none" w:sz="0" w:space="0" w:color="auto"/>
        <w:left w:val="none" w:sz="0" w:space="0" w:color="auto"/>
        <w:bottom w:val="none" w:sz="0" w:space="0" w:color="auto"/>
        <w:right w:val="none" w:sz="0" w:space="0" w:color="auto"/>
      </w:divBdr>
    </w:div>
    <w:div w:id="1833519489">
      <w:bodyDiv w:val="1"/>
      <w:marLeft w:val="0"/>
      <w:marRight w:val="0"/>
      <w:marTop w:val="0"/>
      <w:marBottom w:val="0"/>
      <w:divBdr>
        <w:top w:val="none" w:sz="0" w:space="0" w:color="auto"/>
        <w:left w:val="none" w:sz="0" w:space="0" w:color="auto"/>
        <w:bottom w:val="none" w:sz="0" w:space="0" w:color="auto"/>
        <w:right w:val="none" w:sz="0" w:space="0" w:color="auto"/>
      </w:divBdr>
      <w:divsChild>
        <w:div w:id="1209760633">
          <w:marLeft w:val="0"/>
          <w:marRight w:val="0"/>
          <w:marTop w:val="0"/>
          <w:marBottom w:val="0"/>
          <w:divBdr>
            <w:top w:val="none" w:sz="0" w:space="0" w:color="auto"/>
            <w:left w:val="none" w:sz="0" w:space="0" w:color="auto"/>
            <w:bottom w:val="none" w:sz="0" w:space="0" w:color="auto"/>
            <w:right w:val="none" w:sz="0" w:space="0" w:color="auto"/>
          </w:divBdr>
        </w:div>
      </w:divsChild>
    </w:div>
    <w:div w:id="1964581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Tri par nom" Version="2003"/>
</file>

<file path=customXml/itemProps1.xml><?xml version="1.0" encoding="utf-8"?>
<ds:datastoreItem xmlns:ds="http://schemas.openxmlformats.org/officeDocument/2006/customXml" ds:itemID="{7F009923-DDB0-4381-AB03-F069F31C5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4451</Words>
  <Characters>24486</Characters>
  <Application>Microsoft Office Word</Application>
  <DocSecurity>0</DocSecurity>
  <Lines>204</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Luciole</Company>
  <LinksUpToDate>false</LinksUpToDate>
  <CharactersWithSpaces>28880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Luciole</dc:creator>
  <cp:keywords/>
  <dc:description/>
  <cp:lastModifiedBy>Pierre-Louis BAZIN</cp:lastModifiedBy>
  <cp:revision>2</cp:revision>
  <cp:lastPrinted>2016-08-04T10:33:00Z</cp:lastPrinted>
  <dcterms:created xsi:type="dcterms:W3CDTF">2025-02-13T13:38:00Z</dcterms:created>
  <dcterms:modified xsi:type="dcterms:W3CDTF">2025-02-13T13:38:00Z</dcterms:modified>
</cp:coreProperties>
</file>