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69A7E" w14:textId="77777777" w:rsidR="00742E35" w:rsidRPr="00C64120" w:rsidRDefault="00742E35" w:rsidP="00742E35">
      <w:pPr>
        <w:tabs>
          <w:tab w:val="right" w:leader="dot" w:pos="9923"/>
        </w:tabs>
        <w:spacing w:before="0" w:after="0"/>
        <w:ind w:left="360"/>
        <w:rPr>
          <w:rFonts w:ascii="Calibri-Italic" w:hAnsi="Calibri-Italic" w:cs="Arial" w:hint="eastAsia"/>
          <w:i/>
          <w:iCs/>
          <w:sz w:val="50"/>
          <w:szCs w:val="50"/>
          <w:shd w:val="clear" w:color="auto" w:fill="004979"/>
          <w:lang w:eastAsia="ja-JP"/>
          <w14:textFill>
            <w14:solidFill>
              <w14:srgbClr w14:val="FFFFFF"/>
            </w14:solidFill>
          </w14:textFill>
          <w14:props3d w14:extrusionH="0" w14:contourW="12700" w14:prstMaterial="none">
            <w14:contourClr>
              <w14:srgbClr w14:val="FFFFFF"/>
            </w14:contourClr>
          </w14:props3d>
        </w:rPr>
      </w:pPr>
      <w:r w:rsidRPr="00C64120">
        <w:rPr>
          <w:rFonts w:ascii="Calibri-Italic" w:hAnsi="Calibri-Italic" w:cs="Arial" w:hint="eastAsia"/>
          <w:i/>
          <w:iCs/>
          <w:noProof/>
          <w:color w:val="FFFFFF"/>
          <w:sz w:val="50"/>
          <w:szCs w:val="50"/>
          <w:shd w:val="clear" w:color="auto" w:fill="004979"/>
          <w:lang w:eastAsia="fr-FR"/>
        </w:rPr>
        <w:drawing>
          <wp:inline distT="0" distB="0" distL="0" distR="0" wp14:anchorId="0DC96240" wp14:editId="01CAF690">
            <wp:extent cx="2437236" cy="1247775"/>
            <wp:effectExtent l="0" t="0" r="127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3790" cy="1251131"/>
                    </a:xfrm>
                    <a:prstGeom prst="rect">
                      <a:avLst/>
                    </a:prstGeom>
                  </pic:spPr>
                </pic:pic>
              </a:graphicData>
            </a:graphic>
          </wp:inline>
        </w:drawing>
      </w:r>
    </w:p>
    <w:p w14:paraId="1311AC31" w14:textId="6A01F4B8" w:rsidR="00742E35" w:rsidRPr="00162D10" w:rsidRDefault="00742E35" w:rsidP="00C079EE">
      <w:pPr>
        <w:tabs>
          <w:tab w:val="right" w:leader="dot" w:pos="9923"/>
        </w:tabs>
        <w:spacing w:before="0" w:after="240"/>
        <w:rPr>
          <w:rFonts w:ascii="Franklin Gothic Medium" w:eastAsiaTheme="minorHAnsi" w:hAnsi="Franklin Gothic Medium" w:cs="FranklinGothic-Bold"/>
          <w:caps/>
          <w:color w:val="248B87"/>
          <w:sz w:val="40"/>
          <w:szCs w:val="40"/>
          <w:lang w:val="fr-CA"/>
        </w:rPr>
      </w:pPr>
      <w:r w:rsidRPr="005A2A65">
        <w:rPr>
          <w:rFonts w:ascii="Franklin Gothic Medium" w:eastAsiaTheme="minorHAnsi" w:hAnsi="Franklin Gothic Medium" w:cs="FranklinGothic-Bold"/>
          <w:caps/>
          <w:color w:val="0070C0"/>
          <w:sz w:val="40"/>
          <w:szCs w:val="40"/>
          <w:lang w:val="fr-CA"/>
        </w:rPr>
        <w:t xml:space="preserve">Termes de référence pour </w:t>
      </w:r>
      <w:r w:rsidR="008F6460">
        <w:rPr>
          <w:rFonts w:ascii="Franklin Gothic Medium" w:eastAsiaTheme="minorHAnsi" w:hAnsi="Franklin Gothic Medium" w:cs="FranklinGothic-Bold"/>
          <w:caps/>
          <w:color w:val="0070C0"/>
          <w:sz w:val="40"/>
          <w:szCs w:val="40"/>
          <w:lang w:val="fr-CA"/>
        </w:rPr>
        <w:t>l’évaluation finale et la capitalisation du projet datafid (data dans les administrations fiscales et douanières)</w:t>
      </w:r>
    </w:p>
    <w:p w14:paraId="6D18761A" w14:textId="77777777" w:rsidR="00162D10" w:rsidRDefault="00162D10" w:rsidP="00162D10">
      <w:pPr>
        <w:tabs>
          <w:tab w:val="right" w:leader="dot" w:pos="9923"/>
        </w:tabs>
        <w:spacing w:before="0" w:after="240"/>
        <w:rPr>
          <w:rFonts w:ascii="Franklin Gothic Medium" w:eastAsiaTheme="minorHAnsi" w:hAnsi="Franklin Gothic Medium" w:cs="FranklinGothic-Bold"/>
          <w:caps/>
          <w:color w:val="248B87"/>
          <w:sz w:val="36"/>
          <w:szCs w:val="36"/>
          <w:lang w:val="fr-CA"/>
        </w:rPr>
      </w:pPr>
    </w:p>
    <w:p w14:paraId="2807942A" w14:textId="3B577368" w:rsidR="00742E35" w:rsidRPr="005A2A65" w:rsidRDefault="00742E35" w:rsidP="00162D10">
      <w:pPr>
        <w:tabs>
          <w:tab w:val="right" w:leader="dot" w:pos="9923"/>
        </w:tabs>
        <w:spacing w:before="0" w:after="240"/>
        <w:rPr>
          <w:rFonts w:ascii="Franklin Gothic Medium" w:eastAsiaTheme="minorHAnsi" w:hAnsi="Franklin Gothic Medium" w:cs="FranklinGothic-Bold"/>
          <w:caps/>
          <w:color w:val="0070C0"/>
          <w:sz w:val="36"/>
          <w:szCs w:val="36"/>
          <w:lang w:val="fr-CA"/>
        </w:rPr>
      </w:pPr>
      <w:r w:rsidRPr="005A2A65">
        <w:rPr>
          <w:rFonts w:ascii="Franklin Gothic Medium" w:eastAsiaTheme="minorHAnsi" w:hAnsi="Franklin Gothic Medium" w:cs="FranklinGothic-Bold"/>
          <w:caps/>
          <w:color w:val="0070C0"/>
          <w:sz w:val="36"/>
          <w:szCs w:val="36"/>
          <w:lang w:val="fr-CA"/>
        </w:rPr>
        <w:t>Date</w:t>
      </w:r>
      <w:r w:rsidR="00E318AB" w:rsidRPr="005A2A65">
        <w:rPr>
          <w:rFonts w:ascii="Franklin Gothic Medium" w:eastAsiaTheme="minorHAnsi" w:hAnsi="Franklin Gothic Medium" w:cs="FranklinGothic-Bold"/>
          <w:caps/>
          <w:color w:val="0070C0"/>
          <w:sz w:val="36"/>
          <w:szCs w:val="36"/>
          <w:lang w:val="fr-CA"/>
        </w:rPr>
        <w:t xml:space="preserve"> : </w:t>
      </w:r>
      <w:r w:rsidR="00A4093B">
        <w:rPr>
          <w:rFonts w:ascii="Franklin Gothic Medium" w:eastAsiaTheme="minorHAnsi" w:hAnsi="Franklin Gothic Medium" w:cs="FranklinGothic-Bold"/>
          <w:caps/>
          <w:color w:val="0070C0"/>
          <w:sz w:val="36"/>
          <w:szCs w:val="36"/>
          <w:lang w:val="fr-CA"/>
        </w:rPr>
        <w:t>08/01/2024</w:t>
      </w:r>
    </w:p>
    <w:p w14:paraId="45CBEA39" w14:textId="77777777" w:rsidR="00742E35" w:rsidRPr="00C64120" w:rsidRDefault="00742E35" w:rsidP="00225D37">
      <w:pPr>
        <w:tabs>
          <w:tab w:val="right" w:leader="dot" w:pos="9923"/>
        </w:tabs>
        <w:spacing w:before="0" w:after="240"/>
        <w:rPr>
          <w:rFonts w:ascii="Calibri-Italic" w:hAnsi="Calibri-Italic" w:cs="Arial" w:hint="eastAsia"/>
          <w:i/>
          <w:iCs/>
          <w:color w:val="000000"/>
          <w:sz w:val="22"/>
          <w:szCs w:val="22"/>
          <w:shd w:val="clear" w:color="auto" w:fill="004979"/>
          <w:lang w:eastAsia="ja-JP"/>
        </w:rPr>
      </w:pPr>
    </w:p>
    <w:p w14:paraId="0ACD3ADE" w14:textId="68CEEDAB" w:rsidR="00742E35" w:rsidRPr="006C2EBF" w:rsidRDefault="00225D37" w:rsidP="00225D37">
      <w:pPr>
        <w:tabs>
          <w:tab w:val="right" w:leader="dot" w:pos="9923"/>
        </w:tabs>
        <w:spacing w:before="0" w:after="240"/>
        <w:rPr>
          <w:rFonts w:ascii="Franklin Gothic Medium" w:eastAsiaTheme="minorHAnsi" w:hAnsi="Franklin Gothic Medium" w:cs="FranklinGothic-Bold"/>
          <w:caps/>
          <w:color w:val="0070C0"/>
          <w:szCs w:val="26"/>
          <w:lang w:val="fr-CA"/>
        </w:rPr>
      </w:pPr>
      <w:r w:rsidRPr="006C2EBF">
        <w:rPr>
          <w:rFonts w:ascii="Franklin Gothic Medium" w:eastAsiaTheme="minorHAnsi" w:hAnsi="Franklin Gothic Medium" w:cs="FranklinGothic-Bold"/>
          <w:caps/>
          <w:color w:val="0070C0"/>
          <w:szCs w:val="26"/>
          <w:lang w:val="fr-CA"/>
        </w:rPr>
        <w:t>Informations générales</w:t>
      </w:r>
    </w:p>
    <w:tbl>
      <w:tblPr>
        <w:tblStyle w:val="Grilledutableau1"/>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63"/>
        <w:gridCol w:w="4449"/>
      </w:tblGrid>
      <w:tr w:rsidR="00742E35" w:rsidRPr="00C64120" w14:paraId="404D08E5" w14:textId="77777777" w:rsidTr="000B16A1">
        <w:tc>
          <w:tcPr>
            <w:tcW w:w="4597" w:type="dxa"/>
          </w:tcPr>
          <w:p w14:paraId="7E580420" w14:textId="77777777" w:rsidR="00742E35" w:rsidRPr="00834913" w:rsidRDefault="00742E35" w:rsidP="000B16A1">
            <w:pPr>
              <w:tabs>
                <w:tab w:val="right" w:leader="dot" w:pos="9923"/>
              </w:tabs>
              <w:spacing w:before="0" w:after="240"/>
              <w:rPr>
                <w:rFonts w:ascii="Calibri-Italic" w:hAnsi="Calibri-Italic" w:cs="Arial" w:hint="eastAsia"/>
                <w:iCs/>
                <w:color w:val="000000"/>
                <w:sz w:val="22"/>
                <w:lang w:eastAsia="ja-JP"/>
              </w:rPr>
            </w:pPr>
            <w:r w:rsidRPr="00834913">
              <w:rPr>
                <w:rFonts w:ascii="Calibri-Italic" w:hAnsi="Calibri-Italic" w:cs="Arial" w:hint="eastAsia"/>
                <w:iCs/>
                <w:color w:val="000000"/>
                <w:sz w:val="22"/>
                <w:lang w:eastAsia="ja-JP"/>
              </w:rPr>
              <w:t>Intitulé de la mission</w:t>
            </w:r>
          </w:p>
        </w:tc>
        <w:tc>
          <w:tcPr>
            <w:tcW w:w="4814" w:type="dxa"/>
          </w:tcPr>
          <w:p w14:paraId="11A349A5" w14:textId="79E28608" w:rsidR="00742E35" w:rsidRPr="00834913" w:rsidRDefault="007043E6" w:rsidP="00B46475">
            <w:pPr>
              <w:tabs>
                <w:tab w:val="right" w:leader="dot" w:pos="9923"/>
              </w:tabs>
              <w:spacing w:before="0" w:after="240"/>
              <w:rPr>
                <w:rFonts w:ascii="Calibri-Italic" w:hAnsi="Calibri-Italic" w:cs="Arial" w:hint="eastAsia"/>
                <w:i/>
                <w:iCs/>
                <w:color w:val="4472C4" w:themeColor="accent1"/>
                <w:sz w:val="22"/>
                <w:lang w:eastAsia="ja-JP"/>
              </w:rPr>
            </w:pPr>
            <w:r>
              <w:rPr>
                <w:rFonts w:ascii="Calibri-Italic" w:hAnsi="Calibri-Italic" w:cs="Arial"/>
                <w:i/>
                <w:iCs/>
                <w:color w:val="4472C4" w:themeColor="accent1"/>
                <w:sz w:val="22"/>
                <w:lang w:eastAsia="ja-JP"/>
              </w:rPr>
              <w:t xml:space="preserve">Exercice hybride d’évaluation finale et de capitalisation </w:t>
            </w:r>
          </w:p>
        </w:tc>
      </w:tr>
      <w:tr w:rsidR="00742E35" w:rsidRPr="00C64120" w14:paraId="64B08C85" w14:textId="77777777" w:rsidTr="000B16A1">
        <w:tc>
          <w:tcPr>
            <w:tcW w:w="4597" w:type="dxa"/>
          </w:tcPr>
          <w:p w14:paraId="665B1DBE" w14:textId="77777777" w:rsidR="00742E35" w:rsidRPr="00661D41" w:rsidRDefault="00742E35" w:rsidP="000B16A1">
            <w:pPr>
              <w:tabs>
                <w:tab w:val="right" w:leader="dot" w:pos="9923"/>
              </w:tabs>
              <w:spacing w:before="0" w:after="240"/>
              <w:rPr>
                <w:rFonts w:ascii="Calibri-Italic" w:hAnsi="Calibri-Italic" w:cs="Arial" w:hint="eastAsia"/>
                <w:iCs/>
                <w:color w:val="000000"/>
                <w:sz w:val="22"/>
                <w:lang w:eastAsia="ja-JP"/>
              </w:rPr>
            </w:pPr>
            <w:r w:rsidRPr="00661D41">
              <w:rPr>
                <w:rFonts w:ascii="Calibri-Italic" w:hAnsi="Calibri-Italic" w:cs="Arial" w:hint="eastAsia"/>
                <w:iCs/>
                <w:color w:val="000000"/>
                <w:sz w:val="22"/>
                <w:lang w:eastAsia="ja-JP"/>
              </w:rPr>
              <w:t>Bénéficiaire(s)</w:t>
            </w:r>
          </w:p>
        </w:tc>
        <w:tc>
          <w:tcPr>
            <w:tcW w:w="4814" w:type="dxa"/>
          </w:tcPr>
          <w:p w14:paraId="5090F915" w14:textId="71097ABF" w:rsidR="00742E35" w:rsidRPr="008F6460" w:rsidRDefault="008F6460" w:rsidP="000B16A1">
            <w:pPr>
              <w:tabs>
                <w:tab w:val="right" w:leader="dot" w:pos="9923"/>
              </w:tabs>
              <w:spacing w:before="0" w:after="240"/>
              <w:rPr>
                <w:rFonts w:ascii="Calibri-Italic" w:hAnsi="Calibri-Italic" w:cs="Arial" w:hint="eastAsia"/>
                <w:i/>
                <w:iCs/>
                <w:color w:val="000000"/>
                <w:sz w:val="22"/>
                <w:lang w:eastAsia="ja-JP"/>
              </w:rPr>
            </w:pPr>
            <w:r w:rsidRPr="008F6460">
              <w:rPr>
                <w:rFonts w:ascii="Calibri-Italic" w:hAnsi="Calibri-Italic" w:cs="Arial"/>
                <w:i/>
                <w:iCs/>
                <w:color w:val="4472C4" w:themeColor="accent1"/>
                <w:sz w:val="22"/>
                <w:lang w:eastAsia="ja-JP"/>
              </w:rPr>
              <w:t>Projet DATAFID</w:t>
            </w:r>
          </w:p>
        </w:tc>
      </w:tr>
      <w:tr w:rsidR="00742E35" w:rsidRPr="00C64120" w14:paraId="6A35D308" w14:textId="77777777" w:rsidTr="000B16A1">
        <w:tc>
          <w:tcPr>
            <w:tcW w:w="4597" w:type="dxa"/>
          </w:tcPr>
          <w:p w14:paraId="640BA7C0" w14:textId="77777777" w:rsidR="00742E35" w:rsidRPr="00661D41" w:rsidRDefault="00742E35" w:rsidP="000B16A1">
            <w:pPr>
              <w:tabs>
                <w:tab w:val="right" w:leader="dot" w:pos="9923"/>
              </w:tabs>
              <w:spacing w:before="0" w:after="240"/>
              <w:rPr>
                <w:rFonts w:ascii="Calibri-Italic" w:hAnsi="Calibri-Italic" w:cs="Arial" w:hint="eastAsia"/>
                <w:iCs/>
                <w:color w:val="000000"/>
                <w:sz w:val="22"/>
                <w:lang w:eastAsia="ja-JP"/>
              </w:rPr>
            </w:pPr>
            <w:r w:rsidRPr="00661D41">
              <w:rPr>
                <w:rFonts w:ascii="Calibri-Italic" w:hAnsi="Calibri-Italic" w:cs="Arial" w:hint="eastAsia"/>
                <w:iCs/>
                <w:color w:val="000000"/>
                <w:sz w:val="22"/>
                <w:lang w:eastAsia="ja-JP"/>
              </w:rPr>
              <w:t>Pays</w:t>
            </w:r>
          </w:p>
        </w:tc>
        <w:tc>
          <w:tcPr>
            <w:tcW w:w="4814" w:type="dxa"/>
          </w:tcPr>
          <w:p w14:paraId="2E2F5DFF" w14:textId="300CCD61" w:rsidR="00742E35" w:rsidRPr="008F6460" w:rsidRDefault="008F6460" w:rsidP="000B16A1">
            <w:pPr>
              <w:tabs>
                <w:tab w:val="right" w:leader="dot" w:pos="9923"/>
              </w:tabs>
              <w:spacing w:before="0" w:after="240"/>
              <w:rPr>
                <w:rFonts w:ascii="Calibri-Italic" w:hAnsi="Calibri-Italic" w:cs="Arial" w:hint="eastAsia"/>
                <w:i/>
                <w:iCs/>
                <w:color w:val="000000"/>
                <w:sz w:val="24"/>
                <w:lang w:eastAsia="ja-JP"/>
              </w:rPr>
            </w:pPr>
            <w:r w:rsidRPr="008F6460">
              <w:rPr>
                <w:rFonts w:ascii="Calibri-Italic" w:hAnsi="Calibri-Italic" w:cs="Arial" w:hint="eastAsia"/>
                <w:i/>
                <w:iCs/>
                <w:color w:val="4472C4" w:themeColor="accent1"/>
                <w:sz w:val="22"/>
                <w:lang w:eastAsia="ja-JP"/>
              </w:rPr>
              <w:t>C</w:t>
            </w:r>
            <w:r w:rsidRPr="008F6460">
              <w:rPr>
                <w:rFonts w:ascii="Calibri-Italic" w:hAnsi="Calibri-Italic" w:cs="Arial"/>
                <w:i/>
                <w:iCs/>
                <w:color w:val="4472C4" w:themeColor="accent1"/>
                <w:sz w:val="22"/>
                <w:lang w:eastAsia="ja-JP"/>
              </w:rPr>
              <w:t>ameroun, Côte d’Ivoire, Mauritanie, Niger, Sénégal, Togo</w:t>
            </w:r>
          </w:p>
        </w:tc>
      </w:tr>
      <w:tr w:rsidR="00742E35" w:rsidRPr="00C64120" w14:paraId="570CD98B" w14:textId="77777777" w:rsidTr="000B16A1">
        <w:tc>
          <w:tcPr>
            <w:tcW w:w="4597" w:type="dxa"/>
          </w:tcPr>
          <w:p w14:paraId="2DEDBA1E" w14:textId="77777777" w:rsidR="00742E35" w:rsidRPr="00661D41" w:rsidRDefault="00742E35" w:rsidP="000B16A1">
            <w:pPr>
              <w:tabs>
                <w:tab w:val="right" w:leader="dot" w:pos="9923"/>
              </w:tabs>
              <w:spacing w:before="0" w:after="240"/>
              <w:rPr>
                <w:rFonts w:ascii="Calibri-Italic" w:hAnsi="Calibri-Italic" w:cs="Arial" w:hint="eastAsia"/>
                <w:iCs/>
                <w:color w:val="000000"/>
                <w:sz w:val="22"/>
                <w:lang w:eastAsia="ja-JP"/>
              </w:rPr>
            </w:pPr>
            <w:r w:rsidRPr="00661D41">
              <w:rPr>
                <w:rFonts w:ascii="Calibri-Italic" w:hAnsi="Calibri-Italic" w:cs="Arial"/>
                <w:iCs/>
                <w:color w:val="000000"/>
                <w:sz w:val="22"/>
                <w:lang w:eastAsia="ja-JP"/>
              </w:rPr>
              <w:t>Budget estimé ou d</w:t>
            </w:r>
            <w:r w:rsidRPr="00661D41">
              <w:rPr>
                <w:rFonts w:ascii="Calibri-Italic" w:hAnsi="Calibri-Italic" w:cs="Arial" w:hint="eastAsia"/>
                <w:iCs/>
                <w:color w:val="000000"/>
                <w:sz w:val="22"/>
                <w:lang w:eastAsia="ja-JP"/>
              </w:rPr>
              <w:t>urée totale des jours prévus</w:t>
            </w:r>
          </w:p>
        </w:tc>
        <w:tc>
          <w:tcPr>
            <w:tcW w:w="4814" w:type="dxa"/>
          </w:tcPr>
          <w:p w14:paraId="1409CD12" w14:textId="6ABB0BDE" w:rsidR="00742E35" w:rsidRPr="00C64120" w:rsidRDefault="008F6460" w:rsidP="000B16A1">
            <w:pPr>
              <w:tabs>
                <w:tab w:val="right" w:leader="dot" w:pos="9923"/>
              </w:tabs>
              <w:spacing w:before="0" w:after="240"/>
              <w:rPr>
                <w:rFonts w:ascii="Calibri-Italic" w:hAnsi="Calibri-Italic" w:cs="Arial" w:hint="eastAsia"/>
                <w:i/>
                <w:iCs/>
                <w:color w:val="000000"/>
                <w:sz w:val="22"/>
                <w:highlight w:val="yellow"/>
                <w:lang w:eastAsia="ja-JP"/>
              </w:rPr>
            </w:pPr>
            <w:r>
              <w:rPr>
                <w:rFonts w:ascii="Calibri-Italic" w:hAnsi="Calibri-Italic" w:cs="Arial" w:hint="eastAsia"/>
                <w:i/>
                <w:iCs/>
                <w:color w:val="4472C4" w:themeColor="accent1"/>
                <w:sz w:val="22"/>
                <w:lang w:eastAsia="ja-JP"/>
              </w:rPr>
              <w:t>20</w:t>
            </w:r>
            <w:r>
              <w:rPr>
                <w:rFonts w:ascii="Calibri-Italic" w:hAnsi="Calibri-Italic" w:cs="Arial"/>
                <w:i/>
                <w:iCs/>
                <w:color w:val="4472C4" w:themeColor="accent1"/>
                <w:sz w:val="22"/>
                <w:lang w:eastAsia="ja-JP"/>
              </w:rPr>
              <w:t> </w:t>
            </w:r>
            <w:r>
              <w:rPr>
                <w:rFonts w:ascii="Calibri-Italic" w:hAnsi="Calibri-Italic" w:cs="Arial" w:hint="eastAsia"/>
                <w:i/>
                <w:iCs/>
                <w:color w:val="4472C4" w:themeColor="accent1"/>
                <w:sz w:val="22"/>
                <w:lang w:eastAsia="ja-JP"/>
              </w:rPr>
              <w:t>000</w:t>
            </w:r>
            <w:r>
              <w:rPr>
                <w:rFonts w:ascii="Calibri-Italic" w:hAnsi="Calibri-Italic" w:cs="Arial"/>
                <w:i/>
                <w:iCs/>
                <w:color w:val="4472C4" w:themeColor="accent1"/>
                <w:sz w:val="22"/>
                <w:lang w:eastAsia="ja-JP"/>
              </w:rPr>
              <w:t xml:space="preserve"> euros</w:t>
            </w:r>
          </w:p>
        </w:tc>
      </w:tr>
    </w:tbl>
    <w:p w14:paraId="23029791" w14:textId="77777777" w:rsidR="00742E35" w:rsidRPr="00C64120" w:rsidRDefault="00742E35" w:rsidP="00742E35">
      <w:pPr>
        <w:tabs>
          <w:tab w:val="right" w:leader="dot" w:pos="9923"/>
        </w:tabs>
        <w:spacing w:before="0" w:after="240"/>
        <w:ind w:left="360"/>
        <w:rPr>
          <w:rFonts w:ascii="Calibri-Italic" w:hAnsi="Calibri-Italic" w:cs="Arial" w:hint="eastAsia"/>
          <w:i/>
          <w:iCs/>
          <w:color w:val="000000"/>
          <w:sz w:val="22"/>
          <w:szCs w:val="22"/>
          <w:lang w:eastAsia="ja-JP"/>
        </w:rPr>
      </w:pPr>
    </w:p>
    <w:p w14:paraId="357D68FF" w14:textId="77777777" w:rsidR="00742E35" w:rsidRPr="006C2EBF" w:rsidRDefault="00742E35" w:rsidP="00742E35">
      <w:pPr>
        <w:pStyle w:val="Titre3"/>
        <w:rPr>
          <w:rFonts w:eastAsiaTheme="minorHAnsi" w:cs="FranklinGothic-Bold"/>
          <w:bCs w:val="0"/>
          <w:caps/>
          <w:color w:val="0070C0"/>
          <w:szCs w:val="26"/>
          <w:lang w:val="fr-CA"/>
        </w:rPr>
      </w:pPr>
      <w:bookmarkStart w:id="0" w:name="_Toc70668747"/>
      <w:r w:rsidRPr="006C2EBF">
        <w:rPr>
          <w:rFonts w:eastAsiaTheme="minorHAnsi" w:cs="FranklinGothic-Bold"/>
          <w:bCs w:val="0"/>
          <w:caps/>
          <w:color w:val="0070C0"/>
          <w:szCs w:val="26"/>
          <w:lang w:val="fr-CA"/>
        </w:rPr>
        <w:t>Contexte</w:t>
      </w:r>
      <w:bookmarkEnd w:id="0"/>
      <w:r w:rsidRPr="006C2EBF">
        <w:rPr>
          <w:rFonts w:eastAsiaTheme="minorHAnsi" w:cs="FranklinGothic-Bold"/>
          <w:bCs w:val="0"/>
          <w:caps/>
          <w:color w:val="0070C0"/>
          <w:szCs w:val="26"/>
          <w:lang w:val="fr-CA"/>
        </w:rPr>
        <w:t xml:space="preserve"> </w:t>
      </w:r>
    </w:p>
    <w:p w14:paraId="1571445D" w14:textId="77777777" w:rsidR="00742E35" w:rsidRPr="00C64120" w:rsidRDefault="00742E35" w:rsidP="00742E35">
      <w:pPr>
        <w:numPr>
          <w:ilvl w:val="1"/>
          <w:numId w:val="0"/>
        </w:numPr>
        <w:shd w:val="clear" w:color="auto" w:fill="95B3D7"/>
        <w:tabs>
          <w:tab w:val="right" w:leader="dot" w:pos="9923"/>
        </w:tabs>
        <w:spacing w:before="0" w:after="240" w:line="300" w:lineRule="atLeast"/>
        <w:ind w:left="576" w:hanging="576"/>
        <w:outlineLvl w:val="1"/>
        <w:rPr>
          <w:rFonts w:ascii="Calibri-Italic" w:hAnsi="Calibri-Italic" w:cs="Arial" w:hint="eastAsia"/>
          <w:i/>
          <w:iCs/>
          <w:color w:val="FFFFFF"/>
          <w:sz w:val="22"/>
          <w:szCs w:val="22"/>
          <w:lang w:eastAsia="ja-JP"/>
        </w:rPr>
      </w:pPr>
      <w:bookmarkStart w:id="1" w:name="_Toc70668749"/>
      <w:r w:rsidRPr="00C64120">
        <w:rPr>
          <w:rFonts w:ascii="Calibri-Italic" w:hAnsi="Calibri-Italic" w:cs="Arial"/>
          <w:i/>
          <w:iCs/>
          <w:color w:val="FFFFFF"/>
          <w:sz w:val="22"/>
          <w:szCs w:val="22"/>
          <w:lang w:eastAsia="ja-JP"/>
        </w:rPr>
        <w:t>Présentation du projet</w:t>
      </w:r>
      <w:bookmarkEnd w:id="1"/>
      <w:r w:rsidRPr="00C64120">
        <w:rPr>
          <w:rFonts w:ascii="Calibri-Italic" w:hAnsi="Calibri-Italic" w:cs="Arial"/>
          <w:i/>
          <w:iCs/>
          <w:color w:val="FFFFFF"/>
          <w:sz w:val="22"/>
          <w:szCs w:val="22"/>
          <w:lang w:eastAsia="ja-JP"/>
        </w:rPr>
        <w:t xml:space="preserve"> </w:t>
      </w:r>
    </w:p>
    <w:p w14:paraId="19408833" w14:textId="6AE181E7" w:rsidR="000C308D" w:rsidRDefault="000C308D" w:rsidP="000C308D">
      <w:pPr>
        <w:tabs>
          <w:tab w:val="right" w:leader="dot" w:pos="9923"/>
        </w:tabs>
        <w:spacing w:before="0" w:after="240"/>
        <w:rPr>
          <w:rFonts w:ascii="Calibri-Italic" w:hAnsi="Calibri-Italic" w:cs="Arial" w:hint="eastAsia"/>
          <w:iCs/>
          <w:color w:val="000000"/>
          <w:sz w:val="22"/>
          <w:szCs w:val="22"/>
          <w:lang w:eastAsia="ja-JP"/>
        </w:rPr>
      </w:pPr>
      <w:r w:rsidRPr="000C308D">
        <w:rPr>
          <w:rFonts w:ascii="Calibri-Italic" w:hAnsi="Calibri-Italic" w:cs="Arial"/>
          <w:iCs/>
          <w:color w:val="000000"/>
          <w:sz w:val="22"/>
          <w:szCs w:val="22"/>
          <w:lang w:eastAsia="ja-JP"/>
        </w:rPr>
        <w:t>Le</w:t>
      </w:r>
      <w:r>
        <w:rPr>
          <w:rFonts w:ascii="Calibri-Italic" w:hAnsi="Calibri-Italic" w:cs="Arial"/>
          <w:iCs/>
          <w:color w:val="000000"/>
          <w:sz w:val="22"/>
          <w:szCs w:val="22"/>
          <w:lang w:eastAsia="ja-JP"/>
        </w:rPr>
        <w:t xml:space="preserve"> projet DATAFID (DATA dans les Administrations F</w:t>
      </w:r>
      <w:r>
        <w:rPr>
          <w:rFonts w:ascii="Calibri-Italic" w:hAnsi="Calibri-Italic" w:cs="Arial" w:hint="eastAsia"/>
          <w:iCs/>
          <w:color w:val="000000"/>
          <w:sz w:val="22"/>
          <w:szCs w:val="22"/>
          <w:lang w:eastAsia="ja-JP"/>
        </w:rPr>
        <w:t>i</w:t>
      </w:r>
      <w:r>
        <w:rPr>
          <w:rFonts w:ascii="Calibri-Italic" w:hAnsi="Calibri-Italic" w:cs="Arial"/>
          <w:iCs/>
          <w:color w:val="000000"/>
          <w:sz w:val="22"/>
          <w:szCs w:val="22"/>
          <w:lang w:eastAsia="ja-JP"/>
        </w:rPr>
        <w:t xml:space="preserve">scales et Douanières) </w:t>
      </w:r>
      <w:r w:rsidR="00A56F28">
        <w:rPr>
          <w:rFonts w:ascii="Calibri-Italic" w:hAnsi="Calibri-Italic" w:cs="Arial"/>
          <w:iCs/>
          <w:color w:val="000000"/>
          <w:sz w:val="22"/>
          <w:szCs w:val="22"/>
          <w:lang w:eastAsia="ja-JP"/>
        </w:rPr>
        <w:t>est financé par la Dire</w:t>
      </w:r>
      <w:r w:rsidR="00615619">
        <w:rPr>
          <w:rFonts w:ascii="Calibri-Italic" w:hAnsi="Calibri-Italic" w:cs="Arial"/>
          <w:iCs/>
          <w:color w:val="000000"/>
          <w:sz w:val="22"/>
          <w:szCs w:val="22"/>
          <w:lang w:eastAsia="ja-JP"/>
        </w:rPr>
        <w:t>ction Générale du Trésor et mis</w:t>
      </w:r>
      <w:r w:rsidR="00A56F28">
        <w:rPr>
          <w:rFonts w:ascii="Calibri-Italic" w:hAnsi="Calibri-Italic" w:cs="Arial"/>
          <w:iCs/>
          <w:color w:val="000000"/>
          <w:sz w:val="22"/>
          <w:szCs w:val="22"/>
          <w:lang w:eastAsia="ja-JP"/>
        </w:rPr>
        <w:t xml:space="preserve"> en œuvre par Expertise France. Il s’inscrit dans le cadre de la stratégie française pour l’appui à la mobilisation des ressources intérieures (PISD, Plan d’Investissement Stratégique pour le Développement) et a débuté en mars 2021. D’une durée initiale de </w:t>
      </w:r>
      <w:r w:rsidR="00E3577D">
        <w:rPr>
          <w:rFonts w:ascii="Calibri-Italic" w:hAnsi="Calibri-Italic" w:cs="Arial"/>
          <w:iCs/>
          <w:color w:val="000000"/>
          <w:sz w:val="22"/>
          <w:szCs w:val="22"/>
          <w:lang w:eastAsia="ja-JP"/>
        </w:rPr>
        <w:t>2 ans et d’un budget de 1,5M€, il a bénéficié de plusieurs avenants portant son budget à 2,5M€ puis 3M€, et reculant sa date de fin de mise en œuvre à juin 2024, soit une durée totale de 39 mois.</w:t>
      </w:r>
    </w:p>
    <w:p w14:paraId="1BE49E87" w14:textId="2828D45D" w:rsidR="00E3577D" w:rsidRDefault="00E3577D" w:rsidP="000C308D">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L’objectif du projet est de </w:t>
      </w:r>
      <w:r w:rsidRPr="00E3577D">
        <w:rPr>
          <w:rFonts w:ascii="Calibri-Italic" w:hAnsi="Calibri-Italic" w:cs="Arial"/>
          <w:iCs/>
          <w:color w:val="000000"/>
          <w:sz w:val="22"/>
          <w:szCs w:val="22"/>
          <w:lang w:eastAsia="ja-JP"/>
        </w:rPr>
        <w:t>Contribuer à l’amélioration de la mobilisation des ressources intérieures publiques grâce à de nouvelles sources, notamment de l'économie numérique et la science des données, permettant de favoriser le développement économique et lutter contre la fraude</w:t>
      </w:r>
      <w:r>
        <w:rPr>
          <w:rFonts w:ascii="Calibri-Italic" w:hAnsi="Calibri-Italic" w:cs="Arial"/>
          <w:iCs/>
          <w:color w:val="000000"/>
          <w:sz w:val="22"/>
          <w:szCs w:val="22"/>
          <w:lang w:eastAsia="ja-JP"/>
        </w:rPr>
        <w:t>. Cet objectif est déclin</w:t>
      </w:r>
      <w:r w:rsidR="005C13F4">
        <w:rPr>
          <w:rFonts w:ascii="Calibri-Italic" w:hAnsi="Calibri-Italic" w:cs="Arial"/>
          <w:iCs/>
          <w:color w:val="000000"/>
          <w:sz w:val="22"/>
          <w:szCs w:val="22"/>
          <w:lang w:eastAsia="ja-JP"/>
        </w:rPr>
        <w:t xml:space="preserve">é en deux objectifs spécifiques </w:t>
      </w:r>
      <w:r>
        <w:rPr>
          <w:rFonts w:ascii="Calibri-Italic" w:hAnsi="Calibri-Italic" w:cs="Arial"/>
          <w:iCs/>
          <w:color w:val="000000"/>
          <w:sz w:val="22"/>
          <w:szCs w:val="22"/>
          <w:lang w:eastAsia="ja-JP"/>
        </w:rPr>
        <w:t>:</w:t>
      </w:r>
    </w:p>
    <w:p w14:paraId="12AD5F2F" w14:textId="77777777" w:rsidR="00E3577D" w:rsidRDefault="00E3577D" w:rsidP="00E3577D">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lastRenderedPageBreak/>
        <w:t>OS1 : Améliorer la connaissance des autorités sur l’économie numérique</w:t>
      </w:r>
    </w:p>
    <w:p w14:paraId="0D840061" w14:textId="77777777" w:rsidR="00E3577D" w:rsidRDefault="00E3577D" w:rsidP="00E3577D">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OS2 : </w:t>
      </w:r>
      <w:r w:rsidRPr="00E3577D">
        <w:rPr>
          <w:rFonts w:ascii="Calibri-Italic" w:hAnsi="Calibri-Italic" w:cs="Arial"/>
          <w:iCs/>
          <w:color w:val="000000"/>
          <w:sz w:val="22"/>
          <w:szCs w:val="22"/>
          <w:lang w:eastAsia="ja-JP"/>
        </w:rPr>
        <w:t>Renforcer les capacités des administrations fiscale et douanière à travers un meilleur u</w:t>
      </w:r>
      <w:r>
        <w:rPr>
          <w:rFonts w:ascii="Calibri-Italic" w:hAnsi="Calibri-Italic" w:cs="Arial"/>
          <w:iCs/>
          <w:color w:val="000000"/>
          <w:sz w:val="22"/>
          <w:szCs w:val="22"/>
          <w:lang w:eastAsia="ja-JP"/>
        </w:rPr>
        <w:t>sage de la science des données</w:t>
      </w:r>
    </w:p>
    <w:p w14:paraId="5287B4C7" w14:textId="2ED42684" w:rsidR="005C13F4" w:rsidRDefault="005C13F4" w:rsidP="00E3577D">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Ces deux objectifs spécifiques font écho aux deux composantes du projet : l’une sur l’économie numérique</w:t>
      </w:r>
      <w:r w:rsidR="009C195B">
        <w:rPr>
          <w:rFonts w:ascii="Calibri-Italic" w:hAnsi="Calibri-Italic" w:cs="Arial"/>
          <w:iCs/>
          <w:color w:val="000000"/>
          <w:sz w:val="22"/>
          <w:szCs w:val="22"/>
          <w:lang w:eastAsia="ja-JP"/>
        </w:rPr>
        <w:t xml:space="preserve"> (composante 1)</w:t>
      </w:r>
      <w:r>
        <w:rPr>
          <w:rFonts w:ascii="Calibri-Italic" w:hAnsi="Calibri-Italic" w:cs="Arial"/>
          <w:iCs/>
          <w:color w:val="000000"/>
          <w:sz w:val="22"/>
          <w:szCs w:val="22"/>
          <w:lang w:eastAsia="ja-JP"/>
        </w:rPr>
        <w:t>, l’autre sur la science des données</w:t>
      </w:r>
      <w:r w:rsidR="009C195B">
        <w:rPr>
          <w:rFonts w:ascii="Calibri-Italic" w:hAnsi="Calibri-Italic" w:cs="Arial"/>
          <w:iCs/>
          <w:color w:val="000000"/>
          <w:sz w:val="22"/>
          <w:szCs w:val="22"/>
          <w:lang w:eastAsia="ja-JP"/>
        </w:rPr>
        <w:t xml:space="preserve"> (composante 2)</w:t>
      </w:r>
      <w:r>
        <w:rPr>
          <w:rFonts w:ascii="Calibri-Italic" w:hAnsi="Calibri-Italic" w:cs="Arial"/>
          <w:iCs/>
          <w:color w:val="000000"/>
          <w:sz w:val="22"/>
          <w:szCs w:val="22"/>
          <w:lang w:eastAsia="ja-JP"/>
        </w:rPr>
        <w:t xml:space="preserve">. </w:t>
      </w:r>
    </w:p>
    <w:p w14:paraId="3EC0F3AF" w14:textId="41430E57" w:rsidR="009C195B" w:rsidRDefault="009C195B" w:rsidP="009C195B">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Si le contrat avec la DGTrésor prévoit que les pays bénéficiaires sont ceux de l’UEMOA dans son ensemble, la liste des « pays DATAFID » est un peu plus restreinte que cet ensemble régional :</w:t>
      </w:r>
    </w:p>
    <w:p w14:paraId="4489EEA8" w14:textId="5DCC919B" w:rsidR="009C195B" w:rsidRDefault="009C195B" w:rsidP="009C195B">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Composante 1, économie numérique : Cameroun, Côte d’Ivoire, Niger, Sénégal, Togo</w:t>
      </w:r>
    </w:p>
    <w:p w14:paraId="12970220" w14:textId="3C99B724" w:rsidR="009C195B" w:rsidRPr="009C195B" w:rsidRDefault="009C195B" w:rsidP="009C195B">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Composante 2, science des données : Côte d’Ivoire, Mauritanie, Niger, Togo</w:t>
      </w:r>
    </w:p>
    <w:p w14:paraId="4DBBF55E" w14:textId="02B47BB8" w:rsidR="009C195B" w:rsidRDefault="009C195B" w:rsidP="00E3577D">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Cette répartition est le fruit d’une décision prise par la DGTrésor et Expertise France </w:t>
      </w:r>
      <w:r w:rsidR="006B223F">
        <w:rPr>
          <w:rFonts w:ascii="Calibri-Italic" w:hAnsi="Calibri-Italic" w:cs="Arial"/>
          <w:iCs/>
          <w:color w:val="000000"/>
          <w:sz w:val="22"/>
          <w:szCs w:val="22"/>
          <w:lang w:eastAsia="ja-JP"/>
        </w:rPr>
        <w:t xml:space="preserve">lors </w:t>
      </w:r>
      <w:r>
        <w:rPr>
          <w:rFonts w:ascii="Calibri-Italic" w:hAnsi="Calibri-Italic" w:cs="Arial"/>
          <w:iCs/>
          <w:color w:val="000000"/>
          <w:sz w:val="22"/>
          <w:szCs w:val="22"/>
          <w:lang w:eastAsia="ja-JP"/>
        </w:rPr>
        <w:t>de l’instruction de projet.</w:t>
      </w:r>
    </w:p>
    <w:p w14:paraId="63CD8AF0" w14:textId="4195A6A8" w:rsidR="00E91478" w:rsidRDefault="00E91478" w:rsidP="00E91478">
      <w:pPr>
        <w:tabs>
          <w:tab w:val="right" w:leader="dot" w:pos="9923"/>
        </w:tabs>
        <w:spacing w:before="0" w:after="240"/>
        <w:jc w:val="center"/>
        <w:rPr>
          <w:rFonts w:ascii="Calibri-Italic" w:hAnsi="Calibri-Italic" w:cs="Arial" w:hint="eastAsia"/>
          <w:iCs/>
          <w:color w:val="000000"/>
          <w:sz w:val="22"/>
          <w:szCs w:val="22"/>
          <w:lang w:eastAsia="ja-JP"/>
        </w:rPr>
      </w:pPr>
      <w:r w:rsidRPr="00E91478">
        <w:rPr>
          <w:rFonts w:ascii="Calibri-Italic" w:hAnsi="Calibri-Italic" w:cs="Arial"/>
          <w:iCs/>
          <w:noProof/>
          <w:color w:val="000000"/>
          <w:sz w:val="22"/>
          <w:szCs w:val="22"/>
          <w:lang w:eastAsia="fr-FR"/>
        </w:rPr>
        <w:drawing>
          <wp:inline distT="0" distB="0" distL="0" distR="0" wp14:anchorId="252742E4" wp14:editId="256A21C0">
            <wp:extent cx="3210376" cy="23812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17947" cy="2386866"/>
                    </a:xfrm>
                    <a:prstGeom prst="rect">
                      <a:avLst/>
                    </a:prstGeom>
                  </pic:spPr>
                </pic:pic>
              </a:graphicData>
            </a:graphic>
          </wp:inline>
        </w:drawing>
      </w:r>
    </w:p>
    <w:p w14:paraId="739D7E51" w14:textId="77777777" w:rsidR="009A18E2" w:rsidRDefault="009A18E2" w:rsidP="00E3577D">
      <w:pPr>
        <w:tabs>
          <w:tab w:val="right" w:leader="dot" w:pos="9923"/>
        </w:tabs>
        <w:spacing w:before="0" w:after="240"/>
        <w:rPr>
          <w:rFonts w:ascii="Calibri-Italic" w:hAnsi="Calibri-Italic" w:cs="Arial" w:hint="eastAsia"/>
          <w:iCs/>
          <w:color w:val="000000"/>
          <w:sz w:val="22"/>
          <w:szCs w:val="22"/>
          <w:lang w:eastAsia="ja-JP"/>
        </w:rPr>
      </w:pPr>
    </w:p>
    <w:p w14:paraId="16789EC5" w14:textId="4C0F9F79" w:rsidR="005C63E2" w:rsidRDefault="005C63E2" w:rsidP="00E3577D">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Le projet est considéré comme un projet pilote, ou exploratoire : il vise à comprendre comment l’économie numérique et la science des données peuvent être des leviers intéressants en vue d’améliorer la mobilisation des ressources intérieures.</w:t>
      </w:r>
      <w:r w:rsidR="006B223F">
        <w:rPr>
          <w:rFonts w:ascii="Calibri-Italic" w:hAnsi="Calibri-Italic" w:cs="Arial"/>
          <w:iCs/>
          <w:color w:val="000000"/>
          <w:sz w:val="22"/>
          <w:szCs w:val="22"/>
          <w:lang w:eastAsia="ja-JP"/>
        </w:rPr>
        <w:t xml:space="preserve"> La fin de la mise en œuvre</w:t>
      </w:r>
      <w:r w:rsidR="00EA38E0">
        <w:rPr>
          <w:rFonts w:ascii="Calibri-Italic" w:hAnsi="Calibri-Italic" w:cs="Arial"/>
          <w:iCs/>
          <w:color w:val="000000"/>
          <w:sz w:val="22"/>
          <w:szCs w:val="22"/>
          <w:lang w:eastAsia="ja-JP"/>
        </w:rPr>
        <w:t xml:space="preserve"> du projet</w:t>
      </w:r>
      <w:r w:rsidR="006B223F">
        <w:rPr>
          <w:rFonts w:ascii="Calibri-Italic" w:hAnsi="Calibri-Italic" w:cs="Arial"/>
          <w:iCs/>
          <w:color w:val="000000"/>
          <w:sz w:val="22"/>
          <w:szCs w:val="22"/>
          <w:lang w:eastAsia="ja-JP"/>
        </w:rPr>
        <w:t xml:space="preserve"> arrivant</w:t>
      </w:r>
      <w:r w:rsidR="00EA38E0">
        <w:rPr>
          <w:rFonts w:ascii="Calibri-Italic" w:hAnsi="Calibri-Italic" w:cs="Arial"/>
          <w:iCs/>
          <w:color w:val="000000"/>
          <w:sz w:val="22"/>
          <w:szCs w:val="22"/>
          <w:lang w:eastAsia="ja-JP"/>
        </w:rPr>
        <w:t xml:space="preserve"> (juin 2024)</w:t>
      </w:r>
      <w:r w:rsidR="006B223F">
        <w:rPr>
          <w:rFonts w:ascii="Calibri-Italic" w:hAnsi="Calibri-Italic" w:cs="Arial"/>
          <w:iCs/>
          <w:color w:val="000000"/>
          <w:sz w:val="22"/>
          <w:szCs w:val="22"/>
          <w:lang w:eastAsia="ja-JP"/>
        </w:rPr>
        <w:t>, le temps est venu de tirer des leçons.</w:t>
      </w:r>
      <w:r>
        <w:rPr>
          <w:rFonts w:ascii="Calibri-Italic" w:hAnsi="Calibri-Italic" w:cs="Arial"/>
          <w:iCs/>
          <w:color w:val="000000"/>
          <w:sz w:val="22"/>
          <w:szCs w:val="22"/>
          <w:lang w:eastAsia="ja-JP"/>
        </w:rPr>
        <w:t xml:space="preserve"> Par conséquent, et à la différence d’autres projets, DATAFID a été pensé de façon agile : si un cadre logique comprenant une liste d’activités prédéfinies existe, l’équipe a dû pivoter à plusieurs reprises au gré des requêtes des partenaires et des opportunités identifiées pour l’exploration de ces domaines. Les activités réalisées sont présentées ci-après.</w:t>
      </w:r>
    </w:p>
    <w:p w14:paraId="1B47EEF6" w14:textId="46EF443A" w:rsidR="005C13F4" w:rsidRPr="009A18E2" w:rsidRDefault="005C13F4" w:rsidP="00E3577D">
      <w:pPr>
        <w:tabs>
          <w:tab w:val="right" w:leader="dot" w:pos="9923"/>
        </w:tabs>
        <w:spacing w:before="0" w:after="240"/>
        <w:rPr>
          <w:rFonts w:ascii="Calibri-Italic" w:hAnsi="Calibri-Italic" w:cs="Arial" w:hint="eastAsia"/>
          <w:b/>
          <w:iCs/>
          <w:color w:val="000000"/>
          <w:sz w:val="22"/>
          <w:szCs w:val="22"/>
          <w:lang w:eastAsia="ja-JP"/>
        </w:rPr>
      </w:pPr>
      <w:r w:rsidRPr="009A18E2">
        <w:rPr>
          <w:rFonts w:ascii="Calibri-Italic" w:hAnsi="Calibri-Italic" w:cs="Arial"/>
          <w:b/>
          <w:iCs/>
          <w:color w:val="000000"/>
          <w:sz w:val="22"/>
          <w:szCs w:val="22"/>
          <w:lang w:eastAsia="ja-JP"/>
        </w:rPr>
        <w:t>Composante 1 : économie numérique</w:t>
      </w:r>
    </w:p>
    <w:p w14:paraId="38F23919" w14:textId="55F03F84" w:rsidR="005C63E2" w:rsidRDefault="005C63E2" w:rsidP="00E3577D">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Cette composante est déclinée en deux volets : un aspect « statistique », pour comprendre </w:t>
      </w:r>
      <w:r w:rsidR="006B223F">
        <w:rPr>
          <w:rFonts w:ascii="Calibri-Italic" w:hAnsi="Calibri-Italic" w:cs="Arial"/>
          <w:iCs/>
          <w:color w:val="000000"/>
          <w:sz w:val="22"/>
          <w:szCs w:val="22"/>
          <w:lang w:eastAsia="ja-JP"/>
        </w:rPr>
        <w:t xml:space="preserve">et mesurer </w:t>
      </w:r>
      <w:r>
        <w:rPr>
          <w:rFonts w:ascii="Calibri-Italic" w:hAnsi="Calibri-Italic" w:cs="Arial"/>
          <w:iCs/>
          <w:color w:val="000000"/>
          <w:sz w:val="22"/>
          <w:szCs w:val="22"/>
          <w:lang w:eastAsia="ja-JP"/>
        </w:rPr>
        <w:t xml:space="preserve">l’économie numérique et disposer de données à son égard, et un aspect « fiscalité » pour identifier les dispositifs que les pays peuvent mettre en place à des fins de fiscalisation de ce secteur de l’économie. </w:t>
      </w:r>
    </w:p>
    <w:p w14:paraId="660DF47C" w14:textId="46947D8B" w:rsidR="007C63B8" w:rsidRDefault="00AD6DB5" w:rsidP="00E3577D">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Le volet statistique comprenait initialement la création de répertoire de données numériques produites dans les pays partenaires du projet</w:t>
      </w:r>
      <w:r w:rsidR="00A42EF7">
        <w:rPr>
          <w:rFonts w:ascii="Calibri-Italic" w:hAnsi="Calibri-Italic" w:cs="Arial"/>
          <w:iCs/>
          <w:color w:val="000000"/>
          <w:sz w:val="22"/>
          <w:szCs w:val="22"/>
          <w:lang w:eastAsia="ja-JP"/>
        </w:rPr>
        <w:t xml:space="preserve"> (</w:t>
      </w:r>
      <w:r w:rsidR="00A42EF7" w:rsidRPr="00B46475">
        <w:rPr>
          <w:rFonts w:ascii="Calibri-Italic" w:hAnsi="Calibri-Italic" w:cs="Arial"/>
          <w:i/>
          <w:iCs/>
          <w:color w:val="000000"/>
          <w:sz w:val="22"/>
          <w:szCs w:val="22"/>
          <w:lang w:eastAsia="ja-JP"/>
        </w:rPr>
        <w:t>abandonné en cours de route</w:t>
      </w:r>
      <w:r w:rsidR="00A42EF7">
        <w:rPr>
          <w:rFonts w:ascii="Calibri-Italic" w:hAnsi="Calibri-Italic" w:cs="Arial"/>
          <w:iCs/>
          <w:color w:val="000000"/>
          <w:sz w:val="22"/>
          <w:szCs w:val="22"/>
          <w:lang w:eastAsia="ja-JP"/>
        </w:rPr>
        <w:t>)</w:t>
      </w:r>
      <w:r>
        <w:rPr>
          <w:rFonts w:ascii="Calibri-Italic" w:hAnsi="Calibri-Italic" w:cs="Arial"/>
          <w:iCs/>
          <w:color w:val="000000"/>
          <w:sz w:val="22"/>
          <w:szCs w:val="22"/>
          <w:lang w:eastAsia="ja-JP"/>
        </w:rPr>
        <w:t xml:space="preserve">, puis la création d’une méthodologie d’enquête pour la mesure de certains indicateurs </w:t>
      </w:r>
      <w:r w:rsidR="00A42EF7">
        <w:rPr>
          <w:rFonts w:ascii="Calibri-Italic" w:hAnsi="Calibri-Italic" w:cs="Arial"/>
          <w:iCs/>
          <w:color w:val="000000"/>
          <w:sz w:val="22"/>
          <w:szCs w:val="22"/>
          <w:lang w:eastAsia="ja-JP"/>
        </w:rPr>
        <w:t>(</w:t>
      </w:r>
      <w:r w:rsidR="00A42EF7" w:rsidRPr="00B46475">
        <w:rPr>
          <w:rFonts w:ascii="Calibri-Italic" w:hAnsi="Calibri-Italic" w:cs="Arial"/>
          <w:i/>
          <w:iCs/>
          <w:color w:val="000000"/>
          <w:sz w:val="22"/>
          <w:szCs w:val="22"/>
          <w:lang w:eastAsia="ja-JP"/>
        </w:rPr>
        <w:t>réalisé</w:t>
      </w:r>
      <w:r w:rsidR="00A42EF7">
        <w:rPr>
          <w:rFonts w:ascii="Calibri-Italic" w:hAnsi="Calibri-Italic" w:cs="Arial"/>
          <w:iCs/>
          <w:color w:val="000000"/>
          <w:sz w:val="22"/>
          <w:szCs w:val="22"/>
          <w:lang w:eastAsia="ja-JP"/>
        </w:rPr>
        <w:t xml:space="preserve">), </w:t>
      </w:r>
      <w:r>
        <w:rPr>
          <w:rFonts w:ascii="Calibri-Italic" w:hAnsi="Calibri-Italic" w:cs="Arial"/>
          <w:iCs/>
          <w:color w:val="000000"/>
          <w:sz w:val="22"/>
          <w:szCs w:val="22"/>
          <w:lang w:eastAsia="ja-JP"/>
        </w:rPr>
        <w:t>la réalisation d’une enquête pilote dans un pays partenaire désigné par ses pairs</w:t>
      </w:r>
      <w:r w:rsidR="00A42EF7">
        <w:rPr>
          <w:rFonts w:ascii="Calibri-Italic" w:hAnsi="Calibri-Italic" w:cs="Arial"/>
          <w:iCs/>
          <w:color w:val="000000"/>
          <w:sz w:val="22"/>
          <w:szCs w:val="22"/>
          <w:lang w:eastAsia="ja-JP"/>
        </w:rPr>
        <w:t xml:space="preserve"> (</w:t>
      </w:r>
      <w:r w:rsidR="00A42EF7" w:rsidRPr="00B46475">
        <w:rPr>
          <w:rFonts w:ascii="Calibri-Italic" w:hAnsi="Calibri-Italic" w:cs="Arial"/>
          <w:i/>
          <w:iCs/>
          <w:color w:val="000000"/>
          <w:sz w:val="22"/>
          <w:szCs w:val="22"/>
          <w:lang w:eastAsia="ja-JP"/>
        </w:rPr>
        <w:t>en cours</w:t>
      </w:r>
      <w:r w:rsidR="00A42EF7">
        <w:rPr>
          <w:rFonts w:ascii="Calibri-Italic" w:hAnsi="Calibri-Italic" w:cs="Arial"/>
          <w:iCs/>
          <w:color w:val="000000"/>
          <w:sz w:val="22"/>
          <w:szCs w:val="22"/>
          <w:lang w:eastAsia="ja-JP"/>
        </w:rPr>
        <w:t xml:space="preserve">) et la tenue d’un exercice de capitalisation pour revenir sur le contenu de la méthodologie, proposer des améliorations et en faire </w:t>
      </w:r>
      <w:r w:rsidR="00A42EF7">
        <w:rPr>
          <w:rFonts w:ascii="Calibri-Italic" w:hAnsi="Calibri-Italic" w:cs="Arial"/>
          <w:iCs/>
          <w:color w:val="000000"/>
          <w:sz w:val="22"/>
          <w:szCs w:val="22"/>
          <w:lang w:eastAsia="ja-JP"/>
        </w:rPr>
        <w:lastRenderedPageBreak/>
        <w:t>un document « sur étagère », réutilisable rapidement par les pays de la région (</w:t>
      </w:r>
      <w:r w:rsidR="00A42EF7" w:rsidRPr="00B46475">
        <w:rPr>
          <w:rFonts w:ascii="Calibri-Italic" w:hAnsi="Calibri-Italic" w:cs="Arial"/>
          <w:i/>
          <w:iCs/>
          <w:color w:val="000000"/>
          <w:sz w:val="22"/>
          <w:szCs w:val="22"/>
          <w:lang w:eastAsia="ja-JP"/>
        </w:rPr>
        <w:t>à venir</w:t>
      </w:r>
      <w:r w:rsidR="00A42EF7">
        <w:rPr>
          <w:rFonts w:ascii="Calibri-Italic" w:hAnsi="Calibri-Italic" w:cs="Arial"/>
          <w:iCs/>
          <w:color w:val="000000"/>
          <w:sz w:val="22"/>
          <w:szCs w:val="22"/>
          <w:lang w:eastAsia="ja-JP"/>
        </w:rPr>
        <w:t>)</w:t>
      </w:r>
      <w:r>
        <w:rPr>
          <w:rFonts w:ascii="Calibri-Italic" w:hAnsi="Calibri-Italic" w:cs="Arial"/>
          <w:iCs/>
          <w:color w:val="000000"/>
          <w:sz w:val="22"/>
          <w:szCs w:val="22"/>
          <w:lang w:eastAsia="ja-JP"/>
        </w:rPr>
        <w:t xml:space="preserve">. </w:t>
      </w:r>
      <w:r w:rsidR="007C63B8">
        <w:rPr>
          <w:rFonts w:ascii="Calibri-Italic" w:hAnsi="Calibri-Italic" w:cs="Arial"/>
          <w:iCs/>
          <w:color w:val="000000"/>
          <w:sz w:val="22"/>
          <w:szCs w:val="22"/>
          <w:lang w:eastAsia="ja-JP"/>
        </w:rPr>
        <w:t>Ce volet est mis en œuvre par le biais d’une subvention à Afristat</w:t>
      </w:r>
      <w:r w:rsidR="007C63B8" w:rsidRPr="006B223F">
        <w:rPr>
          <w:rFonts w:ascii="Calibri-Italic" w:hAnsi="Calibri-Italic" w:cs="Arial"/>
          <w:iCs/>
          <w:color w:val="000000"/>
          <w:sz w:val="22"/>
          <w:szCs w:val="22"/>
          <w:lang w:eastAsia="ja-JP"/>
        </w:rPr>
        <w:t xml:space="preserve">, </w:t>
      </w:r>
      <w:r w:rsidR="006B223F" w:rsidRPr="006B223F">
        <w:rPr>
          <w:rFonts w:ascii="Calibri-Italic" w:hAnsi="Calibri-Italic" w:cs="Arial"/>
          <w:iCs/>
          <w:color w:val="000000"/>
          <w:sz w:val="22"/>
          <w:szCs w:val="22"/>
          <w:lang w:eastAsia="ja-JP"/>
        </w:rPr>
        <w:t>l’Observatoire Economique et Statistique d’Afrique Subsaharienne</w:t>
      </w:r>
      <w:r w:rsidR="007C63B8" w:rsidRPr="006B223F">
        <w:rPr>
          <w:rFonts w:ascii="Calibri-Italic" w:hAnsi="Calibri-Italic" w:cs="Arial"/>
          <w:iCs/>
          <w:color w:val="000000"/>
          <w:sz w:val="22"/>
          <w:szCs w:val="22"/>
          <w:lang w:eastAsia="ja-JP"/>
        </w:rPr>
        <w:t>,</w:t>
      </w:r>
      <w:r w:rsidR="007C63B8">
        <w:rPr>
          <w:rFonts w:ascii="Calibri-Italic" w:hAnsi="Calibri-Italic" w:cs="Arial"/>
          <w:iCs/>
          <w:color w:val="000000"/>
          <w:sz w:val="22"/>
          <w:szCs w:val="22"/>
          <w:lang w:eastAsia="ja-JP"/>
        </w:rPr>
        <w:t xml:space="preserve"> qui a piloté les travaux visant à élaborer la méthodologie, et qui accompagne le pays sélectionné pour la réalisation de l’étude. Le pays en question est la Côte d’Ivoire, qui a reçu une subvention pour conduire l’enquête.</w:t>
      </w:r>
    </w:p>
    <w:p w14:paraId="427BCFC4" w14:textId="71668ACA" w:rsidR="007C63B8" w:rsidRDefault="007C63B8" w:rsidP="00E3577D">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Un axe complémentaire est venu se greffer à la composante statistique, non prévu initialement. Il s’agit d’une étude sur le potentiel des données des opérateurs de télécommunication pour la production de statistiques publiques, en complément aux enquêtes traditionnelles, au Sénégal. Cette activité est mise en œuvre par le biais d’une subvention à l’Institut Louis Bachelier, qui mobilise un chercheur et des étudiants de l’Ecole Polytechnique. Toutefois, en date de rédaction des TDR, les travaux sont suspendus à l’obtention d’une autorisation de la </w:t>
      </w:r>
      <w:r w:rsidR="00B46475">
        <w:rPr>
          <w:rFonts w:ascii="Calibri-Italic" w:hAnsi="Calibri-Italic" w:cs="Arial"/>
          <w:iCs/>
          <w:color w:val="000000"/>
          <w:sz w:val="22"/>
          <w:szCs w:val="22"/>
          <w:lang w:eastAsia="ja-JP"/>
        </w:rPr>
        <w:t>Commission de Protection des Données Personnelles du Sénégal</w:t>
      </w:r>
      <w:r>
        <w:rPr>
          <w:rFonts w:ascii="Calibri-Italic" w:hAnsi="Calibri-Italic" w:cs="Arial"/>
          <w:iCs/>
          <w:color w:val="000000"/>
          <w:sz w:val="22"/>
          <w:szCs w:val="22"/>
          <w:lang w:eastAsia="ja-JP"/>
        </w:rPr>
        <w:t>.</w:t>
      </w:r>
    </w:p>
    <w:p w14:paraId="2CE6600E" w14:textId="49A10846" w:rsidR="005515DB" w:rsidRDefault="005515DB" w:rsidP="00E3577D">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Les administrations bénéficiaires de la composante statistique sont les Institu</w:t>
      </w:r>
      <w:r w:rsidR="00C07A0F">
        <w:rPr>
          <w:rFonts w:ascii="Calibri-Italic" w:hAnsi="Calibri-Italic" w:cs="Arial"/>
          <w:iCs/>
          <w:color w:val="000000"/>
          <w:sz w:val="22"/>
          <w:szCs w:val="22"/>
          <w:lang w:eastAsia="ja-JP"/>
        </w:rPr>
        <w:t>t</w:t>
      </w:r>
      <w:r>
        <w:rPr>
          <w:rFonts w:ascii="Calibri-Italic" w:hAnsi="Calibri-Italic" w:cs="Arial"/>
          <w:iCs/>
          <w:color w:val="000000"/>
          <w:sz w:val="22"/>
          <w:szCs w:val="22"/>
          <w:lang w:eastAsia="ja-JP"/>
        </w:rPr>
        <w:t>s Nationaux de Statistique et les Ministères qui traitent de l’économie numérique.</w:t>
      </w:r>
    </w:p>
    <w:p w14:paraId="3ACD98A0" w14:textId="39B9DEC1" w:rsidR="00A42EF7" w:rsidRDefault="00AD6DB5" w:rsidP="00E3577D">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Le volet fiscal a lui été conçu comme une facilité, c’est-à-dire un dispositif avec un périmètre clair au sein duquel les administrations pouvaient solliciter des assistances techniques particulières (études, mise</w:t>
      </w:r>
      <w:r w:rsidR="009A18E2">
        <w:rPr>
          <w:rFonts w:ascii="Calibri-Italic" w:hAnsi="Calibri-Italic" w:cs="Arial"/>
          <w:iCs/>
          <w:color w:val="000000"/>
          <w:sz w:val="22"/>
          <w:szCs w:val="22"/>
          <w:lang w:eastAsia="ja-JP"/>
        </w:rPr>
        <w:t>s</w:t>
      </w:r>
      <w:r>
        <w:rPr>
          <w:rFonts w:ascii="Calibri-Italic" w:hAnsi="Calibri-Italic" w:cs="Arial"/>
          <w:iCs/>
          <w:color w:val="000000"/>
          <w:sz w:val="22"/>
          <w:szCs w:val="22"/>
          <w:lang w:eastAsia="ja-JP"/>
        </w:rPr>
        <w:t xml:space="preserve"> à jour du cadre réglementaire, formation</w:t>
      </w:r>
      <w:r w:rsidR="009A18E2">
        <w:rPr>
          <w:rFonts w:ascii="Calibri-Italic" w:hAnsi="Calibri-Italic" w:cs="Arial"/>
          <w:iCs/>
          <w:color w:val="000000"/>
          <w:sz w:val="22"/>
          <w:szCs w:val="22"/>
          <w:lang w:eastAsia="ja-JP"/>
        </w:rPr>
        <w:t>s</w:t>
      </w:r>
      <w:r>
        <w:rPr>
          <w:rFonts w:ascii="Calibri-Italic" w:hAnsi="Calibri-Italic" w:cs="Arial"/>
          <w:iCs/>
          <w:color w:val="000000"/>
          <w:sz w:val="22"/>
          <w:szCs w:val="22"/>
          <w:lang w:eastAsia="ja-JP"/>
        </w:rPr>
        <w:t xml:space="preserve">, etc.). </w:t>
      </w:r>
      <w:r w:rsidR="00A42EF7">
        <w:rPr>
          <w:rFonts w:ascii="Calibri-Italic" w:hAnsi="Calibri-Italic" w:cs="Arial"/>
          <w:iCs/>
          <w:color w:val="000000"/>
          <w:sz w:val="22"/>
          <w:szCs w:val="22"/>
          <w:lang w:eastAsia="ja-JP"/>
        </w:rPr>
        <w:t>En date du 20 décembre 2023, trois activités ont été réalisées :</w:t>
      </w:r>
    </w:p>
    <w:p w14:paraId="22CA4A91" w14:textId="196BA162" w:rsidR="00AD6DB5" w:rsidRDefault="00A42EF7" w:rsidP="00A42EF7">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U</w:t>
      </w:r>
      <w:r w:rsidRPr="00A42EF7">
        <w:rPr>
          <w:rFonts w:ascii="Calibri-Italic" w:hAnsi="Calibri-Italic" w:cs="Arial"/>
          <w:iCs/>
          <w:color w:val="000000"/>
          <w:sz w:val="22"/>
          <w:szCs w:val="22"/>
          <w:lang w:eastAsia="ja-JP"/>
        </w:rPr>
        <w:t xml:space="preserve">n voyage d’étude en </w:t>
      </w:r>
      <w:r>
        <w:rPr>
          <w:rFonts w:ascii="Calibri-Italic" w:hAnsi="Calibri-Italic" w:cs="Arial"/>
          <w:iCs/>
          <w:color w:val="000000"/>
          <w:sz w:val="22"/>
          <w:szCs w:val="22"/>
          <w:lang w:eastAsia="ja-JP"/>
        </w:rPr>
        <w:t>France auprès de la DGFIP et de l’OCDE pour discuter des standards internationaux pour la fiscalisation de l’économie numérique, au profit des administrations fiscales de Côte d’Ivoire et du Sénégal</w:t>
      </w:r>
    </w:p>
    <w:p w14:paraId="704D69FE" w14:textId="4F83E0BC" w:rsidR="00A42EF7" w:rsidRDefault="00A42EF7" w:rsidP="00A42EF7">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Une enquête sur le potentiel fiscal de l’économie numérique au Togo</w:t>
      </w:r>
    </w:p>
    <w:p w14:paraId="6D90933E" w14:textId="7AA84DC6" w:rsidR="009C195B" w:rsidRDefault="00A42EF7" w:rsidP="009C195B">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Une enquête et un audit du dispositif juridique en place au Cameroun</w:t>
      </w:r>
    </w:p>
    <w:p w14:paraId="25BC92B4" w14:textId="7CCED924" w:rsidR="009C195B" w:rsidRDefault="009C195B" w:rsidP="009C195B">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Ces activités ont été réalisées par des experts indépendants mobilisés directement par Expertise France.</w:t>
      </w:r>
      <w:r w:rsidR="005515DB">
        <w:rPr>
          <w:rFonts w:ascii="Calibri-Italic" w:hAnsi="Calibri-Italic" w:cs="Arial"/>
          <w:iCs/>
          <w:color w:val="000000"/>
          <w:sz w:val="22"/>
          <w:szCs w:val="22"/>
          <w:lang w:eastAsia="ja-JP"/>
        </w:rPr>
        <w:t xml:space="preserve"> Les administrations bénéficiaires sont les Directions Générales des Impôts.</w:t>
      </w:r>
    </w:p>
    <w:p w14:paraId="068A8755" w14:textId="108F58F8" w:rsidR="009A18E2" w:rsidRDefault="009A18E2" w:rsidP="009C195B">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Le cadre logique contient 3 réalisations pour cette composante :</w:t>
      </w:r>
    </w:p>
    <w:p w14:paraId="6654DC29" w14:textId="2B6927E7" w:rsidR="009A18E2" w:rsidRDefault="009A18E2" w:rsidP="009A18E2">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R1.1 : </w:t>
      </w:r>
      <w:r w:rsidRPr="009A18E2">
        <w:rPr>
          <w:rFonts w:ascii="Calibri-Italic" w:hAnsi="Calibri-Italic" w:cs="Arial"/>
          <w:iCs/>
          <w:color w:val="000000"/>
          <w:sz w:val="22"/>
          <w:szCs w:val="22"/>
          <w:lang w:eastAsia="ja-JP"/>
        </w:rPr>
        <w:t>Les acteurs compétents sont capables de collecter et d'analyser des données sur l'économie numérique</w:t>
      </w:r>
    </w:p>
    <w:p w14:paraId="7C2C9711" w14:textId="16128B22" w:rsidR="009A18E2" w:rsidRDefault="009A18E2" w:rsidP="009A18E2">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R1.2 : </w:t>
      </w:r>
      <w:r w:rsidRPr="009A18E2">
        <w:rPr>
          <w:rFonts w:ascii="Calibri-Italic" w:hAnsi="Calibri-Italic" w:cs="Arial"/>
          <w:iCs/>
          <w:color w:val="000000"/>
          <w:sz w:val="22"/>
          <w:szCs w:val="22"/>
          <w:lang w:eastAsia="ja-JP"/>
        </w:rPr>
        <w:t>Les administrations fiscales disposent des données solides, fiables, régulières et de qualité sur le poids du numérique dans l'économie nationale</w:t>
      </w:r>
    </w:p>
    <w:p w14:paraId="60704847" w14:textId="5028C569" w:rsidR="009A18E2" w:rsidRDefault="009A18E2" w:rsidP="009A18E2">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R1.3 : </w:t>
      </w:r>
      <w:r w:rsidRPr="009A18E2">
        <w:rPr>
          <w:rFonts w:ascii="Calibri-Italic" w:hAnsi="Calibri-Italic" w:cs="Arial"/>
          <w:iCs/>
          <w:color w:val="000000"/>
          <w:sz w:val="22"/>
          <w:szCs w:val="22"/>
          <w:lang w:eastAsia="ja-JP"/>
        </w:rPr>
        <w:t>Le potentiel fiscal de l'économie numérique est mieux connu par les autorités</w:t>
      </w:r>
    </w:p>
    <w:p w14:paraId="6D5E295A" w14:textId="7C1FDC56" w:rsidR="005C13F4" w:rsidRPr="009A18E2" w:rsidRDefault="009A18E2" w:rsidP="00E3577D">
      <w:pPr>
        <w:tabs>
          <w:tab w:val="right" w:leader="dot" w:pos="9923"/>
        </w:tabs>
        <w:spacing w:before="0" w:after="240"/>
        <w:rPr>
          <w:rFonts w:ascii="Calibri-Italic" w:hAnsi="Calibri-Italic" w:cs="Arial" w:hint="eastAsia"/>
          <w:b/>
          <w:iCs/>
          <w:color w:val="000000"/>
          <w:sz w:val="22"/>
          <w:szCs w:val="22"/>
          <w:lang w:eastAsia="ja-JP"/>
        </w:rPr>
      </w:pPr>
      <w:r w:rsidRPr="009A18E2">
        <w:rPr>
          <w:rFonts w:ascii="Calibri-Italic" w:hAnsi="Calibri-Italic" w:cs="Arial"/>
          <w:b/>
          <w:iCs/>
          <w:color w:val="000000"/>
          <w:sz w:val="22"/>
          <w:szCs w:val="22"/>
          <w:lang w:eastAsia="ja-JP"/>
        </w:rPr>
        <w:t>Composante 2 : science des données</w:t>
      </w:r>
    </w:p>
    <w:p w14:paraId="347E5FC2" w14:textId="7E0AAB89" w:rsidR="00A56F28" w:rsidRDefault="00F3268C" w:rsidP="00250982">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Cette composante est elle aussi déclinée en deux volets : une partie « formation », qui passe par la construction de modules d’enseignement à distance sur l’utilisation de la science des données à des fins fiscales et douanières ; et un volet « pratique » où le projet accompagne les administrations dans le développement de cas d’usage.</w:t>
      </w:r>
    </w:p>
    <w:p w14:paraId="7A639775" w14:textId="50F5E6D5" w:rsidR="00F3268C" w:rsidRDefault="00F3268C" w:rsidP="00250982">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Le volet « formation » cherche à proposer un parcours de formation en ligne unique, car centré sur les administrations fiscales et douanières, là où l’offre de formation en science des données est souvent généraliste. </w:t>
      </w:r>
      <w:r w:rsidR="001E4E2A">
        <w:rPr>
          <w:rFonts w:ascii="Calibri-Italic" w:hAnsi="Calibri-Italic" w:cs="Arial"/>
          <w:iCs/>
          <w:color w:val="000000"/>
          <w:sz w:val="22"/>
          <w:szCs w:val="22"/>
          <w:lang w:eastAsia="ja-JP"/>
        </w:rPr>
        <w:t xml:space="preserve">Le projet a identifié 10 modules de formation (5 sur le thème de la Stratégie et mobilisation de l’analyse de données ; 5 sur l’acquisition de compétences opérationnelles et l’exploitation des données) et travaille selon un schéma de co-construction avec les administrations partenaires. Ces dernières participent à des ateliers régionaux où un sujet est débattu et des éléments de fond proposés ; ils sont ensuite traités par le projet qui les transforme en un projet de module de formation ; </w:t>
      </w:r>
      <w:r w:rsidR="001E4E2A">
        <w:rPr>
          <w:rFonts w:ascii="Calibri-Italic" w:hAnsi="Calibri-Italic" w:cs="Arial"/>
          <w:iCs/>
          <w:color w:val="000000"/>
          <w:sz w:val="22"/>
          <w:szCs w:val="22"/>
          <w:lang w:eastAsia="ja-JP"/>
        </w:rPr>
        <w:lastRenderedPageBreak/>
        <w:t xml:space="preserve">ce module est testé par les administrations partenaires puis débattu lors d’un nouvel atelier régional, qui est aussi l’occasion d’aborder les modules suivants ; et ainsi de suite. </w:t>
      </w:r>
      <w:r w:rsidR="007906E5">
        <w:rPr>
          <w:rFonts w:ascii="Calibri-Italic" w:hAnsi="Calibri-Italic" w:cs="Arial"/>
          <w:iCs/>
          <w:color w:val="000000"/>
          <w:sz w:val="22"/>
          <w:szCs w:val="22"/>
          <w:lang w:eastAsia="ja-JP"/>
        </w:rPr>
        <w:t>Cette approche a permis d’identifier des « nouveaux » sujets initialement non compris dans la liste des 10 modules et d’adapter le parcours en conséquence.</w:t>
      </w:r>
      <w:r w:rsidR="008240CA">
        <w:rPr>
          <w:rFonts w:ascii="Calibri-Italic" w:hAnsi="Calibri-Italic" w:cs="Arial"/>
          <w:iCs/>
          <w:color w:val="000000"/>
          <w:sz w:val="22"/>
          <w:szCs w:val="22"/>
          <w:lang w:eastAsia="ja-JP"/>
        </w:rPr>
        <w:t xml:space="preserve"> </w:t>
      </w:r>
      <w:r w:rsidR="00B51184">
        <w:rPr>
          <w:rFonts w:ascii="Calibri-Italic" w:hAnsi="Calibri-Italic" w:cs="Arial"/>
          <w:iCs/>
          <w:color w:val="000000"/>
          <w:sz w:val="22"/>
          <w:szCs w:val="22"/>
          <w:lang w:eastAsia="ja-JP"/>
        </w:rPr>
        <w:t>Ce volet est mis en œuvre par le biais d’une subvention à l’IHEDD (Institut des Hautes Etudes pour le Développement Durable) de la FERDI (F</w:t>
      </w:r>
      <w:r w:rsidR="00B51184">
        <w:rPr>
          <w:rFonts w:ascii="Calibri-Italic" w:hAnsi="Calibri-Italic" w:cs="Arial" w:hint="eastAsia"/>
          <w:iCs/>
          <w:color w:val="000000"/>
          <w:sz w:val="22"/>
          <w:szCs w:val="22"/>
          <w:lang w:eastAsia="ja-JP"/>
        </w:rPr>
        <w:t>o</w:t>
      </w:r>
      <w:r w:rsidR="00B51184">
        <w:rPr>
          <w:rFonts w:ascii="Calibri-Italic" w:hAnsi="Calibri-Italic" w:cs="Arial"/>
          <w:iCs/>
          <w:color w:val="000000"/>
          <w:sz w:val="22"/>
          <w:szCs w:val="22"/>
          <w:lang w:eastAsia="ja-JP"/>
        </w:rPr>
        <w:t>ndation pour les Etudes et Recherches en Développement International), qui travaille de concours avec l’Organisation Mondiale des Douanes.</w:t>
      </w:r>
    </w:p>
    <w:p w14:paraId="5C86D92B" w14:textId="5AFB8C53" w:rsidR="007906E5" w:rsidRDefault="007906E5" w:rsidP="00250982">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Le volet « pratique » est vu comme une complémentarité de l’axe précédent. Il s’agit d’accompagner les administrations dans la réalisation d’actions concrètes, au sein de leurs administrations, pour à la fois faire prendre conscience du potentiel des données, et donner aux partenaires l’occasion de pratiquer en u</w:t>
      </w:r>
      <w:r w:rsidR="009802BB">
        <w:rPr>
          <w:rFonts w:ascii="Calibri-Italic" w:hAnsi="Calibri-Italic" w:cs="Arial"/>
          <w:iCs/>
          <w:color w:val="000000"/>
          <w:sz w:val="22"/>
          <w:szCs w:val="22"/>
          <w:lang w:eastAsia="ja-JP"/>
        </w:rPr>
        <w:t xml:space="preserve">tilisant leurs données réelles. Cette approche a débuté par l’organisation d’un séminaire d’identification des cas d’usage, au cours duquel plusieurs profils (statisticiens, data scientists, inspecteurs, informaticiens) d’administrations fiscales et douanières ont pu échanger sur leurs besoins, les données dont ils disposent, les problèmes rencontrés, etc. Les discussions ont conduit à l’identification de plusieurs </w:t>
      </w:r>
      <w:r w:rsidR="00AF2F1F">
        <w:rPr>
          <w:rFonts w:ascii="Calibri-Italic" w:hAnsi="Calibri-Italic" w:cs="Arial"/>
          <w:iCs/>
          <w:color w:val="000000"/>
          <w:sz w:val="22"/>
          <w:szCs w:val="22"/>
          <w:lang w:eastAsia="ja-JP"/>
        </w:rPr>
        <w:t xml:space="preserve">grands thèmes pour la réalisation de cas d’usage : améliorer l’analyse risque, maîtriser des dispositifs de veille statistique, affiner la prévisibilité des recettes. Des visites terrain ont suivi cet atelier régional pour affiner la liste avec les administrations concernées et acter un plan de travail propre à chacune. </w:t>
      </w:r>
      <w:r w:rsidR="00224138">
        <w:rPr>
          <w:rFonts w:ascii="Calibri-Italic" w:hAnsi="Calibri-Italic" w:cs="Arial"/>
          <w:iCs/>
          <w:color w:val="000000"/>
          <w:sz w:val="22"/>
          <w:szCs w:val="22"/>
          <w:lang w:eastAsia="ja-JP"/>
        </w:rPr>
        <w:t>Cet axe de travail est celui qui a le plus évolué et subi le plus de changements pour un grand nombre de raisons : disponibilité fluctuante des équipes, difficultés d’accès à la donnée, manque de compétences initiales nécessitant de repartir sur des actions de formation, signature de plusieurs avenants avec le bailleur impactant la mobilisation des consultants, etc. Au final, le projet a ajouté à l’approche purement « cas d’usage » une dimension « formation action » faite d’actions hebdomadaires de coaching. En date de décembre 2023, les grand</w:t>
      </w:r>
      <w:r w:rsidR="00A05AD5">
        <w:rPr>
          <w:rFonts w:ascii="Calibri-Italic" w:hAnsi="Calibri-Italic" w:cs="Arial"/>
          <w:iCs/>
          <w:color w:val="000000"/>
          <w:sz w:val="22"/>
          <w:szCs w:val="22"/>
          <w:lang w:eastAsia="ja-JP"/>
        </w:rPr>
        <w:t>es réalisations de cette composante</w:t>
      </w:r>
      <w:r w:rsidR="00224138">
        <w:rPr>
          <w:rFonts w:ascii="Calibri-Italic" w:hAnsi="Calibri-Italic" w:cs="Arial"/>
          <w:iCs/>
          <w:color w:val="000000"/>
          <w:sz w:val="22"/>
          <w:szCs w:val="22"/>
          <w:lang w:eastAsia="ja-JP"/>
        </w:rPr>
        <w:t xml:space="preserve"> sont :</w:t>
      </w:r>
    </w:p>
    <w:p w14:paraId="7AA05A10" w14:textId="1D6B9E4E" w:rsidR="00224138" w:rsidRDefault="00224138" w:rsidP="00224138">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Utilisation du machine learning pour la sélectivité des contrôles en douane</w:t>
      </w:r>
    </w:p>
    <w:p w14:paraId="3756F116" w14:textId="3312BAE0" w:rsidR="00224138" w:rsidRDefault="00224138" w:rsidP="00224138">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Utilisation d’outils de visualisation de données à des fins plurielles (pilotage par la donnée, amélioration de la connaissance des contribuables)</w:t>
      </w:r>
    </w:p>
    <w:p w14:paraId="7ABDDE69" w14:textId="37D496DD" w:rsidR="00A05AD5" w:rsidRDefault="00A05AD5" w:rsidP="00224138">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Utilisation de modèles statistiques pour détecter des anomalies</w:t>
      </w:r>
    </w:p>
    <w:p w14:paraId="1D3FE8D9" w14:textId="4912A917" w:rsidR="00A05AD5" w:rsidRDefault="00A05AD5" w:rsidP="00224138">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Rédaction de scripts pour l’automatisation de certaines tâches</w:t>
      </w:r>
    </w:p>
    <w:p w14:paraId="3631050B" w14:textId="0DF90EAE" w:rsidR="00A05AD5" w:rsidRDefault="00A05AD5" w:rsidP="00A05AD5">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Création et déploiement d’un datalab</w:t>
      </w:r>
      <w:r w:rsidR="00AE7239">
        <w:rPr>
          <w:rFonts w:ascii="Calibri-Italic" w:hAnsi="Calibri-Italic" w:cs="Arial"/>
          <w:iCs/>
          <w:color w:val="000000"/>
          <w:sz w:val="22"/>
          <w:szCs w:val="22"/>
          <w:lang w:eastAsia="ja-JP"/>
        </w:rPr>
        <w:t xml:space="preserve"> (datalab.datafid.world)</w:t>
      </w:r>
      <w:r>
        <w:rPr>
          <w:rFonts w:ascii="Calibri-Italic" w:hAnsi="Calibri-Italic" w:cs="Arial"/>
          <w:iCs/>
          <w:color w:val="000000"/>
          <w:sz w:val="22"/>
          <w:szCs w:val="22"/>
          <w:lang w:eastAsia="ja-JP"/>
        </w:rPr>
        <w:t xml:space="preserve"> proposant des outils de la science des données à l’état de l’art (y compris un module d’intelligence artificielle générative)</w:t>
      </w:r>
    </w:p>
    <w:p w14:paraId="67580126" w14:textId="0386BC69" w:rsidR="00A05AD5" w:rsidRDefault="00A05AD5" w:rsidP="00224138">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Construction de TP propres aux spécificités métier pour encourager l’auto formation</w:t>
      </w:r>
    </w:p>
    <w:p w14:paraId="503FB3FD" w14:textId="2E444346" w:rsidR="008240CA" w:rsidRDefault="008240CA" w:rsidP="00B51184">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Ce volet est mis en œuvre par le cabinet NumériCité, attributaire de deux appels d’offre consécutifs</w:t>
      </w:r>
      <w:r w:rsidR="00D56DFE">
        <w:rPr>
          <w:rFonts w:ascii="Calibri-Italic" w:hAnsi="Calibri-Italic" w:cs="Arial"/>
          <w:iCs/>
          <w:color w:val="000000"/>
          <w:sz w:val="22"/>
          <w:szCs w:val="22"/>
          <w:lang w:eastAsia="ja-JP"/>
        </w:rPr>
        <w:t>, entrecoupés d’un</w:t>
      </w:r>
      <w:r w:rsidR="00084CBA">
        <w:rPr>
          <w:rFonts w:ascii="Calibri-Italic" w:hAnsi="Calibri-Italic" w:cs="Arial"/>
          <w:iCs/>
          <w:color w:val="000000"/>
          <w:sz w:val="22"/>
          <w:szCs w:val="22"/>
          <w:lang w:eastAsia="ja-JP"/>
        </w:rPr>
        <w:t xml:space="preserve"> contrat</w:t>
      </w:r>
      <w:r w:rsidR="00D56DFE">
        <w:rPr>
          <w:rFonts w:ascii="Calibri-Italic" w:hAnsi="Calibri-Italic" w:cs="Arial"/>
          <w:iCs/>
          <w:color w:val="000000"/>
          <w:sz w:val="22"/>
          <w:szCs w:val="22"/>
          <w:lang w:eastAsia="ja-JP"/>
        </w:rPr>
        <w:t xml:space="preserve"> gré à gré</w:t>
      </w:r>
      <w:r>
        <w:rPr>
          <w:rFonts w:ascii="Calibri-Italic" w:hAnsi="Calibri-Italic" w:cs="Arial"/>
          <w:iCs/>
          <w:color w:val="000000"/>
          <w:sz w:val="22"/>
          <w:szCs w:val="22"/>
          <w:lang w:eastAsia="ja-JP"/>
        </w:rPr>
        <w:t>.</w:t>
      </w:r>
    </w:p>
    <w:p w14:paraId="550921EE" w14:textId="55097D11" w:rsidR="008240CA" w:rsidRDefault="008240CA" w:rsidP="00B51184">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Enfin,</w:t>
      </w:r>
      <w:r w:rsidR="00084CBA">
        <w:rPr>
          <w:rFonts w:ascii="Calibri-Italic" w:hAnsi="Calibri-Italic" w:cs="Arial"/>
          <w:iCs/>
          <w:color w:val="000000"/>
          <w:sz w:val="22"/>
          <w:szCs w:val="22"/>
          <w:lang w:eastAsia="ja-JP"/>
        </w:rPr>
        <w:t xml:space="preserve"> toujours au titre de cette seconde composante,</w:t>
      </w:r>
      <w:r>
        <w:rPr>
          <w:rFonts w:ascii="Calibri-Italic" w:hAnsi="Calibri-Italic" w:cs="Arial"/>
          <w:iCs/>
          <w:color w:val="000000"/>
          <w:sz w:val="22"/>
          <w:szCs w:val="22"/>
          <w:lang w:eastAsia="ja-JP"/>
        </w:rPr>
        <w:t xml:space="preserve"> le projet </w:t>
      </w:r>
      <w:r w:rsidR="00084CBA">
        <w:rPr>
          <w:rFonts w:ascii="Calibri-Italic" w:hAnsi="Calibri-Italic" w:cs="Arial"/>
          <w:iCs/>
          <w:color w:val="000000"/>
          <w:sz w:val="22"/>
          <w:szCs w:val="22"/>
          <w:lang w:eastAsia="ja-JP"/>
        </w:rPr>
        <w:t>est récemment intervenu à la croisée des deux volets, en appuyant la tenue d’une formation intensive de huit semaines à la science des données à l’Ecole Nationale de Statistiques et d’Economie Appliquée de Côte d’Ivoire (ENSEA) rassemblant 25 cadres d’administrations fiscales et douanières d’Afrique. Les experts du volet « cas d’usage » sont ainsi intervenus pour présenter leurs réalisations, et ont par la suite organisé un hackathon où les étudiants ont eu à résoudre un problème métier en lien avec l’analyse risque, en mobilisant des compétences acquises lors de la formation.</w:t>
      </w:r>
    </w:p>
    <w:p w14:paraId="0F37D542" w14:textId="5A6783FF" w:rsidR="00B51184" w:rsidRDefault="00B51184" w:rsidP="00B51184">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Le cadre logique contient 3 réalisations pour cette composante :</w:t>
      </w:r>
    </w:p>
    <w:p w14:paraId="668AE283" w14:textId="77777777" w:rsidR="00B51184" w:rsidRPr="00B51184" w:rsidRDefault="00B51184" w:rsidP="00B51184">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sidRPr="00B51184">
        <w:rPr>
          <w:rFonts w:ascii="Calibri-Italic" w:hAnsi="Calibri-Italic" w:cs="Arial"/>
          <w:iCs/>
          <w:color w:val="000000"/>
          <w:sz w:val="22"/>
          <w:szCs w:val="22"/>
          <w:lang w:eastAsia="ja-JP"/>
        </w:rPr>
        <w:t>Résultat 2.1 : Le cadre juridique concernant l'exploitation des données disponibles (internes et externes) à des fins fiscales et douanières est clarifié</w:t>
      </w:r>
    </w:p>
    <w:p w14:paraId="7920A96E" w14:textId="77777777" w:rsidR="00B51184" w:rsidRPr="00B51184" w:rsidRDefault="00B51184" w:rsidP="00B51184">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sidRPr="00B51184">
        <w:rPr>
          <w:rFonts w:ascii="Calibri-Italic" w:hAnsi="Calibri-Italic" w:cs="Arial"/>
          <w:iCs/>
          <w:color w:val="000000"/>
          <w:sz w:val="22"/>
          <w:szCs w:val="22"/>
          <w:lang w:eastAsia="ja-JP"/>
        </w:rPr>
        <w:t>Résultat 2.2 : Les administrations fiscales et douanières disposent d'outils concrets et des compétences permettant l'usage des données pour améliorer leur fonctionnement</w:t>
      </w:r>
    </w:p>
    <w:p w14:paraId="6A4EF842" w14:textId="6AD29CD5" w:rsidR="00B51184" w:rsidRDefault="00B51184" w:rsidP="00B51184">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lastRenderedPageBreak/>
        <w:t xml:space="preserve">Résultat 2.3 : </w:t>
      </w:r>
      <w:r w:rsidRPr="00B51184">
        <w:rPr>
          <w:rFonts w:ascii="Calibri-Italic" w:hAnsi="Calibri-Italic" w:cs="Arial"/>
          <w:iCs/>
          <w:color w:val="000000"/>
          <w:sz w:val="22"/>
          <w:szCs w:val="22"/>
          <w:lang w:eastAsia="ja-JP"/>
        </w:rPr>
        <w:t>Des modules de formation adaptés aux besoins des administrations fiscales et douanières d’Afrique de l’Ouest sont créés, incitant à l’amélioration de la stratégie d’usage des données liées aux flux transfrontaliers</w:t>
      </w:r>
    </w:p>
    <w:p w14:paraId="0286439D" w14:textId="77777777" w:rsidR="00547B78" w:rsidRDefault="005515DB" w:rsidP="005515DB">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Les administrations bénéficiaires des deux volets de cette seconde composante sont les Directions Générales des Impôts, Directions Générales des Douanes, et Agence de revenus lorsque les deux sont fusionnés (cas de l’Office Togolais des Recettes). </w:t>
      </w:r>
    </w:p>
    <w:p w14:paraId="2011C4BE" w14:textId="7A7B6D5D" w:rsidR="00547B78" w:rsidRPr="00547B78" w:rsidRDefault="00547B78" w:rsidP="005515DB">
      <w:pPr>
        <w:tabs>
          <w:tab w:val="right" w:leader="dot" w:pos="9923"/>
        </w:tabs>
        <w:spacing w:before="0" w:after="240"/>
        <w:rPr>
          <w:rFonts w:ascii="Calibri-Italic" w:hAnsi="Calibri-Italic" w:cs="Arial" w:hint="eastAsia"/>
          <w:b/>
          <w:iCs/>
          <w:color w:val="000000"/>
          <w:sz w:val="22"/>
          <w:szCs w:val="22"/>
          <w:lang w:eastAsia="ja-JP"/>
        </w:rPr>
      </w:pPr>
      <w:r w:rsidRPr="00547B78">
        <w:rPr>
          <w:rFonts w:ascii="Calibri-Italic" w:hAnsi="Calibri-Italic" w:cs="Arial"/>
          <w:b/>
          <w:iCs/>
          <w:color w:val="000000"/>
          <w:sz w:val="22"/>
          <w:szCs w:val="22"/>
          <w:lang w:eastAsia="ja-JP"/>
        </w:rPr>
        <w:t xml:space="preserve">Composante transversale : </w:t>
      </w:r>
      <w:r w:rsidR="00E03766">
        <w:rPr>
          <w:rFonts w:ascii="Calibri-Italic" w:hAnsi="Calibri-Italic" w:cs="Arial"/>
          <w:b/>
          <w:iCs/>
          <w:color w:val="000000"/>
          <w:sz w:val="22"/>
          <w:szCs w:val="22"/>
          <w:lang w:eastAsia="ja-JP"/>
        </w:rPr>
        <w:t>le</w:t>
      </w:r>
      <w:r w:rsidRPr="00547B78">
        <w:rPr>
          <w:rFonts w:ascii="Calibri-Italic" w:hAnsi="Calibri-Italic" w:cs="Arial"/>
          <w:b/>
          <w:iCs/>
          <w:color w:val="000000"/>
          <w:sz w:val="22"/>
          <w:szCs w:val="22"/>
          <w:lang w:eastAsia="ja-JP"/>
        </w:rPr>
        <w:t xml:space="preserve"> plaidoyer</w:t>
      </w:r>
    </w:p>
    <w:p w14:paraId="6DEFB579" w14:textId="4B536A40" w:rsidR="00547B78" w:rsidRDefault="00547B78" w:rsidP="005515DB">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DATAFID a cherché à mettre l’accent sur le plaidoyer pour la valorisation des données. Depuis une vingtaine d’années environ, les administrations fiscales et douanières ont lancé des processus de digitalisation visant à passer de procédures papier à </w:t>
      </w:r>
      <w:r w:rsidR="00AE7239">
        <w:rPr>
          <w:rFonts w:ascii="Calibri-Italic" w:hAnsi="Calibri-Italic" w:cs="Arial"/>
          <w:iCs/>
          <w:color w:val="000000"/>
          <w:sz w:val="22"/>
          <w:szCs w:val="22"/>
          <w:lang w:eastAsia="ja-JP"/>
        </w:rPr>
        <w:t xml:space="preserve">des </w:t>
      </w:r>
      <w:r>
        <w:rPr>
          <w:rFonts w:ascii="Calibri-Italic" w:hAnsi="Calibri-Italic" w:cs="Arial"/>
          <w:iCs/>
          <w:color w:val="000000"/>
          <w:sz w:val="22"/>
          <w:szCs w:val="22"/>
          <w:lang w:eastAsia="ja-JP"/>
        </w:rPr>
        <w:t>procédures numériques (télé déclarations, télé paiements, etc.). Ces efforts ont généré d’importantes bases de données sur les contribuables et leurs activités, dont le potentiel est trop souvent sous-exploité</w:t>
      </w:r>
      <w:r w:rsidR="00EA3A0D">
        <w:rPr>
          <w:rFonts w:ascii="Calibri-Italic" w:hAnsi="Calibri-Italic" w:cs="Arial"/>
          <w:iCs/>
          <w:color w:val="000000"/>
          <w:sz w:val="22"/>
          <w:szCs w:val="22"/>
          <w:lang w:eastAsia="ja-JP"/>
        </w:rPr>
        <w:t>. Le volet cas d’usage de la seconde composante du projet cherche à y remédier, en montrant aux partenaires le pouvoir de leurs données lorsqu’elles sont bien utilisées ; néanmoins le projet a cherché à faire passer des messages clés auprès des instances décisionnelles des administrations pour que ces dernières adoptent une vision globale et stratégique de la donnée et ainsi en faire un actif. Ceci s’est manifesté par plusieurs actions :</w:t>
      </w:r>
    </w:p>
    <w:p w14:paraId="6C8FC6A4" w14:textId="1FEDDF39" w:rsidR="00EA3A0D" w:rsidRDefault="00EA3A0D" w:rsidP="00EA3A0D">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Participation à des réunions et forums régionaux </w:t>
      </w:r>
      <w:r w:rsidR="00861D88">
        <w:rPr>
          <w:rFonts w:ascii="Calibri-Italic" w:hAnsi="Calibri-Italic" w:cs="Arial"/>
          <w:iCs/>
          <w:color w:val="000000"/>
          <w:sz w:val="22"/>
          <w:szCs w:val="22"/>
          <w:lang w:eastAsia="ja-JP"/>
        </w:rPr>
        <w:t xml:space="preserve">rassemblant les cadres d’administration et/ou les bailleurs </w:t>
      </w:r>
      <w:r>
        <w:rPr>
          <w:rFonts w:ascii="Calibri-Italic" w:hAnsi="Calibri-Italic" w:cs="Arial"/>
          <w:iCs/>
          <w:color w:val="000000"/>
          <w:sz w:val="22"/>
          <w:szCs w:val="22"/>
          <w:lang w:eastAsia="ja-JP"/>
        </w:rPr>
        <w:t xml:space="preserve">pour présenter le projet : </w:t>
      </w:r>
      <w:r w:rsidR="006E0A9C">
        <w:rPr>
          <w:rFonts w:ascii="Calibri-Italic" w:hAnsi="Calibri-Italic" w:cs="Arial"/>
          <w:iCs/>
          <w:color w:val="000000"/>
          <w:sz w:val="22"/>
          <w:szCs w:val="22"/>
          <w:lang w:eastAsia="ja-JP"/>
        </w:rPr>
        <w:t>Organisation Mondiale des Douanes (conférence des DG d’Afrique de l’Ouest et du Centre en mai 2022 à Brazzaville, réunion du groupe de travail data et statistiques en mai 2023), CREDAF (participation à l’AG en juin 2022, participation à un séminaire sur la data à venir en janvier 2024), FMI (présentation du projet lors d’un atelier régional sur la digitalisation des administrations fiscales à Yaoundé en juillet 2023)</w:t>
      </w:r>
      <w:r w:rsidR="00861D88">
        <w:rPr>
          <w:rFonts w:ascii="Calibri-Italic" w:hAnsi="Calibri-Italic" w:cs="Arial"/>
          <w:iCs/>
          <w:color w:val="000000"/>
          <w:sz w:val="22"/>
          <w:szCs w:val="22"/>
          <w:lang w:eastAsia="ja-JP"/>
        </w:rPr>
        <w:t>, UE (réunion en ligne avec les DUE d’Afrique de l’Ouest en décembre 2022, présentation lors de la CIRFIP d’Abidjan en novembre 2023)</w:t>
      </w:r>
    </w:p>
    <w:p w14:paraId="12ECC27D" w14:textId="55E20613" w:rsidR="00861D88" w:rsidRDefault="00861D88" w:rsidP="00EA3A0D">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Publication et diffusion en ligne d’un livre blanc présentant les enjeux de la valorisation des données</w:t>
      </w:r>
    </w:p>
    <w:p w14:paraId="4F71A55F" w14:textId="1689CD5C" w:rsidR="00861D88" w:rsidRDefault="00861D88" w:rsidP="00EA3A0D">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Création de « data stories », une série d’art</w:t>
      </w:r>
      <w:r w:rsidR="00AE7239">
        <w:rPr>
          <w:rFonts w:ascii="Calibri-Italic" w:hAnsi="Calibri-Italic" w:cs="Arial"/>
          <w:iCs/>
          <w:color w:val="000000"/>
          <w:sz w:val="22"/>
          <w:szCs w:val="22"/>
          <w:lang w:eastAsia="ja-JP"/>
        </w:rPr>
        <w:t>icles présentant les avancées des</w:t>
      </w:r>
      <w:r>
        <w:rPr>
          <w:rFonts w:ascii="Calibri-Italic" w:hAnsi="Calibri-Italic" w:cs="Arial"/>
          <w:iCs/>
          <w:color w:val="000000"/>
          <w:sz w:val="22"/>
          <w:szCs w:val="22"/>
          <w:lang w:eastAsia="ja-JP"/>
        </w:rPr>
        <w:t xml:space="preserve"> travaux et publiées sur le datalab</w:t>
      </w:r>
    </w:p>
    <w:p w14:paraId="622F741B" w14:textId="1FB3F151" w:rsidR="00861D88" w:rsidRPr="00EA3A0D" w:rsidRDefault="00861D88" w:rsidP="00EA3A0D">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Communication active sur les réseaux sociaux et création d’une newsletter thématique à destination des partenaires de DATAFID</w:t>
      </w:r>
    </w:p>
    <w:p w14:paraId="000B057A" w14:textId="322379D7" w:rsidR="00547B78" w:rsidRDefault="00547B78" w:rsidP="005515DB">
      <w:pPr>
        <w:tabs>
          <w:tab w:val="right" w:leader="dot" w:pos="9923"/>
        </w:tabs>
        <w:spacing w:before="0" w:after="240"/>
        <w:rPr>
          <w:rFonts w:ascii="Calibri-Italic" w:hAnsi="Calibri-Italic" w:cs="Arial" w:hint="eastAsia"/>
          <w:iCs/>
          <w:color w:val="000000"/>
          <w:sz w:val="22"/>
          <w:szCs w:val="22"/>
          <w:lang w:eastAsia="ja-JP"/>
        </w:rPr>
      </w:pPr>
    </w:p>
    <w:p w14:paraId="33D9D1E9" w14:textId="0412342F" w:rsidR="00055D1E" w:rsidRPr="00C64120" w:rsidRDefault="00055D1E" w:rsidP="00055D1E">
      <w:pPr>
        <w:numPr>
          <w:ilvl w:val="1"/>
          <w:numId w:val="0"/>
        </w:numPr>
        <w:shd w:val="clear" w:color="auto" w:fill="95B3D7"/>
        <w:tabs>
          <w:tab w:val="right" w:leader="dot" w:pos="9923"/>
        </w:tabs>
        <w:spacing w:before="0" w:after="240" w:line="300" w:lineRule="atLeast"/>
        <w:ind w:left="576" w:hanging="576"/>
        <w:outlineLvl w:val="1"/>
        <w:rPr>
          <w:rFonts w:ascii="Calibri-Italic" w:hAnsi="Calibri-Italic" w:cs="Arial" w:hint="eastAsia"/>
          <w:i/>
          <w:iCs/>
          <w:color w:val="FFFFFF"/>
          <w:sz w:val="22"/>
          <w:szCs w:val="22"/>
          <w:lang w:eastAsia="ja-JP"/>
        </w:rPr>
      </w:pPr>
      <w:r w:rsidRPr="00C64120">
        <w:rPr>
          <w:rFonts w:ascii="Calibri-Italic" w:hAnsi="Calibri-Italic" w:cs="Arial"/>
          <w:i/>
          <w:iCs/>
          <w:color w:val="FFFFFF"/>
          <w:sz w:val="22"/>
          <w:szCs w:val="22"/>
          <w:lang w:eastAsia="ja-JP"/>
        </w:rPr>
        <w:t xml:space="preserve">Présentation du </w:t>
      </w:r>
      <w:r>
        <w:rPr>
          <w:rFonts w:ascii="Calibri-Italic" w:hAnsi="Calibri-Italic" w:cs="Arial"/>
          <w:i/>
          <w:iCs/>
          <w:color w:val="FFFFFF"/>
          <w:sz w:val="22"/>
          <w:szCs w:val="22"/>
          <w:lang w:eastAsia="ja-JP"/>
        </w:rPr>
        <w:t>dispositif de suivi-évaluation</w:t>
      </w:r>
    </w:p>
    <w:p w14:paraId="0ADF4EAC" w14:textId="617654BF" w:rsidR="00055D1E" w:rsidRDefault="00055D1E" w:rsidP="005515DB">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A son lancement le projet a créé son dispositif de suivi évaluation comprenant les éléments suivants :</w:t>
      </w:r>
    </w:p>
    <w:p w14:paraId="139E1E0C" w14:textId="3D012E8B" w:rsidR="00055D1E" w:rsidRDefault="00055D1E" w:rsidP="00055D1E">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Un cadre logique</w:t>
      </w:r>
    </w:p>
    <w:p w14:paraId="21AB423A" w14:textId="7E8D159D" w:rsidR="00055D1E" w:rsidRDefault="00055D1E" w:rsidP="00055D1E">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Un manuel de suivi évaluation précisant les outils à déployer, leur temporalité, et des fiches d’indicateurs (définition, échelle de mesure, source de donnée, niveau de désagrégation, fréquence de suivi, personne responsable, valeur initiale et valeur cible)</w:t>
      </w:r>
    </w:p>
    <w:p w14:paraId="7536489B" w14:textId="577C1103" w:rsidR="00055D1E" w:rsidRDefault="00055D1E" w:rsidP="00055D1E">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Une base de données participants</w:t>
      </w:r>
      <w:r w:rsidR="00C15F46">
        <w:rPr>
          <w:rFonts w:ascii="Calibri-Italic" w:hAnsi="Calibri-Italic" w:cs="Arial"/>
          <w:iCs/>
          <w:color w:val="000000"/>
          <w:sz w:val="22"/>
          <w:szCs w:val="22"/>
          <w:lang w:eastAsia="ja-JP"/>
        </w:rPr>
        <w:t xml:space="preserve"> (nom, contact, administration, pays, genre)</w:t>
      </w:r>
      <w:r w:rsidR="003D5C15">
        <w:rPr>
          <w:rFonts w:ascii="Calibri-Italic" w:hAnsi="Calibri-Italic" w:cs="Arial"/>
          <w:iCs/>
          <w:color w:val="000000"/>
          <w:sz w:val="22"/>
          <w:szCs w:val="22"/>
          <w:lang w:eastAsia="ja-JP"/>
        </w:rPr>
        <w:t>, une base de donnés activité, et une base croisant les deux</w:t>
      </w:r>
      <w:r w:rsidR="00C15F46">
        <w:rPr>
          <w:rFonts w:ascii="Calibri-Italic" w:hAnsi="Calibri-Italic" w:cs="Arial"/>
          <w:iCs/>
          <w:color w:val="000000"/>
          <w:sz w:val="22"/>
          <w:szCs w:val="22"/>
          <w:lang w:eastAsia="ja-JP"/>
        </w:rPr>
        <w:t>, utilisable pour le suivi de certains indicateurs</w:t>
      </w:r>
    </w:p>
    <w:p w14:paraId="579A02BE" w14:textId="0D5F02CC" w:rsidR="003D5C15" w:rsidRDefault="003D5C15" w:rsidP="00055D1E">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Un tableau de suivi des indicateurs</w:t>
      </w:r>
    </w:p>
    <w:p w14:paraId="0DE7B6DD" w14:textId="6681B655" w:rsidR="003D5C15" w:rsidRDefault="003D5C15" w:rsidP="003D5C15">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Le projet n’a pa</w:t>
      </w:r>
      <w:r w:rsidR="00E03766">
        <w:rPr>
          <w:rFonts w:ascii="Calibri-Italic" w:hAnsi="Calibri-Italic" w:cs="Arial"/>
          <w:iCs/>
          <w:color w:val="000000"/>
          <w:sz w:val="22"/>
          <w:szCs w:val="22"/>
          <w:lang w:eastAsia="ja-JP"/>
        </w:rPr>
        <w:t>s</w:t>
      </w:r>
      <w:r>
        <w:rPr>
          <w:rFonts w:ascii="Calibri-Italic" w:hAnsi="Calibri-Italic" w:cs="Arial"/>
          <w:iCs/>
          <w:color w:val="000000"/>
          <w:sz w:val="22"/>
          <w:szCs w:val="22"/>
          <w:lang w:eastAsia="ja-JP"/>
        </w:rPr>
        <w:t xml:space="preserve"> fait l’objet d’une théorie du changement.</w:t>
      </w:r>
    </w:p>
    <w:p w14:paraId="04E2F534" w14:textId="1CE4CFD7" w:rsidR="003D5C15" w:rsidRDefault="003D5C15" w:rsidP="003D5C15">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Malgré l’existence de ces outils, il convient de noter le faible degré d’opérationnalisation du dispositif, pour </w:t>
      </w:r>
      <w:r w:rsidR="00E03766">
        <w:rPr>
          <w:rFonts w:ascii="Calibri-Italic" w:hAnsi="Calibri-Italic" w:cs="Arial"/>
          <w:iCs/>
          <w:color w:val="000000"/>
          <w:sz w:val="22"/>
          <w:szCs w:val="22"/>
          <w:lang w:eastAsia="ja-JP"/>
        </w:rPr>
        <w:t>deux</w:t>
      </w:r>
      <w:r>
        <w:rPr>
          <w:rFonts w:ascii="Calibri-Italic" w:hAnsi="Calibri-Italic" w:cs="Arial"/>
          <w:iCs/>
          <w:color w:val="000000"/>
          <w:sz w:val="22"/>
          <w:szCs w:val="22"/>
          <w:lang w:eastAsia="ja-JP"/>
        </w:rPr>
        <w:t xml:space="preserve"> raisons </w:t>
      </w:r>
      <w:r w:rsidR="00E03766">
        <w:rPr>
          <w:rFonts w:ascii="Calibri-Italic" w:hAnsi="Calibri-Italic" w:cs="Arial"/>
          <w:iCs/>
          <w:color w:val="000000"/>
          <w:sz w:val="22"/>
          <w:szCs w:val="22"/>
          <w:lang w:eastAsia="ja-JP"/>
        </w:rPr>
        <w:t xml:space="preserve">majeures </w:t>
      </w:r>
      <w:r>
        <w:rPr>
          <w:rFonts w:ascii="Calibri-Italic" w:hAnsi="Calibri-Italic" w:cs="Arial"/>
          <w:iCs/>
          <w:color w:val="000000"/>
          <w:sz w:val="22"/>
          <w:szCs w:val="22"/>
          <w:lang w:eastAsia="ja-JP"/>
        </w:rPr>
        <w:t>:</w:t>
      </w:r>
    </w:p>
    <w:p w14:paraId="2451ED31" w14:textId="26547D6B" w:rsidR="003D5C15" w:rsidRDefault="003D5C15" w:rsidP="003D5C15">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lastRenderedPageBreak/>
        <w:t>La nature exploratoire du projet, peu compatible avec l’utilisation d’un c</w:t>
      </w:r>
      <w:r w:rsidR="00014094">
        <w:rPr>
          <w:rFonts w:ascii="Calibri-Italic" w:hAnsi="Calibri-Italic" w:cs="Arial"/>
          <w:iCs/>
          <w:color w:val="000000"/>
          <w:sz w:val="22"/>
          <w:szCs w:val="22"/>
          <w:lang w:eastAsia="ja-JP"/>
        </w:rPr>
        <w:t>adre logique, jugé trop rigide</w:t>
      </w:r>
      <w:r w:rsidR="00C15F46">
        <w:rPr>
          <w:rFonts w:ascii="Calibri-Italic" w:hAnsi="Calibri-Italic" w:cs="Arial"/>
          <w:iCs/>
          <w:color w:val="000000"/>
          <w:sz w:val="22"/>
          <w:szCs w:val="22"/>
          <w:lang w:eastAsia="ja-JP"/>
        </w:rPr>
        <w:t>, et qui a fait l’objet de plusieurs modifications depuis le début de la mise en œuvre</w:t>
      </w:r>
      <w:r w:rsidR="00014094">
        <w:rPr>
          <w:rFonts w:ascii="Calibri-Italic" w:hAnsi="Calibri-Italic" w:cs="Arial"/>
          <w:iCs/>
          <w:color w:val="000000"/>
          <w:sz w:val="22"/>
          <w:szCs w:val="22"/>
          <w:lang w:eastAsia="ja-JP"/>
        </w:rPr>
        <w:t xml:space="preserve">. Par ailleurs, cette approche exploratoire implique en elle-même un suivi extrêmement fin des actions mises en œuvre, dont les tenants et aboutissants ne sont pas ceux d’un DSE classique (dialogue constant avec les partenaires, </w:t>
      </w:r>
      <w:r w:rsidR="00E03766">
        <w:rPr>
          <w:rFonts w:ascii="Calibri-Italic" w:hAnsi="Calibri-Italic" w:cs="Arial"/>
          <w:iCs/>
          <w:color w:val="000000"/>
          <w:sz w:val="22"/>
          <w:szCs w:val="22"/>
          <w:lang w:eastAsia="ja-JP"/>
        </w:rPr>
        <w:t>ajout/retrait régulier d’activités chaque semaine, etc.)</w:t>
      </w:r>
    </w:p>
    <w:p w14:paraId="744BB932" w14:textId="49E479D0" w:rsidR="00014094" w:rsidRDefault="00E03766" w:rsidP="003D5C15">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Le p</w:t>
      </w:r>
      <w:r w:rsidR="00014094">
        <w:rPr>
          <w:rFonts w:ascii="Calibri-Italic" w:hAnsi="Calibri-Italic" w:cs="Arial"/>
          <w:iCs/>
          <w:color w:val="000000"/>
          <w:sz w:val="22"/>
          <w:szCs w:val="22"/>
          <w:lang w:eastAsia="ja-JP"/>
        </w:rPr>
        <w:t xml:space="preserve">eu de ressources (internes et externes) </w:t>
      </w:r>
      <w:r>
        <w:rPr>
          <w:rFonts w:ascii="Calibri-Italic" w:hAnsi="Calibri-Italic" w:cs="Arial"/>
          <w:iCs/>
          <w:color w:val="000000"/>
          <w:sz w:val="22"/>
          <w:szCs w:val="22"/>
          <w:lang w:eastAsia="ja-JP"/>
        </w:rPr>
        <w:t>dédiées aux</w:t>
      </w:r>
      <w:r w:rsidR="00014094">
        <w:rPr>
          <w:rFonts w:ascii="Calibri-Italic" w:hAnsi="Calibri-Italic" w:cs="Arial"/>
          <w:iCs/>
          <w:color w:val="000000"/>
          <w:sz w:val="22"/>
          <w:szCs w:val="22"/>
          <w:lang w:eastAsia="ja-JP"/>
        </w:rPr>
        <w:t xml:space="preserve"> activités de suivi,</w:t>
      </w:r>
      <w:r>
        <w:rPr>
          <w:rFonts w:ascii="Calibri-Italic" w:hAnsi="Calibri-Italic" w:cs="Arial"/>
          <w:iCs/>
          <w:color w:val="000000"/>
          <w:sz w:val="22"/>
          <w:szCs w:val="22"/>
          <w:lang w:eastAsia="ja-JP"/>
        </w:rPr>
        <w:t xml:space="preserve"> qui n’ont pas permis une mise à jour régulière des outils </w:t>
      </w:r>
      <w:r w:rsidR="00014094">
        <w:rPr>
          <w:rFonts w:ascii="Calibri-Italic" w:hAnsi="Calibri-Italic" w:cs="Arial"/>
          <w:iCs/>
          <w:color w:val="000000"/>
          <w:sz w:val="22"/>
          <w:szCs w:val="22"/>
          <w:lang w:eastAsia="ja-JP"/>
        </w:rPr>
        <w:t>(à l’exception de la base de données activités et participants)</w:t>
      </w:r>
    </w:p>
    <w:p w14:paraId="193CC3C8" w14:textId="77777777" w:rsidR="00E03766" w:rsidRDefault="00E03766" w:rsidP="00742E35">
      <w:pPr>
        <w:pStyle w:val="Titre3"/>
        <w:rPr>
          <w:rFonts w:eastAsiaTheme="minorHAnsi" w:cs="FranklinGothic-Bold"/>
          <w:bCs w:val="0"/>
          <w:caps/>
          <w:color w:val="0070C0"/>
          <w:szCs w:val="26"/>
          <w:lang w:val="fr-CA"/>
        </w:rPr>
      </w:pPr>
      <w:bookmarkStart w:id="2" w:name="_Toc70668750"/>
    </w:p>
    <w:p w14:paraId="30177772" w14:textId="77777777" w:rsidR="00742E35" w:rsidRPr="006C2EBF" w:rsidRDefault="00742E35" w:rsidP="00742E35">
      <w:pPr>
        <w:pStyle w:val="Titre3"/>
        <w:rPr>
          <w:rFonts w:eastAsiaTheme="minorHAnsi" w:cs="FranklinGothic-Bold"/>
          <w:bCs w:val="0"/>
          <w:caps/>
          <w:color w:val="0070C0"/>
          <w:szCs w:val="26"/>
          <w:lang w:val="fr-CA"/>
        </w:rPr>
      </w:pPr>
      <w:r w:rsidRPr="006C2EBF">
        <w:rPr>
          <w:rFonts w:eastAsiaTheme="minorHAnsi" w:cs="FranklinGothic-Bold"/>
          <w:bCs w:val="0"/>
          <w:caps/>
          <w:color w:val="0070C0"/>
          <w:szCs w:val="26"/>
          <w:lang w:val="fr-CA"/>
        </w:rPr>
        <w:t>OBJECTIFS ET RESULTATS POURSUIVIS</w:t>
      </w:r>
      <w:bookmarkEnd w:id="2"/>
    </w:p>
    <w:p w14:paraId="0F4E132E" w14:textId="77777777" w:rsidR="00742E35" w:rsidRPr="00C64120" w:rsidRDefault="00742E35" w:rsidP="00742E35">
      <w:pPr>
        <w:numPr>
          <w:ilvl w:val="1"/>
          <w:numId w:val="0"/>
        </w:numPr>
        <w:shd w:val="clear" w:color="auto" w:fill="95B3D7"/>
        <w:tabs>
          <w:tab w:val="right" w:leader="dot" w:pos="9923"/>
        </w:tabs>
        <w:spacing w:before="0" w:after="240" w:line="300" w:lineRule="atLeast"/>
        <w:ind w:left="576" w:hanging="576"/>
        <w:outlineLvl w:val="1"/>
        <w:rPr>
          <w:rFonts w:ascii="Calibri-Italic" w:hAnsi="Calibri-Italic" w:cs="Arial" w:hint="eastAsia"/>
          <w:i/>
          <w:iCs/>
          <w:color w:val="FFFFFF"/>
          <w:sz w:val="22"/>
          <w:szCs w:val="22"/>
          <w:lang w:eastAsia="ja-JP"/>
        </w:rPr>
      </w:pPr>
      <w:bookmarkStart w:id="3" w:name="_Toc70668751"/>
      <w:r w:rsidRPr="00C64120">
        <w:rPr>
          <w:rFonts w:ascii="Calibri-Italic" w:hAnsi="Calibri-Italic" w:cs="Arial"/>
          <w:i/>
          <w:iCs/>
          <w:color w:val="FFFFFF"/>
          <w:sz w:val="22"/>
          <w:szCs w:val="22"/>
          <w:lang w:eastAsia="ja-JP"/>
        </w:rPr>
        <w:t>Objectifs de la mission</w:t>
      </w:r>
      <w:bookmarkEnd w:id="3"/>
    </w:p>
    <w:p w14:paraId="4142791E" w14:textId="77777777" w:rsidR="00742E35" w:rsidRPr="00AB77B9" w:rsidRDefault="00742E35" w:rsidP="00742E35">
      <w:pPr>
        <w:keepNext/>
        <w:keepLines/>
        <w:numPr>
          <w:ilvl w:val="2"/>
          <w:numId w:val="0"/>
        </w:numPr>
        <w:tabs>
          <w:tab w:val="right" w:leader="dot" w:pos="9923"/>
        </w:tabs>
        <w:spacing w:before="40" w:after="240"/>
        <w:ind w:left="720" w:hanging="720"/>
        <w:outlineLvl w:val="2"/>
        <w:rPr>
          <w:rFonts w:asciiTheme="majorHAnsi" w:eastAsiaTheme="minorHAnsi" w:hAnsiTheme="majorHAnsi" w:cstheme="majorHAnsi"/>
          <w:b/>
          <w:color w:val="0070C0"/>
          <w:lang w:val="fr-CA"/>
        </w:rPr>
      </w:pPr>
      <w:r w:rsidRPr="00AB77B9">
        <w:rPr>
          <w:rFonts w:asciiTheme="majorHAnsi" w:eastAsiaTheme="minorHAnsi" w:hAnsiTheme="majorHAnsi" w:cstheme="majorHAnsi"/>
          <w:b/>
          <w:color w:val="0070C0"/>
          <w:lang w:val="fr-CA"/>
        </w:rPr>
        <w:t>Raison d’être et objectifs de l’évaluation</w:t>
      </w:r>
    </w:p>
    <w:p w14:paraId="0AC25706" w14:textId="03BB0F21" w:rsidR="00E03766" w:rsidRDefault="00E2160B" w:rsidP="00E03766">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Le projet DATAFID se singularise par plusieurs aspects.</w:t>
      </w:r>
    </w:p>
    <w:p w14:paraId="3A4008F4" w14:textId="6475AB34" w:rsidR="00E2160B" w:rsidRDefault="00E2160B" w:rsidP="00E03766">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D’abord, c’est un projet exploratoire, qui vise moins à réaliser des tâches précises qu’à chercher à identifier comment les « nouveaux » leviers que sont l’économie numérique et la science des données peuvent être mobilisés.</w:t>
      </w:r>
    </w:p>
    <w:p w14:paraId="03A62839" w14:textId="2FA93883" w:rsidR="00D247E9" w:rsidRDefault="00D247E9" w:rsidP="00E03766">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Les thématiques abordées sont elles aussi nouvelles, et donc mouvantes : la littérature les concernant s’enrichit tous les jours, et certaines techniques utilisées par le projet n’existaient pas lorsque celui-ci a débuté (intelligence artificielle générative).</w:t>
      </w:r>
      <w:r w:rsidR="00846A75">
        <w:rPr>
          <w:rFonts w:ascii="Calibri-Italic" w:hAnsi="Calibri-Italic" w:cs="Arial"/>
          <w:iCs/>
          <w:color w:val="000000"/>
          <w:sz w:val="22"/>
          <w:szCs w:val="22"/>
          <w:lang w:eastAsia="ja-JP"/>
        </w:rPr>
        <w:t xml:space="preserve"> Il </w:t>
      </w:r>
      <w:r w:rsidR="00DD1A66">
        <w:rPr>
          <w:rFonts w:ascii="Calibri-Italic" w:hAnsi="Calibri-Italic" w:cs="Arial"/>
          <w:iCs/>
          <w:color w:val="000000"/>
          <w:sz w:val="22"/>
          <w:szCs w:val="22"/>
          <w:lang w:eastAsia="ja-JP"/>
        </w:rPr>
        <w:t xml:space="preserve">convient d’analyser et </w:t>
      </w:r>
      <w:r w:rsidR="00846A75">
        <w:rPr>
          <w:rFonts w:ascii="Calibri-Italic" w:hAnsi="Calibri-Italic" w:cs="Arial"/>
          <w:iCs/>
          <w:color w:val="000000"/>
          <w:sz w:val="22"/>
          <w:szCs w:val="22"/>
          <w:lang w:eastAsia="ja-JP"/>
        </w:rPr>
        <w:t>de comprendre comment le projet a navigué dans cet environnement, s’il était taillé pour s’approprier les innovations</w:t>
      </w:r>
      <w:r w:rsidR="00182D53">
        <w:rPr>
          <w:rFonts w:ascii="Calibri-Italic" w:hAnsi="Calibri-Italic" w:cs="Arial"/>
          <w:iCs/>
          <w:color w:val="000000"/>
          <w:sz w:val="22"/>
          <w:szCs w:val="22"/>
          <w:lang w:eastAsia="ja-JP"/>
        </w:rPr>
        <w:t>, et dans quelle mesure il a pu contribuer à diffuser ces dernières.</w:t>
      </w:r>
    </w:p>
    <w:p w14:paraId="23DD8C69" w14:textId="0EC9A748" w:rsidR="00D247E9" w:rsidRDefault="00846A75" w:rsidP="00E03766">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Ensuite</w:t>
      </w:r>
      <w:r w:rsidR="00D247E9">
        <w:rPr>
          <w:rFonts w:ascii="Calibri-Italic" w:hAnsi="Calibri-Italic" w:cs="Arial"/>
          <w:iCs/>
          <w:color w:val="000000"/>
          <w:sz w:val="22"/>
          <w:szCs w:val="22"/>
          <w:lang w:eastAsia="ja-JP"/>
        </w:rPr>
        <w:t>, le projet</w:t>
      </w:r>
      <w:r w:rsidR="00CE7CC8">
        <w:rPr>
          <w:rFonts w:ascii="Calibri-Italic" w:hAnsi="Calibri-Italic" w:cs="Arial"/>
          <w:iCs/>
          <w:color w:val="000000"/>
          <w:sz w:val="22"/>
          <w:szCs w:val="22"/>
          <w:lang w:eastAsia="ja-JP"/>
        </w:rPr>
        <w:t>,</w:t>
      </w:r>
      <w:r w:rsidR="00D247E9">
        <w:rPr>
          <w:rFonts w:ascii="Calibri-Italic" w:hAnsi="Calibri-Italic" w:cs="Arial"/>
          <w:iCs/>
          <w:color w:val="000000"/>
          <w:sz w:val="22"/>
          <w:szCs w:val="22"/>
          <w:lang w:eastAsia="ja-JP"/>
        </w:rPr>
        <w:t xml:space="preserve"> initialement doté de ressources relativement retreintes (1.5M€) a vu son budget doubler au cours de </w:t>
      </w:r>
      <w:r w:rsidR="00CE7CC8">
        <w:rPr>
          <w:rFonts w:ascii="Calibri-Italic" w:hAnsi="Calibri-Italic" w:cs="Arial"/>
          <w:iCs/>
          <w:color w:val="000000"/>
          <w:sz w:val="22"/>
          <w:szCs w:val="22"/>
          <w:lang w:eastAsia="ja-JP"/>
        </w:rPr>
        <w:t>sa durée de vie</w:t>
      </w:r>
      <w:r w:rsidR="00D247E9">
        <w:rPr>
          <w:rFonts w:ascii="Calibri-Italic" w:hAnsi="Calibri-Italic" w:cs="Arial"/>
          <w:iCs/>
          <w:color w:val="000000"/>
          <w:sz w:val="22"/>
          <w:szCs w:val="22"/>
          <w:lang w:eastAsia="ja-JP"/>
        </w:rPr>
        <w:t>. Cet aspect, couplé aux modalités de mise en œuvre plurielles (</w:t>
      </w:r>
      <w:r w:rsidR="00182D53">
        <w:rPr>
          <w:rFonts w:ascii="Calibri-Italic" w:hAnsi="Calibri-Italic" w:cs="Arial"/>
          <w:iCs/>
          <w:color w:val="000000"/>
          <w:sz w:val="22"/>
          <w:szCs w:val="22"/>
          <w:lang w:eastAsia="ja-JP"/>
        </w:rPr>
        <w:t xml:space="preserve">déploiement d’une équipe sur le terrain, initialement non prévue ; </w:t>
      </w:r>
      <w:r w:rsidR="00D247E9">
        <w:rPr>
          <w:rFonts w:ascii="Calibri-Italic" w:hAnsi="Calibri-Italic" w:cs="Arial"/>
          <w:iCs/>
          <w:color w:val="000000"/>
          <w:sz w:val="22"/>
          <w:szCs w:val="22"/>
          <w:lang w:eastAsia="ja-JP"/>
        </w:rPr>
        <w:t>3 partenaires intervenant sur subvention ; 1 partenaire intervenant par appel d’offre ; implications de plusieurs administrations publiques françaises ;</w:t>
      </w:r>
      <w:r>
        <w:rPr>
          <w:rFonts w:ascii="Calibri-Italic" w:hAnsi="Calibri-Italic" w:cs="Arial"/>
          <w:iCs/>
          <w:color w:val="000000"/>
          <w:sz w:val="22"/>
          <w:szCs w:val="22"/>
          <w:lang w:eastAsia="ja-JP"/>
        </w:rPr>
        <w:t xml:space="preserve"> mobilisation d’experts individuels) constitue un aspect spécifique qui mé</w:t>
      </w:r>
      <w:r w:rsidR="00CE7CC8">
        <w:rPr>
          <w:rFonts w:ascii="Calibri-Italic" w:hAnsi="Calibri-Italic" w:cs="Arial"/>
          <w:iCs/>
          <w:color w:val="000000"/>
          <w:sz w:val="22"/>
          <w:szCs w:val="22"/>
          <w:lang w:eastAsia="ja-JP"/>
        </w:rPr>
        <w:t>rite une attention particulière : qu’ont permis les nouvelles ressources ? Les modes opératoires étaient-ils les bons ?</w:t>
      </w:r>
    </w:p>
    <w:p w14:paraId="34A3CB7D" w14:textId="232FA65C" w:rsidR="00E03766" w:rsidRDefault="00846A75" w:rsidP="00123F12">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Enfin, les efforts vers des activités de plaidoyer, qui ne figuraient pas nécessairement dans l’offre technique initiale, sont eux aussi un point qu’il convient d’investiguer.</w:t>
      </w:r>
    </w:p>
    <w:p w14:paraId="5797C905" w14:textId="77777777" w:rsidR="00742E35" w:rsidRPr="00AB77B9" w:rsidRDefault="00742E35" w:rsidP="00742E35">
      <w:pPr>
        <w:keepNext/>
        <w:keepLines/>
        <w:numPr>
          <w:ilvl w:val="2"/>
          <w:numId w:val="0"/>
        </w:numPr>
        <w:tabs>
          <w:tab w:val="right" w:leader="dot" w:pos="9923"/>
        </w:tabs>
        <w:spacing w:before="40" w:after="240"/>
        <w:ind w:left="720" w:hanging="720"/>
        <w:outlineLvl w:val="2"/>
        <w:rPr>
          <w:rFonts w:asciiTheme="majorHAnsi" w:eastAsiaTheme="minorHAnsi" w:hAnsiTheme="majorHAnsi" w:cstheme="majorHAnsi"/>
          <w:b/>
          <w:color w:val="0070C0"/>
          <w:lang w:val="fr-CA"/>
        </w:rPr>
      </w:pPr>
      <w:r w:rsidRPr="00AB77B9">
        <w:rPr>
          <w:rFonts w:asciiTheme="majorHAnsi" w:eastAsiaTheme="minorHAnsi" w:hAnsiTheme="majorHAnsi" w:cstheme="majorHAnsi"/>
          <w:b/>
          <w:color w:val="0070C0"/>
          <w:lang w:val="fr-CA"/>
        </w:rPr>
        <w:t xml:space="preserve">Objectifs et attentes générales de la mission </w:t>
      </w:r>
    </w:p>
    <w:p w14:paraId="26768421" w14:textId="2762E8C2" w:rsidR="00123F12" w:rsidRDefault="00123F12" w:rsidP="00123F12">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L’intervention sollicitée est à la croisée des chemins entre une évaluation finale, et une mission de capitalisation. Il s’agira de </w:t>
      </w:r>
      <w:r w:rsidR="00B2625A">
        <w:rPr>
          <w:rFonts w:ascii="Calibri-Italic" w:hAnsi="Calibri-Italic" w:cs="Arial"/>
          <w:iCs/>
          <w:color w:val="000000"/>
          <w:sz w:val="22"/>
          <w:szCs w:val="22"/>
          <w:lang w:eastAsia="ja-JP"/>
        </w:rPr>
        <w:t>poser un regard critique et extérieur sur la façon dont le projet a été mené, sur ce qu’il a apporté, et sur les domaines dans lesquels il aurait pu être plus performant en faisant les choses différemment</w:t>
      </w:r>
      <w:r w:rsidR="0095331A">
        <w:rPr>
          <w:rFonts w:ascii="Calibri-Italic" w:hAnsi="Calibri-Italic" w:cs="Arial"/>
          <w:iCs/>
          <w:color w:val="000000"/>
          <w:sz w:val="22"/>
          <w:szCs w:val="22"/>
          <w:lang w:eastAsia="ja-JP"/>
        </w:rPr>
        <w:t>, en fonction de l’expérience et des pratiques mises en place</w:t>
      </w:r>
      <w:r w:rsidR="00B2625A">
        <w:rPr>
          <w:rFonts w:ascii="Calibri-Italic" w:hAnsi="Calibri-Italic" w:cs="Arial"/>
          <w:iCs/>
          <w:color w:val="000000"/>
          <w:sz w:val="22"/>
          <w:szCs w:val="22"/>
          <w:lang w:eastAsia="ja-JP"/>
        </w:rPr>
        <w:t>.</w:t>
      </w:r>
      <w:r w:rsidR="00CE7CC8">
        <w:rPr>
          <w:rFonts w:ascii="Calibri-Italic" w:hAnsi="Calibri-Italic" w:cs="Arial"/>
          <w:iCs/>
          <w:color w:val="000000"/>
          <w:sz w:val="22"/>
          <w:szCs w:val="22"/>
          <w:lang w:eastAsia="ja-JP"/>
        </w:rPr>
        <w:t xml:space="preserve"> Dans le détail, elle aura pour objectif de :</w:t>
      </w:r>
    </w:p>
    <w:p w14:paraId="7134375B" w14:textId="5B1EC8D9" w:rsidR="00CE7CC8" w:rsidRDefault="00CE7CC8" w:rsidP="00CE7CC8">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Objectiver la performance du projet, en prenant en considération les critères habituels </w:t>
      </w:r>
      <w:r w:rsidR="00B36E6B">
        <w:rPr>
          <w:rFonts w:ascii="Calibri-Italic" w:hAnsi="Calibri-Italic" w:cs="Arial"/>
          <w:iCs/>
          <w:color w:val="000000"/>
          <w:sz w:val="22"/>
          <w:szCs w:val="22"/>
          <w:lang w:eastAsia="ja-JP"/>
        </w:rPr>
        <w:t>qui sont ceux d’une évaluation finale</w:t>
      </w:r>
      <w:r w:rsidR="00836B5B">
        <w:rPr>
          <w:rFonts w:ascii="Calibri-Italic" w:hAnsi="Calibri-Italic" w:cs="Arial"/>
          <w:iCs/>
          <w:color w:val="000000"/>
          <w:sz w:val="22"/>
          <w:szCs w:val="22"/>
          <w:lang w:eastAsia="ja-JP"/>
        </w:rPr>
        <w:t>, sur le fond et la forme</w:t>
      </w:r>
      <w:r w:rsidR="00086FFF">
        <w:rPr>
          <w:rFonts w:ascii="Calibri-Italic" w:hAnsi="Calibri-Italic" w:cs="Arial"/>
          <w:iCs/>
          <w:color w:val="000000"/>
          <w:sz w:val="22"/>
          <w:szCs w:val="22"/>
          <w:lang w:eastAsia="ja-JP"/>
        </w:rPr>
        <w:t xml:space="preserve"> (pertinence, efficacité, efficience, impact et viabilité), sans oublier de prendre en considération les effets non anticipés, positifs ou négatifs</w:t>
      </w:r>
    </w:p>
    <w:p w14:paraId="4AA5554E" w14:textId="1B56073A" w:rsidR="00836B5B" w:rsidRDefault="00836B5B" w:rsidP="00CE7CC8">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lastRenderedPageBreak/>
        <w:t>Proposer de prendre du recul sur les réalisations du projet et investiguer dans quelle mesure elles ont contribué à « explorer » le champ des possibles</w:t>
      </w:r>
      <w:r w:rsidR="00347542">
        <w:rPr>
          <w:rFonts w:ascii="Calibri-Italic" w:hAnsi="Calibri-Italic" w:cs="Arial"/>
          <w:iCs/>
          <w:color w:val="000000"/>
          <w:sz w:val="22"/>
          <w:szCs w:val="22"/>
          <w:lang w:eastAsia="ja-JP"/>
        </w:rPr>
        <w:t> : le projet a-t-il adopté une approche trop restreinte? Trop large ?</w:t>
      </w:r>
      <w:r w:rsidR="001464CC">
        <w:rPr>
          <w:rFonts w:ascii="Calibri-Italic" w:hAnsi="Calibri-Italic" w:cs="Arial"/>
          <w:iCs/>
          <w:color w:val="000000"/>
          <w:sz w:val="22"/>
          <w:szCs w:val="22"/>
          <w:lang w:eastAsia="ja-JP"/>
        </w:rPr>
        <w:t xml:space="preserve"> Des leçons peuvent-elles être tirées ?</w:t>
      </w:r>
    </w:p>
    <w:p w14:paraId="72063B71" w14:textId="760DC12D" w:rsidR="00836B5B" w:rsidRDefault="00836B5B" w:rsidP="00CE7CC8">
      <w:pPr>
        <w:pStyle w:val="Paragraphedeliste"/>
        <w:numPr>
          <w:ilvl w:val="0"/>
          <w:numId w:val="27"/>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Capitaliser les pratiques et modes de faire </w:t>
      </w:r>
      <w:r w:rsidR="00347542">
        <w:rPr>
          <w:rFonts w:ascii="Calibri-Italic" w:hAnsi="Calibri-Italic" w:cs="Arial"/>
          <w:iCs/>
          <w:color w:val="000000"/>
          <w:sz w:val="22"/>
          <w:szCs w:val="22"/>
          <w:lang w:eastAsia="ja-JP"/>
        </w:rPr>
        <w:t>pour tenter d’en</w:t>
      </w:r>
      <w:r w:rsidR="00086FFF">
        <w:rPr>
          <w:rFonts w:ascii="Calibri-Italic" w:hAnsi="Calibri-Italic" w:cs="Arial"/>
          <w:iCs/>
          <w:color w:val="000000"/>
          <w:sz w:val="22"/>
          <w:szCs w:val="22"/>
          <w:lang w:eastAsia="ja-JP"/>
        </w:rPr>
        <w:t xml:space="preserve"> dégager une valeur ajoutée, évaluer leur réutilisation et passage à l’échelle, ou au contraire </w:t>
      </w:r>
      <w:r w:rsidR="00347542">
        <w:rPr>
          <w:rFonts w:ascii="Calibri-Italic" w:hAnsi="Calibri-Italic" w:cs="Arial"/>
          <w:iCs/>
          <w:color w:val="000000"/>
          <w:sz w:val="22"/>
          <w:szCs w:val="22"/>
          <w:lang w:eastAsia="ja-JP"/>
        </w:rPr>
        <w:t>suggérer des marges d’amélioration voire des changements drastiques, pour détourer une suite au projet</w:t>
      </w:r>
    </w:p>
    <w:p w14:paraId="3A95DA97" w14:textId="26520793" w:rsidR="001D7F20" w:rsidRDefault="001D7F20" w:rsidP="007441F3">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Il est attendu que la mission propose une approche focalisée sur les changements générés (ou leur absence) plutôt que sur des méthodes classiques de mesure des indicateurs du cadre logique : changement le plus significatif, outcome harvesting, etc.</w:t>
      </w:r>
      <w:r w:rsidR="001A0881">
        <w:rPr>
          <w:rFonts w:ascii="Calibri-Italic" w:hAnsi="Calibri-Italic" w:cs="Arial"/>
          <w:iCs/>
          <w:color w:val="000000"/>
          <w:sz w:val="22"/>
          <w:szCs w:val="22"/>
          <w:lang w:eastAsia="ja-JP"/>
        </w:rPr>
        <w:t xml:space="preserve"> Il est à noter que le projet n’a pas réalisé d’étude de référence, et que pour certains aspects les valeurs de référence devront être reconstituées a posteriori. Par ailleurs, en plus d’identifier les changements observés (ou non), le projet souhaite disposer d’éléments objectifs concernant les canaux par lesquels ils ont eu lieu, ou les entraves à ces changements.</w:t>
      </w:r>
    </w:p>
    <w:p w14:paraId="20165419" w14:textId="77777777" w:rsidR="00742E35" w:rsidRPr="00661D41" w:rsidRDefault="00742E35" w:rsidP="00742E35">
      <w:pPr>
        <w:numPr>
          <w:ilvl w:val="1"/>
          <w:numId w:val="0"/>
        </w:numPr>
        <w:shd w:val="clear" w:color="auto" w:fill="95B3D7"/>
        <w:tabs>
          <w:tab w:val="right" w:leader="dot" w:pos="9923"/>
        </w:tabs>
        <w:spacing w:before="0" w:after="240" w:line="300" w:lineRule="atLeast"/>
        <w:ind w:left="576" w:hanging="576"/>
        <w:outlineLvl w:val="1"/>
        <w:rPr>
          <w:rFonts w:ascii="Calibri-Italic" w:hAnsi="Calibri-Italic" w:cs="Arial" w:hint="eastAsia"/>
          <w:iCs/>
          <w:color w:val="FFFFFF"/>
          <w:sz w:val="22"/>
          <w:szCs w:val="22"/>
          <w:lang w:eastAsia="ja-JP"/>
        </w:rPr>
      </w:pPr>
      <w:bookmarkStart w:id="4" w:name="_Toc70668753"/>
      <w:r w:rsidRPr="00661D41">
        <w:rPr>
          <w:rFonts w:ascii="Calibri-Italic" w:hAnsi="Calibri-Italic" w:cs="Arial"/>
          <w:iCs/>
          <w:color w:val="FFFFFF"/>
          <w:sz w:val="22"/>
          <w:szCs w:val="22"/>
          <w:lang w:eastAsia="ja-JP"/>
        </w:rPr>
        <w:t>Périmètre de l’évaluation</w:t>
      </w:r>
      <w:bookmarkEnd w:id="4"/>
    </w:p>
    <w:p w14:paraId="13A51295" w14:textId="77777777" w:rsidR="00742E35" w:rsidRPr="007441F3" w:rsidRDefault="00742E35" w:rsidP="007441F3">
      <w:pPr>
        <w:tabs>
          <w:tab w:val="right" w:leader="dot" w:pos="9923"/>
        </w:tabs>
        <w:spacing w:before="0" w:after="240"/>
        <w:rPr>
          <w:rFonts w:ascii="Calibri-Italic" w:hAnsi="Calibri-Italic" w:cs="Arial" w:hint="eastAsia"/>
          <w:iCs/>
          <w:color w:val="000000"/>
          <w:sz w:val="22"/>
          <w:szCs w:val="22"/>
          <w:lang w:eastAsia="ja-JP"/>
        </w:rPr>
      </w:pPr>
      <w:r w:rsidRPr="007441F3">
        <w:rPr>
          <w:rFonts w:ascii="Calibri-Italic" w:hAnsi="Calibri-Italic" w:cs="Arial"/>
          <w:iCs/>
          <w:color w:val="000000"/>
          <w:sz w:val="22"/>
          <w:szCs w:val="22"/>
          <w:lang w:eastAsia="ja-JP"/>
        </w:rPr>
        <w:t xml:space="preserve">L’évaluation portera sur les éléments suivants : </w:t>
      </w:r>
    </w:p>
    <w:p w14:paraId="3EC6AD41" w14:textId="29FF8A8A" w:rsidR="00742E35" w:rsidRPr="007441F3" w:rsidRDefault="00742E35" w:rsidP="007441F3">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sidRPr="007441F3">
        <w:rPr>
          <w:rFonts w:ascii="Calibri-Italic" w:hAnsi="Calibri-Italic" w:cs="Arial"/>
          <w:b/>
          <w:iCs/>
          <w:color w:val="000000"/>
          <w:sz w:val="22"/>
          <w:szCs w:val="22"/>
          <w:lang w:eastAsia="ja-JP"/>
        </w:rPr>
        <w:t>Période</w:t>
      </w:r>
      <w:r w:rsidRPr="007441F3">
        <w:rPr>
          <w:rFonts w:ascii="Calibri-Italic" w:hAnsi="Calibri-Italic" w:cs="Arial"/>
          <w:iCs/>
          <w:color w:val="000000"/>
          <w:sz w:val="22"/>
          <w:szCs w:val="22"/>
          <w:lang w:eastAsia="ja-JP"/>
        </w:rPr>
        <w:t xml:space="preserve"> : </w:t>
      </w:r>
      <w:r w:rsidR="001D7F20" w:rsidRPr="007441F3">
        <w:rPr>
          <w:rFonts w:ascii="Calibri-Italic" w:hAnsi="Calibri-Italic" w:cs="Arial"/>
          <w:iCs/>
          <w:color w:val="000000"/>
          <w:sz w:val="22"/>
          <w:szCs w:val="22"/>
          <w:lang w:eastAsia="ja-JP"/>
        </w:rPr>
        <w:t>de la période allant de l’instruction du projet</w:t>
      </w:r>
      <w:r w:rsidR="001464CC">
        <w:rPr>
          <w:rFonts w:ascii="Calibri-Italic" w:hAnsi="Calibri-Italic" w:cs="Arial"/>
          <w:iCs/>
          <w:color w:val="000000"/>
          <w:sz w:val="22"/>
          <w:szCs w:val="22"/>
          <w:lang w:eastAsia="ja-JP"/>
        </w:rPr>
        <w:t xml:space="preserve"> (fin 2020)</w:t>
      </w:r>
      <w:r w:rsidR="001D7F20" w:rsidRPr="007441F3">
        <w:rPr>
          <w:rFonts w:ascii="Calibri-Italic" w:hAnsi="Calibri-Italic" w:cs="Arial"/>
          <w:iCs/>
          <w:color w:val="000000"/>
          <w:sz w:val="22"/>
          <w:szCs w:val="22"/>
          <w:lang w:eastAsia="ja-JP"/>
        </w:rPr>
        <w:t>, au premier trimestre 2024 (certaines activités ne seront pas complètement terminé</w:t>
      </w:r>
      <w:r w:rsidR="00B709CF">
        <w:rPr>
          <w:rFonts w:ascii="Calibri-Italic" w:hAnsi="Calibri-Italic" w:cs="Arial"/>
          <w:iCs/>
          <w:color w:val="000000"/>
          <w:sz w:val="22"/>
          <w:szCs w:val="22"/>
          <w:lang w:eastAsia="ja-JP"/>
        </w:rPr>
        <w:t>e</w:t>
      </w:r>
      <w:r w:rsidR="001D7F20" w:rsidRPr="007441F3">
        <w:rPr>
          <w:rFonts w:ascii="Calibri-Italic" w:hAnsi="Calibri-Italic" w:cs="Arial"/>
          <w:iCs/>
          <w:color w:val="000000"/>
          <w:sz w:val="22"/>
          <w:szCs w:val="22"/>
          <w:lang w:eastAsia="ja-JP"/>
        </w:rPr>
        <w:t>s)</w:t>
      </w:r>
    </w:p>
    <w:p w14:paraId="66F16942" w14:textId="59489099" w:rsidR="00742E35" w:rsidRPr="007441F3" w:rsidRDefault="00742E35" w:rsidP="007441F3">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sidRPr="007441F3">
        <w:rPr>
          <w:rFonts w:ascii="Calibri-Italic" w:hAnsi="Calibri-Italic" w:cs="Arial"/>
          <w:b/>
          <w:iCs/>
          <w:color w:val="000000"/>
          <w:sz w:val="22"/>
          <w:szCs w:val="22"/>
          <w:lang w:eastAsia="ja-JP"/>
        </w:rPr>
        <w:t>Composantes</w:t>
      </w:r>
      <w:r w:rsidRPr="007441F3">
        <w:rPr>
          <w:rFonts w:ascii="Calibri-Italic" w:hAnsi="Calibri-Italic" w:cs="Arial"/>
          <w:iCs/>
          <w:color w:val="000000"/>
          <w:sz w:val="22"/>
          <w:szCs w:val="22"/>
          <w:lang w:eastAsia="ja-JP"/>
        </w:rPr>
        <w:t xml:space="preserve"> : </w:t>
      </w:r>
      <w:r w:rsidR="001464CC">
        <w:rPr>
          <w:rFonts w:ascii="Calibri-Italic" w:hAnsi="Calibri-Italic" w:cs="Arial"/>
          <w:iCs/>
          <w:color w:val="000000"/>
          <w:sz w:val="22"/>
          <w:szCs w:val="22"/>
          <w:lang w:eastAsia="ja-JP"/>
        </w:rPr>
        <w:t>toutes les composantes</w:t>
      </w:r>
      <w:r w:rsidR="001D7F20" w:rsidRPr="007441F3">
        <w:rPr>
          <w:rFonts w:ascii="Calibri-Italic" w:hAnsi="Calibri-Italic" w:cs="Arial"/>
          <w:iCs/>
          <w:color w:val="000000"/>
          <w:sz w:val="22"/>
          <w:szCs w:val="22"/>
          <w:lang w:eastAsia="ja-JP"/>
        </w:rPr>
        <w:t xml:space="preserve"> devront être considérées</w:t>
      </w:r>
      <w:r w:rsidR="00977C18" w:rsidRPr="007441F3">
        <w:rPr>
          <w:rFonts w:ascii="Calibri-Italic" w:hAnsi="Calibri-Italic" w:cs="Arial"/>
          <w:iCs/>
          <w:color w:val="000000"/>
          <w:sz w:val="22"/>
          <w:szCs w:val="22"/>
          <w:lang w:eastAsia="ja-JP"/>
        </w:rPr>
        <w:t>, avec un focus particulier sur la seconde composante (science des données)</w:t>
      </w:r>
      <w:r w:rsidR="001464CC">
        <w:rPr>
          <w:rFonts w:ascii="Calibri-Italic" w:hAnsi="Calibri-Italic" w:cs="Arial"/>
          <w:iCs/>
          <w:color w:val="000000"/>
          <w:sz w:val="22"/>
          <w:szCs w:val="22"/>
          <w:lang w:eastAsia="ja-JP"/>
        </w:rPr>
        <w:t xml:space="preserve"> et sur le plaidoyer (composante transversale)</w:t>
      </w:r>
    </w:p>
    <w:p w14:paraId="565FF03A" w14:textId="4FE01120" w:rsidR="00742E35" w:rsidRPr="007441F3" w:rsidRDefault="00742E35" w:rsidP="00E969ED">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sidRPr="007441F3">
        <w:rPr>
          <w:rFonts w:ascii="Calibri-Italic" w:hAnsi="Calibri-Italic" w:cs="Arial"/>
          <w:b/>
          <w:iCs/>
          <w:color w:val="000000"/>
          <w:sz w:val="22"/>
          <w:szCs w:val="22"/>
          <w:lang w:eastAsia="ja-JP"/>
        </w:rPr>
        <w:t>Pays</w:t>
      </w:r>
      <w:r w:rsidRPr="007441F3">
        <w:rPr>
          <w:rFonts w:ascii="Calibri-Italic" w:hAnsi="Calibri-Italic" w:cs="Arial"/>
          <w:iCs/>
          <w:color w:val="000000"/>
          <w:sz w:val="22"/>
          <w:szCs w:val="22"/>
          <w:lang w:eastAsia="ja-JP"/>
        </w:rPr>
        <w:t xml:space="preserve"> : </w:t>
      </w:r>
      <w:r w:rsidR="00E969ED" w:rsidRPr="00E969ED">
        <w:rPr>
          <w:rFonts w:ascii="Calibri-Italic" w:hAnsi="Calibri-Italic" w:cs="Arial"/>
          <w:iCs/>
          <w:color w:val="000000"/>
          <w:sz w:val="22"/>
          <w:szCs w:val="22"/>
          <w:lang w:eastAsia="ja-JP"/>
        </w:rPr>
        <w:t>Cameroun, Côte d’Ivoire, Niger, Sénégal, Togo</w:t>
      </w:r>
      <w:r w:rsidR="00E969ED">
        <w:rPr>
          <w:rFonts w:ascii="Calibri-Italic" w:hAnsi="Calibri-Italic" w:cs="Arial"/>
          <w:iCs/>
          <w:color w:val="000000"/>
          <w:sz w:val="22"/>
          <w:szCs w:val="22"/>
          <w:lang w:eastAsia="ja-JP"/>
        </w:rPr>
        <w:t>, Mauritanie</w:t>
      </w:r>
      <w:r w:rsidR="00E969ED" w:rsidRPr="00E969ED">
        <w:rPr>
          <w:rFonts w:ascii="Calibri-Italic" w:hAnsi="Calibri-Italic" w:cs="Arial"/>
          <w:iCs/>
          <w:color w:val="000000"/>
          <w:sz w:val="22"/>
          <w:szCs w:val="22"/>
          <w:lang w:eastAsia="ja-JP"/>
        </w:rPr>
        <w:t xml:space="preserve"> </w:t>
      </w:r>
      <w:r w:rsidR="00E969ED">
        <w:rPr>
          <w:rFonts w:ascii="Calibri-Italic" w:hAnsi="Calibri-Italic" w:cs="Arial"/>
          <w:iCs/>
          <w:color w:val="000000"/>
          <w:sz w:val="22"/>
          <w:szCs w:val="22"/>
          <w:lang w:eastAsia="ja-JP"/>
        </w:rPr>
        <w:t>(</w:t>
      </w:r>
      <w:r w:rsidR="00977C18" w:rsidRPr="007441F3">
        <w:rPr>
          <w:rFonts w:ascii="Calibri-Italic" w:hAnsi="Calibri-Italic" w:cs="Arial"/>
          <w:iCs/>
          <w:color w:val="000000"/>
          <w:sz w:val="22"/>
          <w:szCs w:val="22"/>
          <w:lang w:eastAsia="ja-JP"/>
        </w:rPr>
        <w:t>tous les pays d’intervention</w:t>
      </w:r>
      <w:r w:rsidR="00E969ED">
        <w:rPr>
          <w:rFonts w:ascii="Calibri-Italic" w:hAnsi="Calibri-Italic" w:cs="Arial"/>
          <w:iCs/>
          <w:color w:val="000000"/>
          <w:sz w:val="22"/>
          <w:szCs w:val="22"/>
          <w:lang w:eastAsia="ja-JP"/>
        </w:rPr>
        <w:t>)</w:t>
      </w:r>
      <w:r w:rsidR="00977C18" w:rsidRPr="007441F3">
        <w:rPr>
          <w:rFonts w:ascii="Calibri-Italic" w:hAnsi="Calibri-Italic" w:cs="Arial"/>
          <w:iCs/>
          <w:color w:val="000000"/>
          <w:sz w:val="22"/>
          <w:szCs w:val="22"/>
          <w:lang w:eastAsia="ja-JP"/>
        </w:rPr>
        <w:t xml:space="preserve">, avec un focus sur </w:t>
      </w:r>
      <w:r w:rsidR="00E969ED" w:rsidRPr="00E969ED">
        <w:rPr>
          <w:rFonts w:ascii="Calibri-Italic" w:hAnsi="Calibri-Italic" w:cs="Arial"/>
          <w:iCs/>
          <w:color w:val="000000"/>
          <w:sz w:val="22"/>
          <w:szCs w:val="22"/>
          <w:lang w:eastAsia="ja-JP"/>
        </w:rPr>
        <w:t xml:space="preserve">Côte d’Ivoire, Mauritanie, Niger, Togo </w:t>
      </w:r>
      <w:r w:rsidR="00E969ED">
        <w:rPr>
          <w:rFonts w:ascii="Calibri-Italic" w:hAnsi="Calibri-Italic" w:cs="Arial"/>
          <w:iCs/>
          <w:color w:val="000000"/>
          <w:sz w:val="22"/>
          <w:szCs w:val="22"/>
          <w:lang w:eastAsia="ja-JP"/>
        </w:rPr>
        <w:t>(pays</w:t>
      </w:r>
      <w:r w:rsidR="00977C18" w:rsidRPr="007441F3">
        <w:rPr>
          <w:rFonts w:ascii="Calibri-Italic" w:hAnsi="Calibri-Italic" w:cs="Arial"/>
          <w:iCs/>
          <w:color w:val="000000"/>
          <w:sz w:val="22"/>
          <w:szCs w:val="22"/>
          <w:lang w:eastAsia="ja-JP"/>
        </w:rPr>
        <w:t xml:space="preserve"> de la seconde composante</w:t>
      </w:r>
      <w:r w:rsidR="00E969ED">
        <w:rPr>
          <w:rFonts w:ascii="Calibri-Italic" w:hAnsi="Calibri-Italic" w:cs="Arial"/>
          <w:iCs/>
          <w:color w:val="000000"/>
          <w:sz w:val="22"/>
          <w:szCs w:val="22"/>
          <w:lang w:eastAsia="ja-JP"/>
        </w:rPr>
        <w:t>)</w:t>
      </w:r>
    </w:p>
    <w:p w14:paraId="398FC673" w14:textId="18AA1F15" w:rsidR="00742E35" w:rsidRPr="007441F3" w:rsidRDefault="00742E35" w:rsidP="007441F3">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sidRPr="007441F3">
        <w:rPr>
          <w:rFonts w:ascii="Calibri-Italic" w:hAnsi="Calibri-Italic" w:cs="Arial"/>
          <w:b/>
          <w:iCs/>
          <w:color w:val="000000"/>
          <w:sz w:val="22"/>
          <w:szCs w:val="22"/>
          <w:lang w:eastAsia="ja-JP"/>
        </w:rPr>
        <w:t>Bénéficiaires</w:t>
      </w:r>
      <w:r w:rsidRPr="007441F3">
        <w:rPr>
          <w:rFonts w:ascii="Calibri-Italic" w:hAnsi="Calibri-Italic" w:cs="Arial"/>
          <w:iCs/>
          <w:color w:val="000000"/>
          <w:sz w:val="22"/>
          <w:szCs w:val="22"/>
          <w:lang w:eastAsia="ja-JP"/>
        </w:rPr>
        <w:t xml:space="preserve"> : </w:t>
      </w:r>
      <w:r w:rsidR="00977C18" w:rsidRPr="007441F3">
        <w:rPr>
          <w:rFonts w:ascii="Calibri-Italic" w:hAnsi="Calibri-Italic" w:cs="Arial"/>
          <w:iCs/>
          <w:color w:val="000000"/>
          <w:sz w:val="22"/>
          <w:szCs w:val="22"/>
          <w:lang w:eastAsia="ja-JP"/>
        </w:rPr>
        <w:t>tous les partenaires (inclus agences de mise en œuvre et administrations bénéficiaires), avec un focus sur ceux de la seconde composante</w:t>
      </w:r>
    </w:p>
    <w:p w14:paraId="7BDF05F9" w14:textId="77777777" w:rsidR="00742E35" w:rsidRPr="006C2EBF" w:rsidRDefault="00742E35" w:rsidP="00742E35">
      <w:pPr>
        <w:pStyle w:val="Titre3"/>
        <w:rPr>
          <w:rFonts w:eastAsiaTheme="minorHAnsi" w:cs="FranklinGothic-Bold"/>
          <w:bCs w:val="0"/>
          <w:caps/>
          <w:color w:val="0070C0"/>
          <w:szCs w:val="26"/>
          <w:lang w:val="fr-CA"/>
        </w:rPr>
      </w:pPr>
      <w:bookmarkStart w:id="5" w:name="_Toc70668754"/>
      <w:r w:rsidRPr="006C2EBF">
        <w:rPr>
          <w:rFonts w:eastAsiaTheme="minorHAnsi" w:cs="FranklinGothic-Bold"/>
          <w:bCs w:val="0"/>
          <w:caps/>
          <w:color w:val="0070C0"/>
          <w:szCs w:val="26"/>
          <w:lang w:val="fr-CA"/>
        </w:rPr>
        <w:t>Critères et questions évaluatives</w:t>
      </w:r>
      <w:bookmarkEnd w:id="5"/>
    </w:p>
    <w:p w14:paraId="515ED89E" w14:textId="04F59F5F" w:rsidR="00742E35" w:rsidRDefault="00742E35" w:rsidP="007441F3">
      <w:pPr>
        <w:tabs>
          <w:tab w:val="right" w:leader="dot" w:pos="9923"/>
        </w:tabs>
        <w:spacing w:before="0" w:after="240"/>
        <w:rPr>
          <w:rFonts w:ascii="Calibri-Italic" w:hAnsi="Calibri-Italic" w:cs="Arial" w:hint="eastAsia"/>
          <w:iCs/>
          <w:color w:val="000000"/>
          <w:sz w:val="22"/>
          <w:szCs w:val="22"/>
          <w:lang w:eastAsia="ja-JP"/>
        </w:rPr>
      </w:pPr>
      <w:r w:rsidRPr="007441F3">
        <w:rPr>
          <w:rFonts w:ascii="Calibri-Italic" w:hAnsi="Calibri-Italic" w:cs="Arial"/>
          <w:iCs/>
          <w:color w:val="000000"/>
          <w:sz w:val="22"/>
          <w:szCs w:val="22"/>
          <w:lang w:eastAsia="ja-JP"/>
        </w:rPr>
        <w:t>L’évaluation</w:t>
      </w:r>
      <w:r w:rsidR="00977C18" w:rsidRPr="007441F3">
        <w:rPr>
          <w:rFonts w:ascii="Calibri-Italic" w:hAnsi="Calibri-Italic" w:cs="Arial"/>
          <w:iCs/>
          <w:color w:val="000000"/>
          <w:sz w:val="22"/>
          <w:szCs w:val="22"/>
          <w:lang w:eastAsia="ja-JP"/>
        </w:rPr>
        <w:t xml:space="preserve"> pourra mobiliser les ressorts traditionnels des critères du CAD pour ce qui est de la partie évaluative pure ; néanmoins il est attendu </w:t>
      </w:r>
      <w:r w:rsidR="00332CBA" w:rsidRPr="007441F3">
        <w:rPr>
          <w:rFonts w:ascii="Calibri-Italic" w:hAnsi="Calibri-Italic" w:cs="Arial"/>
          <w:iCs/>
          <w:color w:val="000000"/>
          <w:sz w:val="22"/>
          <w:szCs w:val="22"/>
          <w:lang w:eastAsia="ja-JP"/>
        </w:rPr>
        <w:t>de la mission qu’elle soit en mesure de proposer une approche qui permette de mettre davantage l’accent sur la capitalisation et l’apprentissage. Dès lors, le consultant a toute latitude pour proposer des questions évaluatives pertinentes et démontrer sa compréhension de la mission. La méthode et les questions feront l’objet d’une validation par un groupe de pilotage, dont la constitution n’est pas encore actée, lors de la phase de démarrage.</w:t>
      </w:r>
      <w:r w:rsidR="0010346B" w:rsidRPr="003433F9">
        <w:rPr>
          <w:rFonts w:ascii="Calibri-Italic" w:hAnsi="Calibri-Italic" w:cs="Arial" w:hint="eastAsia"/>
          <w:iCs/>
          <w:color w:val="000000"/>
          <w:sz w:val="22"/>
          <w:szCs w:val="22"/>
          <w:lang w:eastAsia="ja-JP"/>
        </w:rPr>
        <w:t xml:space="preserve"> </w:t>
      </w:r>
      <w:r w:rsidR="00737DB5">
        <w:rPr>
          <w:rFonts w:ascii="Calibri-Italic" w:hAnsi="Calibri-Italic" w:cs="Arial"/>
          <w:iCs/>
          <w:color w:val="000000"/>
          <w:sz w:val="22"/>
          <w:szCs w:val="22"/>
          <w:lang w:eastAsia="ja-JP"/>
        </w:rPr>
        <w:t>Ci-après quelques exemples de questions pour lesquelles des réponses sont attendues</w:t>
      </w:r>
      <w:r w:rsidR="00DC74EA">
        <w:rPr>
          <w:rFonts w:ascii="Calibri-Italic" w:hAnsi="Calibri-Italic" w:cs="Arial"/>
          <w:iCs/>
          <w:color w:val="000000"/>
          <w:sz w:val="22"/>
          <w:szCs w:val="22"/>
          <w:lang w:eastAsia="ja-JP"/>
        </w:rPr>
        <w:t>, à la fois dans les dimensions évaluatives qu’en vue d’une capitalisation</w:t>
      </w:r>
      <w:r w:rsidR="00737DB5">
        <w:rPr>
          <w:rFonts w:ascii="Calibri-Italic" w:hAnsi="Calibri-Italic" w:cs="Arial"/>
          <w:iCs/>
          <w:color w:val="000000"/>
          <w:sz w:val="22"/>
          <w:szCs w:val="22"/>
          <w:lang w:eastAsia="ja-JP"/>
        </w:rPr>
        <w:t> :</w:t>
      </w:r>
    </w:p>
    <w:p w14:paraId="29A83D35" w14:textId="785E7773" w:rsidR="00737DB5" w:rsidRDefault="00737DB5" w:rsidP="00737DB5">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Approche cas d’usage : l’approche par cas d’usage était-elle pertinente dans une optique exploratoire ? Fallait-il accorder davantage de place à la construction de stratégies globales plutôt qu’</w:t>
      </w:r>
      <w:r w:rsidR="00A67BE1">
        <w:rPr>
          <w:rFonts w:ascii="Calibri-Italic" w:hAnsi="Calibri-Italic" w:cs="Arial"/>
          <w:iCs/>
          <w:color w:val="000000"/>
          <w:sz w:val="22"/>
          <w:szCs w:val="22"/>
          <w:lang w:eastAsia="ja-JP"/>
        </w:rPr>
        <w:t>à des cas d’usage ?</w:t>
      </w:r>
    </w:p>
    <w:p w14:paraId="5B196BD0" w14:textId="6E491D83" w:rsidR="00A67BE1" w:rsidRDefault="00A67BE1" w:rsidP="00737DB5">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Co-construction des modules de formation : du fait de la nouveauté des techniques et de l</w:t>
      </w:r>
      <w:r w:rsidR="00B709CF">
        <w:rPr>
          <w:rFonts w:ascii="Calibri-Italic" w:hAnsi="Calibri-Italic" w:cs="Arial"/>
          <w:iCs/>
          <w:color w:val="000000"/>
          <w:sz w:val="22"/>
          <w:szCs w:val="22"/>
          <w:lang w:eastAsia="ja-JP"/>
        </w:rPr>
        <w:t>eur</w:t>
      </w:r>
      <w:r>
        <w:rPr>
          <w:rFonts w:ascii="Calibri-Italic" w:hAnsi="Calibri-Italic" w:cs="Arial"/>
          <w:iCs/>
          <w:color w:val="000000"/>
          <w:sz w:val="22"/>
          <w:szCs w:val="22"/>
          <w:lang w:eastAsia="ja-JP"/>
        </w:rPr>
        <w:t xml:space="preserve"> relative méconnaissance </w:t>
      </w:r>
      <w:r w:rsidR="00B709CF">
        <w:rPr>
          <w:rFonts w:ascii="Calibri-Italic" w:hAnsi="Calibri-Italic" w:cs="Arial"/>
          <w:iCs/>
          <w:color w:val="000000"/>
          <w:sz w:val="22"/>
          <w:szCs w:val="22"/>
          <w:lang w:eastAsia="ja-JP"/>
        </w:rPr>
        <w:t>par les</w:t>
      </w:r>
      <w:r>
        <w:rPr>
          <w:rFonts w:ascii="Calibri-Italic" w:hAnsi="Calibri-Italic" w:cs="Arial"/>
          <w:iCs/>
          <w:color w:val="000000"/>
          <w:sz w:val="22"/>
          <w:szCs w:val="22"/>
          <w:lang w:eastAsia="ja-JP"/>
        </w:rPr>
        <w:t xml:space="preserve"> administrations,</w:t>
      </w:r>
      <w:r w:rsidR="003563D0">
        <w:rPr>
          <w:rFonts w:ascii="Calibri-Italic" w:hAnsi="Calibri-Italic" w:cs="Arial"/>
          <w:iCs/>
          <w:color w:val="000000"/>
          <w:sz w:val="22"/>
          <w:szCs w:val="22"/>
          <w:lang w:eastAsia="ja-JP"/>
        </w:rPr>
        <w:t xml:space="preserve"> la co-construction était-elle une bonne approche ? Comment peut-elle être modélisée ?</w:t>
      </w:r>
      <w:r>
        <w:rPr>
          <w:rFonts w:ascii="Calibri-Italic" w:hAnsi="Calibri-Italic" w:cs="Arial"/>
          <w:iCs/>
          <w:color w:val="000000"/>
          <w:sz w:val="22"/>
          <w:szCs w:val="22"/>
          <w:lang w:eastAsia="ja-JP"/>
        </w:rPr>
        <w:t xml:space="preserve"> Les techniques et outils faisant l’objet de modules sont-ils les plus pertinents ?</w:t>
      </w:r>
    </w:p>
    <w:p w14:paraId="629D0992" w14:textId="2E7584F0" w:rsidR="00A67BE1" w:rsidRDefault="00A67BE1" w:rsidP="00737DB5">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Renforcement de capacités : l’approche formation-action est-elle la </w:t>
      </w:r>
      <w:r w:rsidR="003563D0">
        <w:rPr>
          <w:rFonts w:ascii="Calibri-Italic" w:hAnsi="Calibri-Italic" w:cs="Arial"/>
          <w:iCs/>
          <w:color w:val="000000"/>
          <w:sz w:val="22"/>
          <w:szCs w:val="22"/>
          <w:lang w:eastAsia="ja-JP"/>
        </w:rPr>
        <w:t xml:space="preserve">plus adaptée </w:t>
      </w:r>
      <w:r>
        <w:rPr>
          <w:rFonts w:ascii="Calibri-Italic" w:hAnsi="Calibri-Italic" w:cs="Arial"/>
          <w:iCs/>
          <w:color w:val="000000"/>
          <w:sz w:val="22"/>
          <w:szCs w:val="22"/>
          <w:lang w:eastAsia="ja-JP"/>
        </w:rPr>
        <w:t>? Faut-il se focaliser davantage sur la formation initiale que continue ?</w:t>
      </w:r>
    </w:p>
    <w:p w14:paraId="083BA6C0" w14:textId="16C7203C" w:rsidR="00A67BE1" w:rsidRDefault="00A67BE1" w:rsidP="00737DB5">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Statistiques de l’économie numérique : l’approche proposée (production et test d’une méthodologie) peut-elle faire l’objet d’un passage à l’échelle ?</w:t>
      </w:r>
    </w:p>
    <w:p w14:paraId="11F584C5" w14:textId="467BFD54" w:rsidR="00A67BE1" w:rsidRDefault="00A67BE1" w:rsidP="00737DB5">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Mise en œuvre : les composantes et leurs sous-volets sont-ils suffisamment bien articulés ?</w:t>
      </w:r>
      <w:r w:rsidR="00DC74EA">
        <w:rPr>
          <w:rFonts w:ascii="Calibri-Italic" w:hAnsi="Calibri-Italic" w:cs="Arial"/>
          <w:iCs/>
          <w:color w:val="000000"/>
          <w:sz w:val="22"/>
          <w:szCs w:val="22"/>
          <w:lang w:eastAsia="ja-JP"/>
        </w:rPr>
        <w:t xml:space="preserve"> Faut-il continuer avec l’approche régionale dans un contexte de pays hétérogènes ?</w:t>
      </w:r>
    </w:p>
    <w:p w14:paraId="1DB24880" w14:textId="1D7D5F36" w:rsidR="00DC74EA" w:rsidRPr="00737DB5" w:rsidRDefault="00DC74EA" w:rsidP="00737DB5">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lastRenderedPageBreak/>
        <w:t>Choix des partenaires : le projet a-t-il ciblé les bonnes directions et les bonnes administrations ? Le projet a-t-il mobilisé les bonnes agences de mise en œuvre ?</w:t>
      </w:r>
    </w:p>
    <w:p w14:paraId="7030C814" w14:textId="1A788FF1" w:rsidR="00B955F5" w:rsidRPr="007441F3" w:rsidRDefault="00742E35" w:rsidP="007441F3">
      <w:pPr>
        <w:tabs>
          <w:tab w:val="right" w:leader="dot" w:pos="9923"/>
        </w:tabs>
        <w:spacing w:before="0" w:after="240"/>
        <w:rPr>
          <w:rFonts w:ascii="Calibri-Italic" w:hAnsi="Calibri-Italic" w:cs="Arial" w:hint="eastAsia"/>
          <w:iCs/>
          <w:color w:val="000000"/>
          <w:sz w:val="22"/>
          <w:szCs w:val="22"/>
          <w:lang w:eastAsia="ja-JP"/>
        </w:rPr>
      </w:pPr>
      <w:r w:rsidRPr="00C64120">
        <w:rPr>
          <w:rFonts w:ascii="Calibri-Italic" w:hAnsi="Calibri-Italic" w:cs="Arial"/>
          <w:iCs/>
          <w:color w:val="000000"/>
          <w:sz w:val="22"/>
          <w:szCs w:val="22"/>
          <w:lang w:eastAsia="ja-JP"/>
        </w:rPr>
        <w:t>Le</w:t>
      </w:r>
      <w:r w:rsidR="003433F9">
        <w:rPr>
          <w:rFonts w:ascii="Calibri-Italic" w:hAnsi="Calibri-Italic" w:cs="Arial"/>
          <w:iCs/>
          <w:color w:val="000000"/>
          <w:sz w:val="22"/>
          <w:szCs w:val="22"/>
          <w:lang w:eastAsia="ja-JP"/>
        </w:rPr>
        <w:t>s</w:t>
      </w:r>
      <w:r w:rsidRPr="00C64120">
        <w:rPr>
          <w:rFonts w:ascii="Calibri-Italic" w:hAnsi="Calibri-Italic" w:cs="Arial"/>
          <w:iCs/>
          <w:color w:val="000000"/>
          <w:sz w:val="22"/>
          <w:szCs w:val="22"/>
          <w:lang w:eastAsia="ja-JP"/>
        </w:rPr>
        <w:t xml:space="preserve"> consultant</w:t>
      </w:r>
      <w:r w:rsidR="003433F9">
        <w:rPr>
          <w:rFonts w:ascii="Calibri-Italic" w:hAnsi="Calibri-Italic" w:cs="Arial"/>
          <w:iCs/>
          <w:color w:val="000000"/>
          <w:sz w:val="22"/>
          <w:szCs w:val="22"/>
          <w:lang w:eastAsia="ja-JP"/>
        </w:rPr>
        <w:t>.e.s</w:t>
      </w:r>
      <w:r w:rsidRPr="00C64120">
        <w:rPr>
          <w:rFonts w:ascii="Calibri-Italic" w:hAnsi="Calibri-Italic" w:cs="Arial"/>
          <w:iCs/>
          <w:color w:val="000000"/>
          <w:sz w:val="22"/>
          <w:szCs w:val="22"/>
          <w:lang w:eastAsia="ja-JP"/>
        </w:rPr>
        <w:t xml:space="preserve"> devr</w:t>
      </w:r>
      <w:r w:rsidR="003433F9">
        <w:rPr>
          <w:rFonts w:ascii="Calibri-Italic" w:hAnsi="Calibri-Italic" w:cs="Arial"/>
          <w:iCs/>
          <w:color w:val="000000"/>
          <w:sz w:val="22"/>
          <w:szCs w:val="22"/>
          <w:lang w:eastAsia="ja-JP"/>
        </w:rPr>
        <w:t>ont</w:t>
      </w:r>
      <w:r w:rsidRPr="00C64120">
        <w:rPr>
          <w:rFonts w:ascii="Calibri-Italic" w:hAnsi="Calibri-Italic" w:cs="Arial"/>
          <w:iCs/>
          <w:color w:val="000000"/>
          <w:sz w:val="22"/>
          <w:szCs w:val="22"/>
          <w:lang w:eastAsia="ja-JP"/>
        </w:rPr>
        <w:t xml:space="preserve"> impérativement fournir un jugement de valeur sur chacune des questions d’évaluation soulevées par l’examen des critères.  Dans le cadre de cette analyse, le</w:t>
      </w:r>
      <w:r w:rsidR="00E038D6">
        <w:rPr>
          <w:rFonts w:ascii="Calibri-Italic" w:hAnsi="Calibri-Italic" w:cs="Arial"/>
          <w:iCs/>
          <w:color w:val="000000"/>
          <w:sz w:val="22"/>
          <w:szCs w:val="22"/>
          <w:lang w:eastAsia="ja-JP"/>
        </w:rPr>
        <w:t>(s)</w:t>
      </w:r>
      <w:r w:rsidRPr="00C64120">
        <w:rPr>
          <w:rFonts w:ascii="Calibri-Italic" w:hAnsi="Calibri-Italic" w:cs="Arial"/>
          <w:iCs/>
          <w:color w:val="000000"/>
          <w:sz w:val="22"/>
          <w:szCs w:val="22"/>
          <w:lang w:eastAsia="ja-JP"/>
        </w:rPr>
        <w:t xml:space="preserve"> consultant</w:t>
      </w:r>
      <w:r w:rsidR="003433F9">
        <w:rPr>
          <w:rFonts w:ascii="Calibri-Italic" w:hAnsi="Calibri-Italic" w:cs="Arial"/>
          <w:iCs/>
          <w:color w:val="000000"/>
          <w:sz w:val="22"/>
          <w:szCs w:val="22"/>
          <w:lang w:eastAsia="ja-JP"/>
        </w:rPr>
        <w:t>.</w:t>
      </w:r>
      <w:r w:rsidR="00E038D6">
        <w:rPr>
          <w:rFonts w:ascii="Calibri-Italic" w:hAnsi="Calibri-Italic" w:cs="Arial"/>
          <w:iCs/>
          <w:color w:val="000000"/>
          <w:sz w:val="22"/>
          <w:szCs w:val="22"/>
          <w:lang w:eastAsia="ja-JP"/>
        </w:rPr>
        <w:t>e</w:t>
      </w:r>
      <w:r w:rsidR="003433F9">
        <w:rPr>
          <w:rFonts w:ascii="Calibri-Italic" w:hAnsi="Calibri-Italic" w:cs="Arial"/>
          <w:iCs/>
          <w:color w:val="000000"/>
          <w:sz w:val="22"/>
          <w:szCs w:val="22"/>
          <w:lang w:eastAsia="ja-JP"/>
        </w:rPr>
        <w:t>.</w:t>
      </w:r>
      <w:r w:rsidR="00E038D6">
        <w:rPr>
          <w:rFonts w:ascii="Calibri-Italic" w:hAnsi="Calibri-Italic" w:cs="Arial"/>
          <w:iCs/>
          <w:color w:val="000000"/>
          <w:sz w:val="22"/>
          <w:szCs w:val="22"/>
          <w:lang w:eastAsia="ja-JP"/>
        </w:rPr>
        <w:t>s</w:t>
      </w:r>
      <w:r w:rsidRPr="00C64120">
        <w:rPr>
          <w:rFonts w:ascii="Calibri-Italic" w:hAnsi="Calibri-Italic" w:cs="Arial"/>
          <w:iCs/>
          <w:color w:val="000000"/>
          <w:sz w:val="22"/>
          <w:szCs w:val="22"/>
          <w:lang w:eastAsia="ja-JP"/>
        </w:rPr>
        <w:t xml:space="preserve"> s’assurer</w:t>
      </w:r>
      <w:r w:rsidR="00E038D6">
        <w:rPr>
          <w:rFonts w:ascii="Calibri-Italic" w:hAnsi="Calibri-Italic" w:cs="Arial"/>
          <w:iCs/>
          <w:color w:val="000000"/>
          <w:sz w:val="22"/>
          <w:szCs w:val="22"/>
          <w:lang w:eastAsia="ja-JP"/>
        </w:rPr>
        <w:t>ont</w:t>
      </w:r>
      <w:r w:rsidRPr="00C64120">
        <w:rPr>
          <w:rFonts w:ascii="Calibri-Italic" w:hAnsi="Calibri-Italic" w:cs="Arial"/>
          <w:iCs/>
          <w:color w:val="000000"/>
          <w:sz w:val="22"/>
          <w:szCs w:val="22"/>
          <w:lang w:eastAsia="ja-JP"/>
        </w:rPr>
        <w:t xml:space="preserve"> que les jugements formulés pour chacun des critères d’évaluation permettent de recouvrer l’ensemble des étapes marquantes du </w:t>
      </w:r>
      <w:r w:rsidRPr="007441F3">
        <w:rPr>
          <w:rFonts w:ascii="Calibri-Italic" w:hAnsi="Calibri-Italic" w:cs="Arial"/>
          <w:iCs/>
          <w:color w:val="000000"/>
          <w:sz w:val="22"/>
          <w:szCs w:val="22"/>
          <w:lang w:eastAsia="ja-JP"/>
        </w:rPr>
        <w:t>cycle du projet.</w:t>
      </w:r>
    </w:p>
    <w:p w14:paraId="221BD562" w14:textId="27F24B2B" w:rsidR="00742E35" w:rsidRPr="006C2EBF" w:rsidRDefault="00742E35" w:rsidP="00742E35">
      <w:pPr>
        <w:pStyle w:val="Titre3"/>
        <w:rPr>
          <w:rFonts w:eastAsiaTheme="minorHAnsi" w:cs="FranklinGothic-Bold"/>
          <w:bCs w:val="0"/>
          <w:caps/>
          <w:color w:val="0070C0"/>
          <w:szCs w:val="26"/>
          <w:lang w:val="fr-CA"/>
        </w:rPr>
      </w:pPr>
      <w:bookmarkStart w:id="6" w:name="_Toc70668755"/>
      <w:r w:rsidRPr="006C2EBF">
        <w:rPr>
          <w:rFonts w:eastAsiaTheme="minorHAnsi" w:cs="FranklinGothic-Bold"/>
          <w:bCs w:val="0"/>
          <w:caps/>
          <w:color w:val="0070C0"/>
          <w:szCs w:val="26"/>
          <w:lang w:val="fr-CA"/>
        </w:rPr>
        <w:t>Description de la mission</w:t>
      </w:r>
      <w:bookmarkEnd w:id="6"/>
      <w:r w:rsidR="003563D0">
        <w:rPr>
          <w:rFonts w:eastAsiaTheme="minorHAnsi" w:cs="FranklinGothic-Bold"/>
          <w:bCs w:val="0"/>
          <w:caps/>
          <w:color w:val="0070C0"/>
          <w:szCs w:val="26"/>
          <w:lang w:val="fr-CA"/>
        </w:rPr>
        <w:t xml:space="preserve"> d’</w:t>
      </w:r>
      <w:r w:rsidR="00B955F5">
        <w:rPr>
          <w:rFonts w:eastAsiaTheme="minorHAnsi" w:cs="FranklinGothic-Bold"/>
          <w:bCs w:val="0"/>
          <w:caps/>
          <w:color w:val="0070C0"/>
          <w:szCs w:val="26"/>
          <w:lang w:val="fr-CA"/>
        </w:rPr>
        <w:t>evaluation</w:t>
      </w:r>
    </w:p>
    <w:p w14:paraId="20D5C4FB" w14:textId="31163CC4" w:rsidR="00742E35" w:rsidRPr="0010346B" w:rsidRDefault="0010346B" w:rsidP="00742E35">
      <w:pPr>
        <w:numPr>
          <w:ilvl w:val="1"/>
          <w:numId w:val="0"/>
        </w:numPr>
        <w:shd w:val="clear" w:color="auto" w:fill="95B3D7"/>
        <w:tabs>
          <w:tab w:val="right" w:leader="dot" w:pos="9923"/>
        </w:tabs>
        <w:spacing w:before="0" w:after="240" w:line="300" w:lineRule="atLeast"/>
        <w:ind w:left="576" w:hanging="576"/>
        <w:outlineLvl w:val="1"/>
        <w:rPr>
          <w:rFonts w:ascii="Calibri-Italic" w:hAnsi="Calibri-Italic" w:cs="Arial" w:hint="eastAsia"/>
          <w:i/>
          <w:iCs/>
          <w:color w:val="FFFFFF" w:themeColor="background1"/>
          <w:sz w:val="22"/>
          <w:szCs w:val="22"/>
          <w:lang w:eastAsia="ja-JP"/>
        </w:rPr>
      </w:pPr>
      <w:bookmarkStart w:id="7" w:name="_Toc70668756"/>
      <w:r w:rsidRPr="0010346B">
        <w:rPr>
          <w:rFonts w:ascii="Calibri-Italic" w:hAnsi="Calibri-Italic" w:cs="Arial"/>
          <w:i/>
          <w:iCs/>
          <w:color w:val="FFFFFF" w:themeColor="background1"/>
          <w:sz w:val="22"/>
          <w:szCs w:val="22"/>
          <w:lang w:eastAsia="ja-JP"/>
        </w:rPr>
        <w:t>Méthodologie retenue</w:t>
      </w:r>
      <w:bookmarkEnd w:id="7"/>
    </w:p>
    <w:p w14:paraId="43F28363" w14:textId="2EBCEA48" w:rsidR="00742E35" w:rsidRDefault="0010346B" w:rsidP="007441F3">
      <w:pPr>
        <w:tabs>
          <w:tab w:val="right" w:leader="dot" w:pos="9923"/>
        </w:tabs>
        <w:spacing w:before="0" w:after="240"/>
        <w:rPr>
          <w:rFonts w:ascii="Calibri-Italic" w:hAnsi="Calibri-Italic" w:cs="Arial" w:hint="eastAsia"/>
          <w:iCs/>
          <w:sz w:val="22"/>
          <w:lang w:eastAsia="ja-JP"/>
        </w:rPr>
      </w:pPr>
      <w:r w:rsidRPr="0010346B">
        <w:rPr>
          <w:rFonts w:ascii="Calibri-Italic" w:hAnsi="Calibri-Italic" w:cs="Arial"/>
          <w:iCs/>
          <w:sz w:val="22"/>
          <w:lang w:eastAsia="ja-JP"/>
        </w:rPr>
        <w:t>Le</w:t>
      </w:r>
      <w:r>
        <w:rPr>
          <w:rFonts w:ascii="Calibri-Italic" w:hAnsi="Calibri-Italic" w:cs="Arial"/>
          <w:iCs/>
          <w:sz w:val="22"/>
          <w:lang w:eastAsia="ja-JP"/>
        </w:rPr>
        <w:t xml:space="preserve"> projet laisse le champ libre à la mission pour proposer une méthodologie la plus pertinente possible, eu égard aux objectifs attendus (évaluation et capitalisation). </w:t>
      </w:r>
      <w:r w:rsidR="00F71EF4">
        <w:rPr>
          <w:rFonts w:ascii="Calibri-Italic" w:hAnsi="Calibri-Italic" w:cs="Arial"/>
          <w:iCs/>
          <w:sz w:val="22"/>
          <w:lang w:eastAsia="ja-JP"/>
        </w:rPr>
        <w:t>Quelques éléments doivent toutefois faire l’objet d’une attention particulière :</w:t>
      </w:r>
    </w:p>
    <w:p w14:paraId="2074870D" w14:textId="1AA05F66" w:rsidR="00F71EF4" w:rsidRPr="007441F3" w:rsidRDefault="00F71EF4" w:rsidP="007441F3">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sidRPr="007441F3">
        <w:rPr>
          <w:rFonts w:ascii="Calibri-Italic" w:hAnsi="Calibri-Italic" w:cs="Arial"/>
          <w:iCs/>
          <w:color w:val="000000"/>
          <w:sz w:val="22"/>
          <w:szCs w:val="22"/>
          <w:lang w:eastAsia="ja-JP"/>
        </w:rPr>
        <w:t>La mission devra justifier d’une bonne connaissance de la thématique : à la fois des aspects métier (fiscalité et douane) mais aussi des questions liées l’utilisation de la science des données (valorisation des données, outils et techniques) et au renforcement des capacités des administrations</w:t>
      </w:r>
    </w:p>
    <w:p w14:paraId="30FDFB59" w14:textId="7E4E793B" w:rsidR="00F71EF4" w:rsidRPr="007441F3" w:rsidRDefault="00F71EF4" w:rsidP="007441F3">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sidRPr="007441F3">
        <w:rPr>
          <w:rFonts w:ascii="Calibri-Italic" w:hAnsi="Calibri-Italic" w:cs="Arial"/>
          <w:iCs/>
          <w:color w:val="000000"/>
          <w:sz w:val="22"/>
          <w:szCs w:val="22"/>
          <w:lang w:eastAsia="ja-JP"/>
        </w:rPr>
        <w:t xml:space="preserve">La méthode proposée devra </w:t>
      </w:r>
      <w:r w:rsidR="007441F3" w:rsidRPr="007441F3">
        <w:rPr>
          <w:rFonts w:ascii="Calibri-Italic" w:hAnsi="Calibri-Italic" w:cs="Arial"/>
          <w:iCs/>
          <w:color w:val="000000"/>
          <w:sz w:val="22"/>
          <w:szCs w:val="22"/>
          <w:lang w:eastAsia="ja-JP"/>
        </w:rPr>
        <w:t xml:space="preserve">permettre </w:t>
      </w:r>
      <w:r w:rsidRPr="007441F3">
        <w:rPr>
          <w:rFonts w:ascii="Calibri-Italic" w:hAnsi="Calibri-Italic" w:cs="Arial"/>
          <w:iCs/>
          <w:color w:val="000000"/>
          <w:sz w:val="22"/>
          <w:szCs w:val="22"/>
          <w:lang w:eastAsia="ja-JP"/>
        </w:rPr>
        <w:t xml:space="preserve">de collecter des informations </w:t>
      </w:r>
      <w:r w:rsidR="007441F3" w:rsidRPr="007441F3">
        <w:rPr>
          <w:rFonts w:ascii="Calibri-Italic" w:hAnsi="Calibri-Italic" w:cs="Arial"/>
          <w:iCs/>
          <w:color w:val="000000"/>
          <w:sz w:val="22"/>
          <w:szCs w:val="22"/>
          <w:lang w:eastAsia="ja-JP"/>
        </w:rPr>
        <w:t>ayant le potentiel d’objectiver au maximum les acquis (ou absence d’acquis) du projet, et en expliquer les raisons</w:t>
      </w:r>
    </w:p>
    <w:p w14:paraId="60065390" w14:textId="1E31CD71" w:rsidR="007441F3" w:rsidRPr="007441F3" w:rsidRDefault="007441F3" w:rsidP="007441F3">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sidRPr="007441F3">
        <w:rPr>
          <w:rFonts w:ascii="Calibri-Italic" w:hAnsi="Calibri-Italic" w:cs="Arial"/>
          <w:iCs/>
          <w:color w:val="000000"/>
          <w:sz w:val="22"/>
          <w:szCs w:val="22"/>
          <w:lang w:eastAsia="ja-JP"/>
        </w:rPr>
        <w:t>La mission devra être en mesure de faire des recommandations quant à un éventuel prochain projet : stabilisation d’un objectif, passage à l’échelle de ce qui peut l’être, modes opératoires et activités les plus pertinents eu égard aux retours et attentes des partenaires</w:t>
      </w:r>
    </w:p>
    <w:p w14:paraId="49A73B44" w14:textId="6C3A5D52" w:rsidR="00742E35" w:rsidRDefault="007441F3" w:rsidP="00DD5435">
      <w:pPr>
        <w:tabs>
          <w:tab w:val="right" w:leader="dot" w:pos="9923"/>
        </w:tabs>
        <w:spacing w:before="0" w:after="240"/>
        <w:rPr>
          <w:rFonts w:ascii="Calibri-Italic" w:hAnsi="Calibri-Italic" w:cs="Arial" w:hint="eastAsia"/>
          <w:iCs/>
          <w:sz w:val="22"/>
          <w:lang w:eastAsia="ja-JP"/>
        </w:rPr>
      </w:pPr>
      <w:r>
        <w:rPr>
          <w:rFonts w:ascii="Calibri-Italic" w:hAnsi="Calibri-Italic" w:cs="Arial"/>
          <w:iCs/>
          <w:sz w:val="22"/>
          <w:lang w:eastAsia="ja-JP"/>
        </w:rPr>
        <w:t xml:space="preserve">Expertise France sera le point de contact privilégié de la mission. Un groupe de pilotage de l’évaluation sera mis sur pied, qui comprendra </w:t>
      </w:r>
      <w:r w:rsidR="00236405">
        <w:rPr>
          <w:rFonts w:ascii="Calibri-Italic" w:hAnsi="Calibri-Italic" w:cs="Arial"/>
          <w:iCs/>
          <w:sz w:val="22"/>
          <w:lang w:eastAsia="ja-JP"/>
        </w:rPr>
        <w:t xml:space="preserve">a priori (composition non figée à ce stade) </w:t>
      </w:r>
      <w:r w:rsidR="00244E05">
        <w:rPr>
          <w:rFonts w:ascii="Calibri-Italic" w:hAnsi="Calibri-Italic" w:cs="Arial"/>
          <w:iCs/>
          <w:sz w:val="22"/>
          <w:lang w:eastAsia="ja-JP"/>
        </w:rPr>
        <w:t>le chef de projet</w:t>
      </w:r>
      <w:r>
        <w:rPr>
          <w:rFonts w:ascii="Calibri-Italic" w:hAnsi="Calibri-Italic" w:cs="Arial"/>
          <w:iCs/>
          <w:sz w:val="22"/>
          <w:lang w:eastAsia="ja-JP"/>
        </w:rPr>
        <w:t>, des représentants des agences de mise en œuvre associées, et des bénéficiaires du projet.</w:t>
      </w:r>
      <w:r w:rsidR="008F20EA">
        <w:rPr>
          <w:rFonts w:ascii="Calibri-Italic" w:hAnsi="Calibri-Italic" w:cs="Arial"/>
          <w:iCs/>
          <w:sz w:val="22"/>
          <w:lang w:eastAsia="ja-JP"/>
        </w:rPr>
        <w:t xml:space="preserve"> Ce groupe interviendra principalement lors de la phase de cadrage, et servira ensuite surtout de relais pour faciliter l’accès à l’information et la diffusion des outils créés par les consultants.</w:t>
      </w:r>
      <w:r>
        <w:rPr>
          <w:rFonts w:ascii="Calibri-Italic" w:hAnsi="Calibri-Italic" w:cs="Arial"/>
          <w:iCs/>
          <w:sz w:val="22"/>
          <w:lang w:eastAsia="ja-JP"/>
        </w:rPr>
        <w:t xml:space="preserve"> </w:t>
      </w:r>
      <w:r w:rsidR="008F20EA">
        <w:rPr>
          <w:rFonts w:ascii="Calibri-Italic" w:hAnsi="Calibri-Italic" w:cs="Arial"/>
          <w:iCs/>
          <w:sz w:val="22"/>
          <w:lang w:eastAsia="ja-JP"/>
        </w:rPr>
        <w:t>Ces derniers</w:t>
      </w:r>
      <w:r>
        <w:rPr>
          <w:rFonts w:ascii="Calibri-Italic" w:hAnsi="Calibri-Italic" w:cs="Arial"/>
          <w:iCs/>
          <w:sz w:val="22"/>
          <w:lang w:eastAsia="ja-JP"/>
        </w:rPr>
        <w:t xml:space="preserve"> sont libres de proposer des suggestions quant à la composition et au mandat de ce groupe dans leur proposition technique. </w:t>
      </w:r>
    </w:p>
    <w:p w14:paraId="3A4A1481" w14:textId="75C9FAA4" w:rsidR="00DD5435" w:rsidRDefault="00DD5435" w:rsidP="00DD5435">
      <w:pPr>
        <w:tabs>
          <w:tab w:val="right" w:leader="dot" w:pos="9923"/>
        </w:tabs>
        <w:spacing w:before="0" w:after="240"/>
        <w:rPr>
          <w:rFonts w:ascii="Calibri-Italic" w:hAnsi="Calibri-Italic" w:cs="Arial" w:hint="eastAsia"/>
          <w:iCs/>
          <w:sz w:val="22"/>
          <w:lang w:eastAsia="ja-JP"/>
        </w:rPr>
      </w:pPr>
      <w:r>
        <w:rPr>
          <w:rFonts w:ascii="Calibri-Italic" w:hAnsi="Calibri-Italic" w:cs="Arial"/>
          <w:iCs/>
          <w:sz w:val="22"/>
          <w:lang w:eastAsia="ja-JP"/>
        </w:rPr>
        <w:t>Le projet accorde une très grande importance à la qualité de la proposition technique, ainsi qu’à la phase de cadrage qui permettra de bien baliser le périmètre de la mission et d’assurer que son contenu répond aux attentes</w:t>
      </w:r>
      <w:r w:rsidR="008F20EA">
        <w:rPr>
          <w:rFonts w:ascii="Calibri-Italic" w:hAnsi="Calibri-Italic" w:cs="Arial"/>
          <w:iCs/>
          <w:sz w:val="22"/>
          <w:lang w:eastAsia="ja-JP"/>
        </w:rPr>
        <w:t>. Par la suite, le projet souhaite donner aux consultants la latitude nécessaire afin qu’ils investiguent en toute liberté les chantiers ouverts par le projet.</w:t>
      </w:r>
    </w:p>
    <w:p w14:paraId="5D09C11A" w14:textId="46E7198E" w:rsidR="00E662D9" w:rsidRPr="00DD5435" w:rsidRDefault="00E662D9" w:rsidP="00DD5435">
      <w:pPr>
        <w:tabs>
          <w:tab w:val="right" w:leader="dot" w:pos="9923"/>
        </w:tabs>
        <w:spacing w:before="0" w:after="240"/>
        <w:rPr>
          <w:rFonts w:ascii="Calibri-Italic" w:hAnsi="Calibri-Italic" w:cs="Arial" w:hint="eastAsia"/>
          <w:iCs/>
          <w:sz w:val="22"/>
          <w:lang w:eastAsia="ja-JP"/>
        </w:rPr>
      </w:pPr>
      <w:r>
        <w:rPr>
          <w:rFonts w:ascii="Calibri-Italic" w:hAnsi="Calibri-Italic" w:cs="Arial"/>
          <w:iCs/>
          <w:sz w:val="22"/>
          <w:lang w:eastAsia="ja-JP"/>
        </w:rPr>
        <w:t xml:space="preserve">Expertise France mettra à disposition tous les éléments nécessaires à la bonne tenue de cette mission : rapports semestriels, compte-rendu de réunions, budgets, liste de participants aux activités, liste d’experts mobilisés, matériels utilisés pour la communication, littérature, articles en tous genres, etc. </w:t>
      </w:r>
    </w:p>
    <w:p w14:paraId="7DA44E65" w14:textId="779C7F29" w:rsidR="00742E35" w:rsidRPr="00AB77B9" w:rsidRDefault="00742E35" w:rsidP="00742E35">
      <w:pPr>
        <w:keepNext/>
        <w:keepLines/>
        <w:numPr>
          <w:ilvl w:val="2"/>
          <w:numId w:val="0"/>
        </w:numPr>
        <w:tabs>
          <w:tab w:val="right" w:leader="dot" w:pos="9923"/>
        </w:tabs>
        <w:spacing w:before="40" w:after="240"/>
        <w:ind w:left="720" w:hanging="720"/>
        <w:outlineLvl w:val="2"/>
        <w:rPr>
          <w:rFonts w:asciiTheme="majorHAnsi" w:eastAsiaTheme="minorHAnsi" w:hAnsiTheme="majorHAnsi" w:cstheme="majorHAnsi"/>
          <w:b/>
          <w:color w:val="0070C0"/>
          <w:lang w:val="fr-CA"/>
        </w:rPr>
      </w:pPr>
      <w:r w:rsidRPr="00AB77B9">
        <w:rPr>
          <w:rFonts w:asciiTheme="majorHAnsi" w:eastAsiaTheme="minorHAnsi" w:hAnsiTheme="majorHAnsi" w:cstheme="majorHAnsi"/>
          <w:b/>
          <w:color w:val="0070C0"/>
          <w:lang w:val="fr-CA"/>
        </w:rPr>
        <w:t xml:space="preserve">Phase </w:t>
      </w:r>
      <w:r w:rsidR="00236405">
        <w:rPr>
          <w:rFonts w:asciiTheme="majorHAnsi" w:eastAsiaTheme="minorHAnsi" w:hAnsiTheme="majorHAnsi" w:cstheme="majorHAnsi"/>
          <w:b/>
          <w:color w:val="0070C0"/>
          <w:lang w:val="fr-CA"/>
        </w:rPr>
        <w:t>préparatoire</w:t>
      </w:r>
    </w:p>
    <w:p w14:paraId="2360700E" w14:textId="161AFB04" w:rsidR="00742E35" w:rsidRPr="003433F9" w:rsidRDefault="00C74D56" w:rsidP="00743049">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La mission débutera par une réunion de démarrage, à distance, avec le groupe d’évaluation. Elle marquera le commencement de la phase préparatoire. </w:t>
      </w:r>
      <w:r w:rsidR="00742E35" w:rsidRPr="003433F9">
        <w:rPr>
          <w:rFonts w:ascii="Calibri-Italic" w:hAnsi="Calibri-Italic" w:cs="Arial"/>
          <w:iCs/>
          <w:color w:val="000000"/>
          <w:sz w:val="22"/>
          <w:szCs w:val="22"/>
          <w:lang w:eastAsia="ja-JP"/>
        </w:rPr>
        <w:t>Au cours de cette phase préparatoire, le</w:t>
      </w:r>
      <w:r w:rsidR="003433F9" w:rsidRPr="003433F9">
        <w:rPr>
          <w:rFonts w:ascii="Calibri-Italic" w:hAnsi="Calibri-Italic" w:cs="Arial"/>
          <w:iCs/>
          <w:color w:val="000000"/>
          <w:sz w:val="22"/>
          <w:szCs w:val="22"/>
          <w:lang w:eastAsia="ja-JP"/>
        </w:rPr>
        <w:t>.s</w:t>
      </w:r>
      <w:r w:rsidR="00742E35" w:rsidRPr="003433F9">
        <w:rPr>
          <w:rFonts w:ascii="Calibri-Italic" w:hAnsi="Calibri-Italic" w:cs="Arial"/>
          <w:iCs/>
          <w:color w:val="000000"/>
          <w:sz w:val="22"/>
          <w:szCs w:val="22"/>
          <w:lang w:eastAsia="ja-JP"/>
        </w:rPr>
        <w:t xml:space="preserve"> consultant</w:t>
      </w:r>
      <w:r w:rsidR="003433F9" w:rsidRPr="003433F9">
        <w:rPr>
          <w:rFonts w:ascii="Calibri-Italic" w:hAnsi="Calibri-Italic" w:cs="Arial"/>
          <w:iCs/>
          <w:color w:val="000000"/>
          <w:sz w:val="22"/>
          <w:szCs w:val="22"/>
          <w:lang w:eastAsia="ja-JP"/>
        </w:rPr>
        <w:t>.e.s</w:t>
      </w:r>
      <w:r w:rsidR="00742E35" w:rsidRPr="003433F9">
        <w:rPr>
          <w:rFonts w:ascii="Calibri-Italic" w:hAnsi="Calibri-Italic" w:cs="Arial"/>
          <w:iCs/>
          <w:color w:val="000000"/>
          <w:sz w:val="22"/>
          <w:szCs w:val="22"/>
          <w:lang w:eastAsia="ja-JP"/>
        </w:rPr>
        <w:t xml:space="preserve"> doi</w:t>
      </w:r>
      <w:r w:rsidR="003433F9" w:rsidRPr="003433F9">
        <w:rPr>
          <w:rFonts w:ascii="Calibri-Italic" w:hAnsi="Calibri-Italic" w:cs="Arial"/>
          <w:iCs/>
          <w:color w:val="000000"/>
          <w:sz w:val="22"/>
          <w:szCs w:val="22"/>
          <w:lang w:eastAsia="ja-JP"/>
        </w:rPr>
        <w:t>ven</w:t>
      </w:r>
      <w:r w:rsidR="00742E35" w:rsidRPr="003433F9">
        <w:rPr>
          <w:rFonts w:ascii="Calibri-Italic" w:hAnsi="Calibri-Italic" w:cs="Arial"/>
          <w:iCs/>
          <w:color w:val="000000"/>
          <w:sz w:val="22"/>
          <w:szCs w:val="22"/>
          <w:lang w:eastAsia="ja-JP"/>
        </w:rPr>
        <w:t xml:space="preserve">t : </w:t>
      </w:r>
    </w:p>
    <w:p w14:paraId="45B78A33" w14:textId="73188ACB" w:rsidR="00742E35" w:rsidRPr="00F52A7D" w:rsidRDefault="005A66EC" w:rsidP="00743049">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R</w:t>
      </w:r>
      <w:r w:rsidR="00742E35" w:rsidRPr="00F52A7D">
        <w:rPr>
          <w:rFonts w:ascii="Calibri-Italic" w:hAnsi="Calibri-Italic" w:cs="Arial"/>
          <w:iCs/>
          <w:color w:val="000000"/>
          <w:sz w:val="22"/>
          <w:szCs w:val="22"/>
          <w:lang w:eastAsia="ja-JP"/>
        </w:rPr>
        <w:t xml:space="preserve">assembler et consulter toutes les informations et tous les documents relatifs au projet à évaluer (instruction, exécution, suivi) et à la compréhension de son contexte. </w:t>
      </w:r>
      <w:r w:rsidR="00CA6DDD">
        <w:rPr>
          <w:rFonts w:ascii="Calibri-Italic" w:hAnsi="Calibri-Italic" w:cs="Arial"/>
          <w:iCs/>
          <w:color w:val="000000"/>
          <w:sz w:val="22"/>
          <w:szCs w:val="22"/>
          <w:lang w:eastAsia="ja-JP"/>
        </w:rPr>
        <w:t>Le groupe de pilotage d’évaluation pourra lister tous les documents disponibles et s’assurer qu’ils sont bien à disposition ;</w:t>
      </w:r>
    </w:p>
    <w:p w14:paraId="2D3D9A73" w14:textId="5D7E1AEB" w:rsidR="00742E35" w:rsidRPr="00F52A7D" w:rsidRDefault="005A66EC" w:rsidP="00743049">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lastRenderedPageBreak/>
        <w:t>I</w:t>
      </w:r>
      <w:r w:rsidR="00742E35" w:rsidRPr="00F52A7D">
        <w:rPr>
          <w:rFonts w:ascii="Calibri-Italic" w:hAnsi="Calibri-Italic" w:cs="Arial"/>
          <w:iCs/>
          <w:color w:val="000000"/>
          <w:sz w:val="22"/>
          <w:szCs w:val="22"/>
          <w:lang w:eastAsia="ja-JP"/>
        </w:rPr>
        <w:t>dentifier toutes les parties prenantes du projet</w:t>
      </w:r>
      <w:r w:rsidR="00CA6DDD">
        <w:rPr>
          <w:rFonts w:ascii="Calibri-Italic" w:hAnsi="Calibri-Italic" w:cs="Arial"/>
          <w:iCs/>
          <w:color w:val="000000"/>
          <w:sz w:val="22"/>
          <w:szCs w:val="22"/>
          <w:lang w:eastAsia="ja-JP"/>
        </w:rPr>
        <w:t xml:space="preserve">, pour chacune des composantes, du côté des administrations partenaires comme du côté des agences de mise en œuvre </w:t>
      </w:r>
      <w:r w:rsidR="00742E35" w:rsidRPr="00F52A7D">
        <w:rPr>
          <w:rFonts w:ascii="Calibri-Italic" w:hAnsi="Calibri-Italic" w:cs="Arial"/>
          <w:iCs/>
          <w:color w:val="000000"/>
          <w:sz w:val="22"/>
          <w:szCs w:val="22"/>
          <w:lang w:eastAsia="ja-JP"/>
        </w:rPr>
        <w:t xml:space="preserve">; </w:t>
      </w:r>
    </w:p>
    <w:p w14:paraId="2F5AF20A" w14:textId="06569402" w:rsidR="00742E35" w:rsidRPr="00F52A7D" w:rsidRDefault="005A66EC" w:rsidP="00743049">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R</w:t>
      </w:r>
      <w:r w:rsidR="00742E35" w:rsidRPr="00F52A7D">
        <w:rPr>
          <w:rFonts w:ascii="Calibri-Italic" w:hAnsi="Calibri-Italic" w:cs="Arial"/>
          <w:iCs/>
          <w:color w:val="000000"/>
          <w:sz w:val="22"/>
          <w:szCs w:val="22"/>
          <w:lang w:eastAsia="ja-JP"/>
        </w:rPr>
        <w:t>econstruire la logique d’intervention du projet afin de : (i) de clarifier les objectifs de l’intervention et de les traduire en une hiérarchie de changements attendus et (ii) d’aider à juger la cohérence interne de l’intervention et III) à identifier les hypothèses de départ (ou postulats, souvent implicites) qui ont guidé a priori le montage du projet, et d’en évaluer a posteriori le bien-fondé ;</w:t>
      </w:r>
    </w:p>
    <w:p w14:paraId="4F042F51" w14:textId="2CCCBEEB" w:rsidR="00742E35" w:rsidRDefault="005A66EC" w:rsidP="00743049">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A</w:t>
      </w:r>
      <w:r w:rsidR="00742E35" w:rsidRPr="00F52A7D">
        <w:rPr>
          <w:rFonts w:ascii="Calibri-Italic" w:hAnsi="Calibri-Italic" w:cs="Arial"/>
          <w:iCs/>
          <w:color w:val="000000"/>
          <w:sz w:val="22"/>
          <w:szCs w:val="22"/>
          <w:lang w:eastAsia="ja-JP"/>
        </w:rPr>
        <w:t>pprofondir le cadre de l’évaluation sur la base des termes de référence, des documents collectés et de la logique d’intervention reconstruite. Plus particulièrement, il s’agira : (i) de préciser les principales questions qui serviront à focaliser le travail d’évaluation sur un nombre restreint de points clés; (ii) d’établir les étapes du raisonnement qui permettront de répondre aux questions (critères de jugement) ; (iii) de préciser les indicateurs à utiliser pour répondre aux questions et les sources d’informations correspondantes (documentation, entretiens, focus group, enquêtes, …).</w:t>
      </w:r>
    </w:p>
    <w:p w14:paraId="5A78CCEE" w14:textId="3496EA1C" w:rsidR="00273898" w:rsidRDefault="005A66EC" w:rsidP="00743049">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A</w:t>
      </w:r>
      <w:r w:rsidR="00273898">
        <w:rPr>
          <w:rFonts w:ascii="Calibri-Italic" w:hAnsi="Calibri-Italic" w:cs="Arial"/>
          <w:iCs/>
          <w:color w:val="000000"/>
          <w:sz w:val="22"/>
          <w:szCs w:val="22"/>
          <w:lang w:eastAsia="ja-JP"/>
        </w:rPr>
        <w:t xml:space="preserve">voir une vision aussi exhaustive que possible des livrables produits, et proposer des outils permettant de juger leur conformité </w:t>
      </w:r>
      <w:r w:rsidR="00153352">
        <w:rPr>
          <w:rFonts w:ascii="Calibri-Italic" w:hAnsi="Calibri-Italic" w:cs="Arial"/>
          <w:iCs/>
          <w:color w:val="000000"/>
          <w:sz w:val="22"/>
          <w:szCs w:val="22"/>
          <w:lang w:eastAsia="ja-JP"/>
        </w:rPr>
        <w:t>eu égard aux objectifs du projet</w:t>
      </w:r>
    </w:p>
    <w:p w14:paraId="75AB69D0" w14:textId="6C4A1474" w:rsidR="00446FBC" w:rsidRPr="00BE007B" w:rsidRDefault="00742E35" w:rsidP="00743049">
      <w:pPr>
        <w:tabs>
          <w:tab w:val="right" w:leader="dot" w:pos="9923"/>
        </w:tabs>
        <w:spacing w:before="0" w:after="240"/>
      </w:pPr>
      <w:r w:rsidRPr="003433F9">
        <w:rPr>
          <w:rFonts w:ascii="Calibri-Italic" w:hAnsi="Calibri-Italic" w:cs="Arial"/>
          <w:iCs/>
          <w:sz w:val="22"/>
          <w:szCs w:val="22"/>
          <w:lang w:eastAsia="ja-JP"/>
        </w:rPr>
        <w:t xml:space="preserve">À partir </w:t>
      </w:r>
      <w:r w:rsidRPr="00743049">
        <w:rPr>
          <w:rFonts w:ascii="Calibri-Italic" w:hAnsi="Calibri-Italic" w:cs="Arial"/>
          <w:iCs/>
          <w:color w:val="000000"/>
          <w:sz w:val="22"/>
          <w:szCs w:val="22"/>
          <w:lang w:eastAsia="ja-JP"/>
        </w:rPr>
        <w:t>de</w:t>
      </w:r>
      <w:r w:rsidRPr="003433F9">
        <w:rPr>
          <w:rFonts w:ascii="Calibri-Italic" w:hAnsi="Calibri-Italic" w:cs="Arial"/>
          <w:iCs/>
          <w:sz w:val="22"/>
          <w:szCs w:val="22"/>
          <w:lang w:eastAsia="ja-JP"/>
        </w:rPr>
        <w:t xml:space="preserve"> ce travail méthodologique le consultant proposera un</w:t>
      </w:r>
      <w:r w:rsidR="00C1359C">
        <w:rPr>
          <w:rFonts w:ascii="Calibri-Italic" w:hAnsi="Calibri-Italic" w:cs="Arial"/>
          <w:iCs/>
          <w:sz w:val="22"/>
          <w:szCs w:val="22"/>
          <w:lang w:eastAsia="ja-JP"/>
        </w:rPr>
        <w:t xml:space="preserve">e </w:t>
      </w:r>
      <w:r w:rsidR="00C1359C" w:rsidRPr="00315157">
        <w:rPr>
          <w:rFonts w:ascii="Calibri-Italic" w:hAnsi="Calibri-Italic" w:cs="Arial"/>
          <w:iCs/>
          <w:sz w:val="22"/>
          <w:szCs w:val="22"/>
          <w:lang w:eastAsia="ja-JP"/>
        </w:rPr>
        <w:t>note de cadrage</w:t>
      </w:r>
      <w:r w:rsidRPr="003433F9">
        <w:rPr>
          <w:rFonts w:ascii="Calibri-Italic" w:hAnsi="Calibri-Italic" w:cs="Arial"/>
          <w:iCs/>
          <w:sz w:val="22"/>
          <w:szCs w:val="22"/>
          <w:lang w:eastAsia="ja-JP"/>
        </w:rPr>
        <w:t xml:space="preserve"> </w:t>
      </w:r>
      <w:r w:rsidR="002119F1">
        <w:rPr>
          <w:rFonts w:ascii="Calibri-Italic" w:hAnsi="Calibri-Italic" w:cs="Arial"/>
          <w:iCs/>
          <w:sz w:val="22"/>
          <w:szCs w:val="22"/>
          <w:lang w:eastAsia="ja-JP"/>
        </w:rPr>
        <w:t>incluant</w:t>
      </w:r>
      <w:r w:rsidR="00446FBC">
        <w:rPr>
          <w:rFonts w:ascii="Calibri-Italic" w:hAnsi="Calibri-Italic" w:cs="Arial"/>
          <w:iCs/>
          <w:sz w:val="22"/>
          <w:szCs w:val="22"/>
          <w:lang w:eastAsia="ja-JP"/>
        </w:rPr>
        <w:t> :</w:t>
      </w:r>
    </w:p>
    <w:p w14:paraId="59D71A43" w14:textId="05A9E7A9" w:rsidR="00446FBC" w:rsidRPr="00743049" w:rsidRDefault="00446FBC" w:rsidP="00743049">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sidRPr="00743049">
        <w:rPr>
          <w:rFonts w:ascii="Calibri-Italic" w:hAnsi="Calibri-Italic" w:cs="Arial"/>
          <w:iCs/>
          <w:color w:val="000000"/>
          <w:sz w:val="22"/>
          <w:szCs w:val="22"/>
          <w:lang w:eastAsia="ja-JP"/>
        </w:rPr>
        <w:t xml:space="preserve">Une description détaillée des objectifs et enjeux de </w:t>
      </w:r>
      <w:r w:rsidR="00153352" w:rsidRPr="00743049">
        <w:rPr>
          <w:rFonts w:ascii="Calibri-Italic" w:hAnsi="Calibri-Italic" w:cs="Arial"/>
          <w:iCs/>
          <w:color w:val="000000"/>
          <w:sz w:val="22"/>
          <w:szCs w:val="22"/>
          <w:lang w:eastAsia="ja-JP"/>
        </w:rPr>
        <w:t>la mission d’évaluation et de capitalisation</w:t>
      </w:r>
    </w:p>
    <w:p w14:paraId="2C1765FE" w14:textId="77777777" w:rsidR="00446FBC" w:rsidRPr="00743049" w:rsidRDefault="00446FBC" w:rsidP="00743049">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sidRPr="00743049">
        <w:rPr>
          <w:rFonts w:ascii="Calibri-Italic" w:hAnsi="Calibri-Italic" w:cs="Arial"/>
          <w:iCs/>
          <w:color w:val="000000"/>
          <w:sz w:val="22"/>
          <w:szCs w:val="22"/>
          <w:lang w:eastAsia="ja-JP"/>
        </w:rPr>
        <w:t xml:space="preserve">Une description détaillée du périmètre de l’évaluation : temporel, géographique, actions constitutives du projet évalué </w:t>
      </w:r>
    </w:p>
    <w:p w14:paraId="18B07919" w14:textId="271ACDFB" w:rsidR="00446FBC" w:rsidRPr="00743049" w:rsidRDefault="00446FBC" w:rsidP="00743049">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sidRPr="00743049">
        <w:rPr>
          <w:rFonts w:ascii="Calibri-Italic" w:hAnsi="Calibri-Italic" w:cs="Arial"/>
          <w:iCs/>
          <w:color w:val="000000"/>
          <w:sz w:val="22"/>
          <w:szCs w:val="22"/>
          <w:lang w:eastAsia="ja-JP"/>
        </w:rPr>
        <w:t>Une analyse des parties prenantes</w:t>
      </w:r>
      <w:r w:rsidR="005A66EC" w:rsidRPr="00743049">
        <w:rPr>
          <w:rFonts w:ascii="Calibri-Italic" w:hAnsi="Calibri-Italic" w:cs="Arial"/>
          <w:iCs/>
          <w:color w:val="000000"/>
          <w:sz w:val="22"/>
          <w:szCs w:val="22"/>
          <w:lang w:eastAsia="ja-JP"/>
        </w:rPr>
        <w:t>, bénéficiaires comme équipe projet</w:t>
      </w:r>
    </w:p>
    <w:p w14:paraId="28B4CB69" w14:textId="77777777" w:rsidR="00B75823" w:rsidRPr="00743049" w:rsidRDefault="00446FBC" w:rsidP="00743049">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sidRPr="00743049">
        <w:rPr>
          <w:rFonts w:ascii="Calibri-Italic" w:hAnsi="Calibri-Italic" w:cs="Arial"/>
          <w:iCs/>
          <w:color w:val="000000"/>
          <w:sz w:val="22"/>
          <w:szCs w:val="22"/>
          <w:lang w:eastAsia="ja-JP"/>
        </w:rPr>
        <w:t xml:space="preserve">Une reformulation </w:t>
      </w:r>
      <w:r w:rsidR="00153352" w:rsidRPr="00743049">
        <w:rPr>
          <w:rFonts w:ascii="Calibri-Italic" w:hAnsi="Calibri-Italic" w:cs="Arial"/>
          <w:iCs/>
          <w:color w:val="000000"/>
          <w:sz w:val="22"/>
          <w:szCs w:val="22"/>
          <w:lang w:eastAsia="ja-JP"/>
        </w:rPr>
        <w:t xml:space="preserve">des questions d’évaluation </w:t>
      </w:r>
      <w:r w:rsidRPr="00743049">
        <w:rPr>
          <w:rFonts w:ascii="Calibri-Italic" w:hAnsi="Calibri-Italic" w:cs="Arial"/>
          <w:iCs/>
          <w:color w:val="000000"/>
          <w:sz w:val="22"/>
          <w:szCs w:val="22"/>
          <w:lang w:eastAsia="ja-JP"/>
        </w:rPr>
        <w:t>associée à des critères de réussite, des indices et indicateurs et aux outils de collecte que l’équipe d’évaluation prévoit de déployer pour apporter des éléments de réponse sous la forme d’une matrice d’évaluation</w:t>
      </w:r>
    </w:p>
    <w:p w14:paraId="131B6C0C" w14:textId="0D601071" w:rsidR="00B75823" w:rsidRDefault="00B75823" w:rsidP="00743049">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sidRPr="00743049">
        <w:rPr>
          <w:rFonts w:ascii="Calibri-Italic" w:hAnsi="Calibri-Italic" w:cs="Arial"/>
          <w:iCs/>
          <w:color w:val="000000"/>
          <w:sz w:val="22"/>
          <w:szCs w:val="22"/>
          <w:lang w:eastAsia="ja-JP"/>
        </w:rPr>
        <w:t>Une revue des méthodes qu’il est possible de mobiliser pour parvenir à atteindre les objectifs de la mission, une justification de l’approche retenue et une description des outils permettant son opérationnalisation (collecte, analyse)</w:t>
      </w:r>
    </w:p>
    <w:p w14:paraId="4BD76CD6" w14:textId="09942AD5" w:rsidR="00315157" w:rsidRPr="00743049" w:rsidRDefault="00315157" w:rsidP="00743049">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Une proposition de méthode d’animation de </w:t>
      </w:r>
      <w:r w:rsidR="003563D0">
        <w:rPr>
          <w:rFonts w:ascii="Calibri-Italic" w:hAnsi="Calibri-Italic" w:cs="Arial"/>
          <w:iCs/>
          <w:color w:val="000000"/>
          <w:sz w:val="22"/>
          <w:szCs w:val="22"/>
          <w:lang w:eastAsia="ja-JP"/>
        </w:rPr>
        <w:t xml:space="preserve">l’atelier de capitalisation et </w:t>
      </w:r>
      <w:r>
        <w:rPr>
          <w:rFonts w:ascii="Calibri-Italic" w:hAnsi="Calibri-Italic" w:cs="Arial"/>
          <w:iCs/>
          <w:color w:val="000000"/>
          <w:sz w:val="22"/>
          <w:szCs w:val="22"/>
          <w:lang w:eastAsia="ja-JP"/>
        </w:rPr>
        <w:t>son contenu</w:t>
      </w:r>
      <w:r w:rsidR="00B955F5">
        <w:rPr>
          <w:rFonts w:ascii="Calibri-Italic" w:hAnsi="Calibri-Italic" w:cs="Arial"/>
          <w:iCs/>
          <w:color w:val="000000"/>
          <w:sz w:val="22"/>
          <w:szCs w:val="22"/>
          <w:lang w:eastAsia="ja-JP"/>
        </w:rPr>
        <w:t>, qui aura lieu lors de l’événement de clôture (événement de deux jours, date prévue fin avril 2024 à Paris)</w:t>
      </w:r>
    </w:p>
    <w:p w14:paraId="50203354" w14:textId="77777777" w:rsidR="00446FBC" w:rsidRPr="00743049" w:rsidRDefault="00446FBC" w:rsidP="00743049">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sidRPr="00743049">
        <w:rPr>
          <w:rFonts w:ascii="Calibri-Italic" w:hAnsi="Calibri-Italic" w:cs="Arial"/>
          <w:iCs/>
          <w:color w:val="000000"/>
          <w:sz w:val="22"/>
          <w:szCs w:val="22"/>
          <w:lang w:eastAsia="ja-JP"/>
        </w:rPr>
        <w:t xml:space="preserve">Un calendrier de réalisation de la mission d’évaluation actualisé </w:t>
      </w:r>
    </w:p>
    <w:p w14:paraId="6E980D6A" w14:textId="6E05887B" w:rsidR="00742E35" w:rsidRPr="003433F9" w:rsidRDefault="00742E35" w:rsidP="00743049">
      <w:pPr>
        <w:tabs>
          <w:tab w:val="right" w:leader="dot" w:pos="9923"/>
        </w:tabs>
        <w:spacing w:before="0" w:after="240"/>
        <w:rPr>
          <w:rFonts w:ascii="Calibri-Italic" w:hAnsi="Calibri-Italic" w:cs="Arial" w:hint="eastAsia"/>
          <w:iCs/>
          <w:color w:val="000000"/>
          <w:sz w:val="22"/>
          <w:szCs w:val="22"/>
          <w:lang w:eastAsia="ja-JP"/>
        </w:rPr>
      </w:pPr>
      <w:r w:rsidRPr="003433F9">
        <w:rPr>
          <w:rFonts w:ascii="Calibri-Italic" w:hAnsi="Calibri-Italic" w:cs="Arial"/>
          <w:iCs/>
          <w:color w:val="000000"/>
          <w:sz w:val="22"/>
          <w:szCs w:val="22"/>
          <w:lang w:eastAsia="ja-JP"/>
        </w:rPr>
        <w:t xml:space="preserve">Ce cadrage fera l’objet d’un échange entre </w:t>
      </w:r>
      <w:r w:rsidR="00552D51" w:rsidRPr="005A66EC">
        <w:rPr>
          <w:rFonts w:ascii="Calibri-Italic" w:hAnsi="Calibri-Italic" w:cs="Arial"/>
          <w:iCs/>
          <w:sz w:val="22"/>
          <w:lang w:eastAsia="ja-JP"/>
        </w:rPr>
        <w:t xml:space="preserve">le </w:t>
      </w:r>
      <w:r w:rsidR="005A66EC" w:rsidRPr="005A66EC">
        <w:rPr>
          <w:rFonts w:ascii="Calibri-Italic" w:hAnsi="Calibri-Italic" w:cs="Arial"/>
          <w:iCs/>
          <w:sz w:val="22"/>
          <w:lang w:eastAsia="ja-JP"/>
        </w:rPr>
        <w:t>groupe de pilotage</w:t>
      </w:r>
      <w:r w:rsidRPr="00E703B3">
        <w:rPr>
          <w:rFonts w:ascii="Calibri-Italic" w:hAnsi="Calibri-Italic" w:cs="Arial"/>
          <w:iCs/>
          <w:sz w:val="22"/>
          <w:szCs w:val="22"/>
          <w:lang w:eastAsia="ja-JP"/>
        </w:rPr>
        <w:t xml:space="preserve"> </w:t>
      </w:r>
      <w:r w:rsidRPr="003433F9">
        <w:rPr>
          <w:rFonts w:ascii="Calibri-Italic" w:hAnsi="Calibri-Italic" w:cs="Arial"/>
          <w:iCs/>
          <w:color w:val="000000"/>
          <w:sz w:val="22"/>
          <w:szCs w:val="22"/>
          <w:lang w:eastAsia="ja-JP"/>
        </w:rPr>
        <w:t>et le</w:t>
      </w:r>
      <w:r w:rsidR="00885BD1">
        <w:rPr>
          <w:rFonts w:ascii="Calibri-Italic" w:hAnsi="Calibri-Italic" w:cs="Arial"/>
          <w:iCs/>
          <w:color w:val="000000"/>
          <w:sz w:val="22"/>
          <w:szCs w:val="22"/>
          <w:lang w:eastAsia="ja-JP"/>
        </w:rPr>
        <w:t>.s</w:t>
      </w:r>
      <w:r w:rsidRPr="003433F9">
        <w:rPr>
          <w:rFonts w:ascii="Calibri-Italic" w:hAnsi="Calibri-Italic" w:cs="Arial"/>
          <w:iCs/>
          <w:color w:val="000000"/>
          <w:sz w:val="22"/>
          <w:szCs w:val="22"/>
          <w:lang w:eastAsia="ja-JP"/>
        </w:rPr>
        <w:t xml:space="preserve"> consultant</w:t>
      </w:r>
      <w:r w:rsidR="00885BD1">
        <w:rPr>
          <w:rFonts w:ascii="Calibri-Italic" w:hAnsi="Calibri-Italic" w:cs="Arial"/>
          <w:iCs/>
          <w:color w:val="000000"/>
          <w:sz w:val="22"/>
          <w:szCs w:val="22"/>
          <w:lang w:eastAsia="ja-JP"/>
        </w:rPr>
        <w:t>.e.s</w:t>
      </w:r>
      <w:r w:rsidRPr="003433F9">
        <w:rPr>
          <w:rFonts w:ascii="Calibri-Italic" w:hAnsi="Calibri-Italic" w:cs="Arial"/>
          <w:iCs/>
          <w:color w:val="000000"/>
          <w:sz w:val="22"/>
          <w:szCs w:val="22"/>
          <w:lang w:eastAsia="ja-JP"/>
        </w:rPr>
        <w:t xml:space="preserve"> et permettra de discuter avec le</w:t>
      </w:r>
      <w:r w:rsidR="00885BD1">
        <w:rPr>
          <w:rFonts w:ascii="Calibri-Italic" w:hAnsi="Calibri-Italic" w:cs="Arial"/>
          <w:iCs/>
          <w:color w:val="000000"/>
          <w:sz w:val="22"/>
          <w:szCs w:val="22"/>
          <w:lang w:eastAsia="ja-JP"/>
        </w:rPr>
        <w:t>.s</w:t>
      </w:r>
      <w:r w:rsidRPr="003433F9">
        <w:rPr>
          <w:rFonts w:ascii="Calibri-Italic" w:hAnsi="Calibri-Italic" w:cs="Arial"/>
          <w:iCs/>
          <w:color w:val="000000"/>
          <w:sz w:val="22"/>
          <w:szCs w:val="22"/>
          <w:lang w:eastAsia="ja-JP"/>
        </w:rPr>
        <w:t xml:space="preserve"> consultant</w:t>
      </w:r>
      <w:r w:rsidR="00885BD1">
        <w:rPr>
          <w:rFonts w:ascii="Calibri-Italic" w:hAnsi="Calibri-Italic" w:cs="Arial"/>
          <w:iCs/>
          <w:color w:val="000000"/>
          <w:sz w:val="22"/>
          <w:szCs w:val="22"/>
          <w:lang w:eastAsia="ja-JP"/>
        </w:rPr>
        <w:t>.e.s</w:t>
      </w:r>
      <w:r w:rsidRPr="003433F9">
        <w:rPr>
          <w:rFonts w:ascii="Calibri-Italic" w:hAnsi="Calibri-Italic" w:cs="Arial"/>
          <w:iCs/>
          <w:color w:val="000000"/>
          <w:sz w:val="22"/>
          <w:szCs w:val="22"/>
          <w:lang w:eastAsia="ja-JP"/>
        </w:rPr>
        <w:t xml:space="preserve"> de la manière dont il entend structurer la </w:t>
      </w:r>
      <w:r w:rsidR="005A66EC">
        <w:rPr>
          <w:rFonts w:ascii="Calibri-Italic" w:hAnsi="Calibri-Italic" w:cs="Arial"/>
          <w:iCs/>
          <w:color w:val="000000"/>
          <w:sz w:val="22"/>
          <w:szCs w:val="22"/>
          <w:lang w:eastAsia="ja-JP"/>
        </w:rPr>
        <w:t>mission.</w:t>
      </w:r>
    </w:p>
    <w:p w14:paraId="68AB3E7D" w14:textId="77777777" w:rsidR="00742E35" w:rsidRPr="00AB77B9" w:rsidRDefault="00742E35" w:rsidP="00742E35">
      <w:pPr>
        <w:keepNext/>
        <w:keepLines/>
        <w:numPr>
          <w:ilvl w:val="2"/>
          <w:numId w:val="0"/>
        </w:numPr>
        <w:tabs>
          <w:tab w:val="right" w:leader="dot" w:pos="9923"/>
        </w:tabs>
        <w:spacing w:before="40" w:after="240"/>
        <w:ind w:left="720" w:hanging="720"/>
        <w:outlineLvl w:val="2"/>
        <w:rPr>
          <w:rFonts w:asciiTheme="majorHAnsi" w:eastAsiaTheme="minorHAnsi" w:hAnsiTheme="majorHAnsi" w:cstheme="majorHAnsi"/>
          <w:b/>
          <w:color w:val="0070C0"/>
          <w:lang w:val="fr-CA"/>
        </w:rPr>
      </w:pPr>
      <w:r w:rsidRPr="00AB77B9">
        <w:rPr>
          <w:rFonts w:asciiTheme="majorHAnsi" w:eastAsiaTheme="minorHAnsi" w:hAnsiTheme="majorHAnsi" w:cstheme="majorHAnsi"/>
          <w:b/>
          <w:color w:val="0070C0"/>
          <w:lang w:val="fr-CA"/>
        </w:rPr>
        <w:t>Phase de collecte</w:t>
      </w:r>
    </w:p>
    <w:p w14:paraId="59780FD5" w14:textId="55CC667A" w:rsidR="00BF3244" w:rsidRDefault="004A0957" w:rsidP="00743049">
      <w:pPr>
        <w:tabs>
          <w:tab w:val="right" w:leader="dot" w:pos="9923"/>
        </w:tabs>
        <w:spacing w:before="0" w:after="240"/>
        <w:rPr>
          <w:rFonts w:ascii="Calibri-Italic" w:hAnsi="Calibri-Italic" w:cs="Arial" w:hint="eastAsia"/>
          <w:iCs/>
          <w:color w:val="000000"/>
          <w:sz w:val="22"/>
          <w:szCs w:val="22"/>
          <w:lang w:eastAsia="ja-JP"/>
        </w:rPr>
      </w:pPr>
      <w:r w:rsidRPr="00B700BD">
        <w:rPr>
          <w:rFonts w:ascii="Calibri-Italic" w:hAnsi="Calibri-Italic" w:cs="Arial"/>
          <w:iCs/>
          <w:color w:val="000000"/>
          <w:sz w:val="22"/>
          <w:szCs w:val="22"/>
          <w:lang w:eastAsia="ja-JP"/>
        </w:rPr>
        <w:t>Lors de cette étape, le ou les consultant.e.s poursuivront l’analyse des données secondaires via les suites de l’analyse documentaire. Il.s ou elle.s procéderont à la collecte de données primaires</w:t>
      </w:r>
      <w:r w:rsidR="0034064F">
        <w:rPr>
          <w:rFonts w:ascii="Calibri-Italic" w:hAnsi="Calibri-Italic" w:cs="Arial"/>
          <w:iCs/>
          <w:color w:val="000000"/>
          <w:sz w:val="22"/>
          <w:szCs w:val="22"/>
          <w:lang w:eastAsia="ja-JP"/>
        </w:rPr>
        <w:t>, selon les outils proposés et validés. Les outils peuvent inclure : des enquêtes par questionnaire, des focus group, des entretiens individuels, des études de cas, des revues documentaires</w:t>
      </w:r>
      <w:r w:rsidR="00DB2BAC">
        <w:rPr>
          <w:rFonts w:ascii="Calibri-Italic" w:hAnsi="Calibri-Italic" w:cs="Arial"/>
          <w:iCs/>
          <w:color w:val="000000"/>
          <w:sz w:val="22"/>
          <w:szCs w:val="22"/>
          <w:lang w:eastAsia="ja-JP"/>
        </w:rPr>
        <w:t>. Dans tous les cas, la mission devra veiller à la représentativité de l’échantillon : pays, administration, composante concernée.</w:t>
      </w:r>
    </w:p>
    <w:p w14:paraId="1D843C26" w14:textId="2B706F65" w:rsidR="00DB2BAC" w:rsidRDefault="00DB2BAC" w:rsidP="00743049">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La mission devra </w:t>
      </w:r>
      <w:r w:rsidR="006A717E">
        <w:rPr>
          <w:rFonts w:ascii="Calibri-Italic" w:hAnsi="Calibri-Italic" w:cs="Arial"/>
          <w:iCs/>
          <w:color w:val="000000"/>
          <w:sz w:val="22"/>
          <w:szCs w:val="22"/>
          <w:lang w:eastAsia="ja-JP"/>
        </w:rPr>
        <w:t xml:space="preserve">réaliser </w:t>
      </w:r>
      <w:r w:rsidR="00047119">
        <w:rPr>
          <w:rFonts w:ascii="Calibri-Italic" w:hAnsi="Calibri-Italic" w:cs="Arial"/>
          <w:iCs/>
          <w:color w:val="000000"/>
          <w:sz w:val="22"/>
          <w:szCs w:val="22"/>
          <w:lang w:eastAsia="ja-JP"/>
        </w:rPr>
        <w:t xml:space="preserve">au moins une visite de terrain – lieu(x) </w:t>
      </w:r>
      <w:r w:rsidR="006A717E">
        <w:rPr>
          <w:rFonts w:ascii="Calibri-Italic" w:hAnsi="Calibri-Italic" w:cs="Arial"/>
          <w:iCs/>
          <w:color w:val="000000"/>
          <w:sz w:val="22"/>
          <w:szCs w:val="22"/>
          <w:lang w:eastAsia="ja-JP"/>
        </w:rPr>
        <w:t>à déterminer avec le groupe de pilotage de l’évaluation. Le reste des travaux se fera à distance.</w:t>
      </w:r>
      <w:r w:rsidR="00315157">
        <w:rPr>
          <w:rFonts w:ascii="Calibri-Italic" w:hAnsi="Calibri-Italic" w:cs="Arial"/>
          <w:iCs/>
          <w:color w:val="000000"/>
          <w:sz w:val="22"/>
          <w:szCs w:val="22"/>
          <w:lang w:eastAsia="ja-JP"/>
        </w:rPr>
        <w:t xml:space="preserve"> Des propositions pourront être faites dans l’offre technique. </w:t>
      </w:r>
    </w:p>
    <w:p w14:paraId="4C1A5E9E" w14:textId="77777777" w:rsidR="00524166" w:rsidRPr="00BB47DD" w:rsidRDefault="00524166" w:rsidP="00524166">
      <w:pPr>
        <w:tabs>
          <w:tab w:val="right" w:leader="dot" w:pos="9923"/>
        </w:tabs>
        <w:spacing w:before="0" w:after="240"/>
        <w:rPr>
          <w:rFonts w:ascii="Calibri-Italic" w:hAnsi="Calibri-Italic" w:cs="Arial" w:hint="eastAsia"/>
          <w:iCs/>
          <w:color w:val="000000"/>
          <w:sz w:val="22"/>
          <w:szCs w:val="22"/>
          <w:lang w:eastAsia="ja-JP"/>
        </w:rPr>
      </w:pPr>
      <w:r w:rsidRPr="00BB47DD">
        <w:rPr>
          <w:rFonts w:ascii="Calibri-Italic" w:hAnsi="Calibri-Italic" w:cs="Arial"/>
          <w:iCs/>
          <w:color w:val="000000"/>
          <w:sz w:val="22"/>
          <w:szCs w:val="22"/>
          <w:lang w:eastAsia="ja-JP"/>
        </w:rPr>
        <w:lastRenderedPageBreak/>
        <w:t xml:space="preserve">A l’issue de la phase de collecte, </w:t>
      </w:r>
      <w:r>
        <w:rPr>
          <w:rFonts w:ascii="Calibri-Italic" w:hAnsi="Calibri-Italic" w:cs="Arial"/>
          <w:iCs/>
          <w:color w:val="000000"/>
          <w:sz w:val="22"/>
          <w:szCs w:val="22"/>
          <w:lang w:eastAsia="ja-JP"/>
        </w:rPr>
        <w:t xml:space="preserve">et après analyse des données, </w:t>
      </w:r>
      <w:r w:rsidRPr="00BB47DD">
        <w:rPr>
          <w:rFonts w:ascii="Calibri-Italic" w:hAnsi="Calibri-Italic" w:cs="Arial"/>
          <w:iCs/>
          <w:color w:val="000000"/>
          <w:sz w:val="22"/>
          <w:szCs w:val="22"/>
          <w:lang w:eastAsia="ja-JP"/>
        </w:rPr>
        <w:t xml:space="preserve">le ou les consultant.e.s produiront </w:t>
      </w:r>
      <w:r w:rsidRPr="00035F41">
        <w:rPr>
          <w:rFonts w:ascii="Calibri-Italic" w:hAnsi="Calibri-Italic" w:cs="Arial"/>
          <w:iCs/>
          <w:color w:val="000000"/>
          <w:sz w:val="22"/>
          <w:szCs w:val="22"/>
          <w:lang w:eastAsia="ja-JP"/>
        </w:rPr>
        <w:t xml:space="preserve">un </w:t>
      </w:r>
      <w:r w:rsidRPr="00227FDC">
        <w:rPr>
          <w:rFonts w:ascii="Calibri-Italic" w:hAnsi="Calibri-Italic" w:cs="Arial"/>
          <w:iCs/>
          <w:color w:val="000000"/>
          <w:sz w:val="22"/>
          <w:szCs w:val="22"/>
          <w:lang w:eastAsia="ja-JP"/>
        </w:rPr>
        <w:t>rapport intermédiaire</w:t>
      </w:r>
      <w:r w:rsidRPr="00227FDC">
        <w:rPr>
          <w:rFonts w:ascii="Calibri-Italic" w:hAnsi="Calibri-Italic" w:cs="Arial"/>
          <w:iCs/>
          <w:color w:val="000000"/>
          <w:sz w:val="22"/>
          <w:szCs w:val="22"/>
          <w:lang w:eastAsia="ja-JP"/>
        </w:rPr>
        <w:fldChar w:fldCharType="begin"/>
      </w:r>
      <w:r w:rsidRPr="00227FDC">
        <w:rPr>
          <w:rFonts w:ascii="Calibri-Italic" w:hAnsi="Calibri-Italic" w:cs="Arial"/>
          <w:iCs/>
          <w:color w:val="000000"/>
          <w:sz w:val="22"/>
          <w:szCs w:val="22"/>
          <w:lang w:eastAsia="ja-JP"/>
        </w:rPr>
        <w:instrText xml:space="preserve"> XE "rapport intermédiaire" </w:instrText>
      </w:r>
      <w:r w:rsidRPr="00227FDC">
        <w:rPr>
          <w:rFonts w:ascii="Calibri-Italic" w:hAnsi="Calibri-Italic" w:cs="Arial"/>
          <w:iCs/>
          <w:color w:val="000000"/>
          <w:sz w:val="22"/>
          <w:szCs w:val="22"/>
          <w:lang w:eastAsia="ja-JP"/>
        </w:rPr>
        <w:fldChar w:fldCharType="end"/>
      </w:r>
      <w:r w:rsidRPr="00BB47DD">
        <w:rPr>
          <w:rFonts w:ascii="Calibri-Italic" w:hAnsi="Calibri-Italic" w:cs="Arial"/>
          <w:iCs/>
          <w:color w:val="000000"/>
          <w:sz w:val="22"/>
          <w:szCs w:val="22"/>
          <w:lang w:eastAsia="ja-JP"/>
        </w:rPr>
        <w:t xml:space="preserve"> qui restituera les éléments collectés pour chacun des outils de collecte déployé par l’équipe d’évaluation. </w:t>
      </w:r>
    </w:p>
    <w:p w14:paraId="2AACB9FA" w14:textId="77777777" w:rsidR="00524166" w:rsidRPr="00BB47DD" w:rsidRDefault="00524166" w:rsidP="00524166">
      <w:pPr>
        <w:tabs>
          <w:tab w:val="right" w:leader="dot" w:pos="9923"/>
        </w:tabs>
        <w:spacing w:before="0" w:after="240"/>
        <w:rPr>
          <w:rFonts w:ascii="Calibri-Italic" w:hAnsi="Calibri-Italic" w:cs="Arial" w:hint="eastAsia"/>
          <w:iCs/>
          <w:color w:val="000000"/>
          <w:sz w:val="22"/>
          <w:szCs w:val="22"/>
          <w:lang w:eastAsia="ja-JP"/>
        </w:rPr>
      </w:pPr>
      <w:r w:rsidRPr="00BB47DD">
        <w:rPr>
          <w:rFonts w:ascii="Calibri-Italic" w:hAnsi="Calibri-Italic" w:cs="Arial"/>
          <w:iCs/>
          <w:color w:val="000000"/>
          <w:sz w:val="22"/>
          <w:szCs w:val="22"/>
          <w:lang w:eastAsia="ja-JP"/>
        </w:rPr>
        <w:t xml:space="preserve">Ce document, qui pourra prendre </w:t>
      </w:r>
      <w:r>
        <w:rPr>
          <w:rFonts w:ascii="Calibri-Italic" w:hAnsi="Calibri-Italic" w:cs="Arial"/>
          <w:iCs/>
          <w:color w:val="000000"/>
          <w:sz w:val="22"/>
          <w:szCs w:val="22"/>
          <w:lang w:eastAsia="ja-JP"/>
        </w:rPr>
        <w:t>une forme que la mission est libre de proposer</w:t>
      </w:r>
      <w:r w:rsidRPr="00BB47DD">
        <w:rPr>
          <w:rFonts w:ascii="Calibri-Italic" w:hAnsi="Calibri-Italic" w:cs="Arial"/>
          <w:iCs/>
          <w:color w:val="000000"/>
          <w:sz w:val="22"/>
          <w:szCs w:val="22"/>
          <w:lang w:eastAsia="ja-JP"/>
        </w:rPr>
        <w:t xml:space="preserve">,  doit permettre de partager les premiers éléments de collecte et d’assurer la traçabilité des constats et conclusions de l’évaluation depuis les données collectées.  </w:t>
      </w:r>
    </w:p>
    <w:p w14:paraId="3F6778D9" w14:textId="77777777" w:rsidR="00524166" w:rsidRPr="00BB47DD" w:rsidRDefault="00524166" w:rsidP="00524166">
      <w:pPr>
        <w:tabs>
          <w:tab w:val="right" w:leader="dot" w:pos="9923"/>
        </w:tabs>
        <w:spacing w:before="0" w:after="240"/>
        <w:rPr>
          <w:rFonts w:ascii="Calibri-Italic" w:hAnsi="Calibri-Italic" w:cs="Arial" w:hint="eastAsia"/>
          <w:iCs/>
          <w:color w:val="000000"/>
          <w:sz w:val="22"/>
          <w:szCs w:val="22"/>
          <w:lang w:eastAsia="ja-JP"/>
        </w:rPr>
      </w:pPr>
      <w:r w:rsidRPr="00BB47DD">
        <w:rPr>
          <w:rFonts w:ascii="Calibri-Italic" w:hAnsi="Calibri-Italic" w:cs="Arial"/>
          <w:iCs/>
          <w:color w:val="000000"/>
          <w:sz w:val="22"/>
          <w:szCs w:val="22"/>
          <w:lang w:eastAsia="ja-JP"/>
        </w:rPr>
        <w:t>Il sert de support à une réunion intermédiaire</w:t>
      </w:r>
      <w:r w:rsidRPr="00BB47DD">
        <w:rPr>
          <w:rFonts w:ascii="Calibri-Italic" w:hAnsi="Calibri-Italic" w:cs="Arial"/>
          <w:iCs/>
          <w:color w:val="000000"/>
          <w:sz w:val="22"/>
          <w:szCs w:val="22"/>
          <w:lang w:eastAsia="ja-JP"/>
        </w:rPr>
        <w:fldChar w:fldCharType="begin"/>
      </w:r>
      <w:r w:rsidRPr="00BB47DD">
        <w:rPr>
          <w:rFonts w:ascii="Calibri-Italic" w:hAnsi="Calibri-Italic" w:cs="Arial"/>
          <w:iCs/>
          <w:color w:val="000000"/>
          <w:sz w:val="22"/>
          <w:szCs w:val="22"/>
          <w:lang w:eastAsia="ja-JP"/>
        </w:rPr>
        <w:instrText xml:space="preserve"> XE "réunion intermédiaire" </w:instrText>
      </w:r>
      <w:r w:rsidRPr="00BB47DD">
        <w:rPr>
          <w:rFonts w:ascii="Calibri-Italic" w:hAnsi="Calibri-Italic" w:cs="Arial"/>
          <w:iCs/>
          <w:color w:val="000000"/>
          <w:sz w:val="22"/>
          <w:szCs w:val="22"/>
          <w:lang w:eastAsia="ja-JP"/>
        </w:rPr>
        <w:fldChar w:fldCharType="end"/>
      </w:r>
      <w:r w:rsidRPr="00BB47DD">
        <w:rPr>
          <w:rFonts w:ascii="Calibri-Italic" w:hAnsi="Calibri-Italic" w:cs="Arial"/>
          <w:iCs/>
          <w:color w:val="000000"/>
          <w:sz w:val="22"/>
          <w:szCs w:val="22"/>
          <w:lang w:eastAsia="ja-JP"/>
        </w:rPr>
        <w:t xml:space="preserve"> qui </w:t>
      </w:r>
      <w:r>
        <w:rPr>
          <w:rFonts w:ascii="Calibri-Italic" w:hAnsi="Calibri-Italic" w:cs="Arial"/>
          <w:iCs/>
          <w:color w:val="000000"/>
          <w:sz w:val="22"/>
          <w:szCs w:val="22"/>
          <w:lang w:eastAsia="ja-JP"/>
        </w:rPr>
        <w:t xml:space="preserve">permettra de </w:t>
      </w:r>
      <w:r w:rsidRPr="00BB47DD">
        <w:rPr>
          <w:rFonts w:ascii="Calibri-Italic" w:hAnsi="Calibri-Italic" w:cs="Arial"/>
          <w:iCs/>
          <w:color w:val="000000"/>
          <w:sz w:val="22"/>
          <w:szCs w:val="22"/>
          <w:lang w:eastAsia="ja-JP"/>
        </w:rPr>
        <w:t>:</w:t>
      </w:r>
    </w:p>
    <w:p w14:paraId="7F93EC2D" w14:textId="77777777" w:rsidR="00524166" w:rsidRPr="00743049" w:rsidRDefault="00524166" w:rsidP="00524166">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sidRPr="00BB47DD">
        <w:rPr>
          <w:rFonts w:ascii="Calibri-Italic" w:hAnsi="Calibri-Italic" w:cs="Arial"/>
          <w:iCs/>
          <w:color w:val="000000"/>
          <w:sz w:val="22"/>
          <w:szCs w:val="22"/>
          <w:lang w:eastAsia="ja-JP"/>
        </w:rPr>
        <w:t>De partager un niveau de connaissances commun des éléments collectés ;</w:t>
      </w:r>
    </w:p>
    <w:p w14:paraId="68D88842" w14:textId="77777777" w:rsidR="00524166" w:rsidRPr="00743049" w:rsidRDefault="00524166" w:rsidP="00524166">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sidRPr="00BB47DD">
        <w:rPr>
          <w:rFonts w:ascii="Calibri-Italic" w:hAnsi="Calibri-Italic" w:cs="Arial"/>
          <w:iCs/>
          <w:color w:val="000000"/>
          <w:sz w:val="22"/>
          <w:szCs w:val="22"/>
          <w:lang w:eastAsia="ja-JP"/>
        </w:rPr>
        <w:t>D’esquisser collectivement les grandes lignes de l’analyse croisée ;</w:t>
      </w:r>
    </w:p>
    <w:p w14:paraId="55F04D60" w14:textId="77777777" w:rsidR="00524166" w:rsidRDefault="00524166" w:rsidP="00524166">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sidRPr="004536EB">
        <w:rPr>
          <w:rFonts w:ascii="Calibri-Italic" w:hAnsi="Calibri-Italic" w:cs="Arial"/>
          <w:iCs/>
          <w:color w:val="000000"/>
          <w:sz w:val="22"/>
          <w:szCs w:val="22"/>
          <w:lang w:eastAsia="ja-JP"/>
        </w:rPr>
        <w:t xml:space="preserve">Et d’identifier d’éventuelles lacunes de la collecte qui nécessite un complément de collecte à distance. </w:t>
      </w:r>
    </w:p>
    <w:p w14:paraId="7ED5504F" w14:textId="77777777" w:rsidR="00524166" w:rsidRPr="00746AD0" w:rsidRDefault="00524166" w:rsidP="00524166">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Le rapport devra aussi contenir des informations sur l’exercice de capitalisation que la mission devra réaliser lors de l’événement de clôture du projet.</w:t>
      </w:r>
    </w:p>
    <w:p w14:paraId="3D161E73" w14:textId="6CC29AE3" w:rsidR="004736E1" w:rsidRPr="008B6474" w:rsidRDefault="00054C61" w:rsidP="004736E1">
      <w:pPr>
        <w:keepNext/>
        <w:keepLines/>
        <w:numPr>
          <w:ilvl w:val="2"/>
          <w:numId w:val="0"/>
        </w:numPr>
        <w:tabs>
          <w:tab w:val="right" w:leader="dot" w:pos="9923"/>
        </w:tabs>
        <w:spacing w:before="40" w:after="240"/>
        <w:ind w:left="720" w:hanging="720"/>
        <w:outlineLvl w:val="2"/>
        <w:rPr>
          <w:rFonts w:asciiTheme="majorHAnsi" w:eastAsiaTheme="minorHAnsi" w:hAnsiTheme="majorHAnsi" w:cstheme="majorHAnsi"/>
          <w:b/>
          <w:color w:val="0070C0"/>
          <w:lang w:val="fr-CA"/>
        </w:rPr>
      </w:pPr>
      <w:r>
        <w:rPr>
          <w:rFonts w:asciiTheme="majorHAnsi" w:eastAsiaTheme="minorHAnsi" w:hAnsiTheme="majorHAnsi" w:cstheme="majorHAnsi"/>
          <w:b/>
          <w:color w:val="0070C0"/>
          <w:lang w:val="fr-CA"/>
        </w:rPr>
        <w:t>Phase de diffusion et exercice de capitalisation</w:t>
      </w:r>
    </w:p>
    <w:p w14:paraId="0768C17E" w14:textId="720CA830" w:rsidR="00F1628F" w:rsidRDefault="00DC0BD7" w:rsidP="002A1684">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U</w:t>
      </w:r>
      <w:r w:rsidRPr="00C012F2">
        <w:rPr>
          <w:rFonts w:ascii="Calibri-Italic" w:hAnsi="Calibri-Italic" w:cs="Arial"/>
          <w:iCs/>
          <w:color w:val="000000"/>
          <w:sz w:val="22"/>
          <w:szCs w:val="22"/>
          <w:lang w:eastAsia="ja-JP"/>
        </w:rPr>
        <w:t xml:space="preserve">n rapport final provisoire sera produit à l’issue des travaux </w:t>
      </w:r>
      <w:r>
        <w:rPr>
          <w:rFonts w:ascii="Calibri-Italic" w:hAnsi="Calibri-Italic" w:cs="Arial"/>
          <w:iCs/>
          <w:color w:val="000000"/>
          <w:sz w:val="22"/>
          <w:szCs w:val="22"/>
          <w:lang w:eastAsia="ja-JP"/>
        </w:rPr>
        <w:t xml:space="preserve">complémentaires </w:t>
      </w:r>
      <w:r w:rsidRPr="00C012F2">
        <w:rPr>
          <w:rFonts w:ascii="Calibri-Italic" w:hAnsi="Calibri-Italic" w:cs="Arial"/>
          <w:iCs/>
          <w:color w:val="000000"/>
          <w:sz w:val="22"/>
          <w:szCs w:val="22"/>
          <w:lang w:eastAsia="ja-JP"/>
        </w:rPr>
        <w:t>d</w:t>
      </w:r>
      <w:r>
        <w:rPr>
          <w:rFonts w:ascii="Calibri-Italic" w:hAnsi="Calibri-Italic" w:cs="Arial"/>
          <w:iCs/>
          <w:color w:val="000000"/>
          <w:sz w:val="22"/>
          <w:szCs w:val="22"/>
          <w:lang w:eastAsia="ja-JP"/>
        </w:rPr>
        <w:t>’analyse et de contrôle qualité d</w:t>
      </w:r>
      <w:r w:rsidRPr="00C012F2">
        <w:rPr>
          <w:rFonts w:ascii="Calibri-Italic" w:hAnsi="Calibri-Italic" w:cs="Arial"/>
          <w:iCs/>
          <w:color w:val="000000"/>
          <w:sz w:val="22"/>
          <w:szCs w:val="22"/>
          <w:lang w:eastAsia="ja-JP"/>
        </w:rPr>
        <w:t>u</w:t>
      </w:r>
      <w:r>
        <w:rPr>
          <w:rFonts w:ascii="Calibri-Italic" w:hAnsi="Calibri-Italic" w:cs="Arial"/>
          <w:iCs/>
          <w:color w:val="000000"/>
          <w:sz w:val="22"/>
          <w:szCs w:val="22"/>
          <w:lang w:eastAsia="ja-JP"/>
        </w:rPr>
        <w:t xml:space="preserve"> ou des</w:t>
      </w:r>
      <w:r w:rsidRPr="00C012F2">
        <w:rPr>
          <w:rFonts w:ascii="Calibri-Italic" w:hAnsi="Calibri-Italic" w:cs="Arial"/>
          <w:iCs/>
          <w:color w:val="000000"/>
          <w:sz w:val="22"/>
          <w:szCs w:val="22"/>
          <w:lang w:eastAsia="ja-JP"/>
        </w:rPr>
        <w:t xml:space="preserve"> consultant</w:t>
      </w:r>
      <w:r>
        <w:rPr>
          <w:rFonts w:ascii="Calibri-Italic" w:hAnsi="Calibri-Italic" w:cs="Arial"/>
          <w:iCs/>
          <w:color w:val="000000"/>
          <w:sz w:val="22"/>
          <w:szCs w:val="22"/>
          <w:lang w:eastAsia="ja-JP"/>
        </w:rPr>
        <w:t>.e.s. Ce rapport final provisoire fera l’objet d’une présentation lors de l’événement de clôture du projet DATAFID en avril 2024. Il s’agira d’u</w:t>
      </w:r>
      <w:r w:rsidR="002A1684">
        <w:rPr>
          <w:rFonts w:ascii="Calibri-Italic" w:hAnsi="Calibri-Italic" w:cs="Arial"/>
          <w:iCs/>
          <w:color w:val="000000"/>
          <w:sz w:val="22"/>
          <w:szCs w:val="22"/>
          <w:lang w:eastAsia="ja-JP"/>
        </w:rPr>
        <w:t xml:space="preserve">ne séance de travail de </w:t>
      </w:r>
      <w:r w:rsidR="00A62EEE">
        <w:rPr>
          <w:rFonts w:ascii="Calibri-Italic" w:hAnsi="Calibri-Italic" w:cs="Arial"/>
          <w:iCs/>
          <w:color w:val="000000"/>
          <w:sz w:val="22"/>
          <w:szCs w:val="22"/>
          <w:lang w:eastAsia="ja-JP"/>
        </w:rPr>
        <w:t>3</w:t>
      </w:r>
      <w:r w:rsidR="00F1628F">
        <w:rPr>
          <w:rFonts w:ascii="Calibri-Italic" w:hAnsi="Calibri-Italic" w:cs="Arial"/>
          <w:iCs/>
          <w:color w:val="000000"/>
          <w:sz w:val="22"/>
          <w:szCs w:val="22"/>
          <w:lang w:eastAsia="ja-JP"/>
        </w:rPr>
        <w:t xml:space="preserve"> heure</w:t>
      </w:r>
      <w:r w:rsidR="002A1684">
        <w:rPr>
          <w:rFonts w:ascii="Calibri-Italic" w:hAnsi="Calibri-Italic" w:cs="Arial"/>
          <w:iCs/>
          <w:color w:val="000000"/>
          <w:sz w:val="22"/>
          <w:szCs w:val="22"/>
          <w:lang w:eastAsia="ja-JP"/>
        </w:rPr>
        <w:t>s</w:t>
      </w:r>
      <w:r w:rsidR="00F1628F">
        <w:rPr>
          <w:rFonts w:ascii="Calibri-Italic" w:hAnsi="Calibri-Italic" w:cs="Arial"/>
          <w:iCs/>
          <w:color w:val="000000"/>
          <w:sz w:val="22"/>
          <w:szCs w:val="22"/>
          <w:lang w:eastAsia="ja-JP"/>
        </w:rPr>
        <w:t xml:space="preserve"> </w:t>
      </w:r>
      <w:r>
        <w:rPr>
          <w:rFonts w:ascii="Calibri-Italic" w:hAnsi="Calibri-Italic" w:cs="Arial"/>
          <w:iCs/>
          <w:color w:val="000000"/>
          <w:sz w:val="22"/>
          <w:szCs w:val="22"/>
          <w:lang w:eastAsia="ja-JP"/>
        </w:rPr>
        <w:t>qui devra</w:t>
      </w:r>
      <w:r w:rsidR="00054C61">
        <w:rPr>
          <w:rFonts w:ascii="Calibri-Italic" w:hAnsi="Calibri-Italic" w:cs="Arial"/>
          <w:iCs/>
          <w:color w:val="000000"/>
          <w:sz w:val="22"/>
          <w:szCs w:val="22"/>
          <w:lang w:eastAsia="ja-JP"/>
        </w:rPr>
        <w:t xml:space="preserve"> permettre à la fois de valider les conclusions du rapport</w:t>
      </w:r>
      <w:r w:rsidR="00E215B1">
        <w:rPr>
          <w:rFonts w:ascii="Calibri-Italic" w:hAnsi="Calibri-Italic" w:cs="Arial"/>
          <w:iCs/>
          <w:color w:val="000000"/>
          <w:sz w:val="22"/>
          <w:szCs w:val="22"/>
          <w:lang w:eastAsia="ja-JP"/>
        </w:rPr>
        <w:t xml:space="preserve"> final provisoire</w:t>
      </w:r>
      <w:r w:rsidR="00054C61">
        <w:rPr>
          <w:rFonts w:ascii="Calibri-Italic" w:hAnsi="Calibri-Italic" w:cs="Arial"/>
          <w:iCs/>
          <w:color w:val="000000"/>
          <w:sz w:val="22"/>
          <w:szCs w:val="22"/>
          <w:lang w:eastAsia="ja-JP"/>
        </w:rPr>
        <w:t>, et de travailler sur la dimension « capitalisation » de la mission</w:t>
      </w:r>
      <w:r w:rsidR="00F1628F">
        <w:rPr>
          <w:rFonts w:ascii="Calibri-Italic" w:hAnsi="Calibri-Italic" w:cs="Arial"/>
          <w:iCs/>
          <w:color w:val="000000"/>
          <w:sz w:val="22"/>
          <w:szCs w:val="22"/>
          <w:lang w:eastAsia="ja-JP"/>
        </w:rPr>
        <w:t>.</w:t>
      </w:r>
      <w:r w:rsidR="005D634A">
        <w:rPr>
          <w:rFonts w:ascii="Calibri-Italic" w:hAnsi="Calibri-Italic" w:cs="Arial"/>
          <w:iCs/>
          <w:color w:val="000000"/>
          <w:sz w:val="22"/>
          <w:szCs w:val="22"/>
          <w:lang w:eastAsia="ja-JP"/>
        </w:rPr>
        <w:t xml:space="preserve"> </w:t>
      </w:r>
      <w:r w:rsidR="00054C61">
        <w:rPr>
          <w:rFonts w:ascii="Calibri-Italic" w:hAnsi="Calibri-Italic" w:cs="Arial"/>
          <w:iCs/>
          <w:color w:val="000000"/>
          <w:sz w:val="22"/>
          <w:szCs w:val="22"/>
          <w:lang w:eastAsia="ja-JP"/>
        </w:rPr>
        <w:t>Dans le détail, il s’agira de </w:t>
      </w:r>
      <w:r w:rsidR="005D634A">
        <w:rPr>
          <w:rFonts w:ascii="Calibri-Italic" w:hAnsi="Calibri-Italic" w:cs="Arial"/>
          <w:iCs/>
          <w:color w:val="000000"/>
          <w:sz w:val="22"/>
          <w:szCs w:val="22"/>
          <w:lang w:eastAsia="ja-JP"/>
        </w:rPr>
        <w:t>:</w:t>
      </w:r>
    </w:p>
    <w:p w14:paraId="2E3A2B01" w14:textId="2B33E71D" w:rsidR="005D634A" w:rsidRDefault="005D634A" w:rsidP="005D634A">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Faire connaître les résultats de la mission au-delà du groupe de pilotage de l’évaluation </w:t>
      </w:r>
      <w:r w:rsidR="00305FC7">
        <w:rPr>
          <w:rFonts w:ascii="Calibri-Italic" w:hAnsi="Calibri-Italic" w:cs="Arial"/>
          <w:iCs/>
          <w:color w:val="000000"/>
          <w:sz w:val="22"/>
          <w:szCs w:val="22"/>
          <w:lang w:eastAsia="ja-JP"/>
        </w:rPr>
        <w:t>et donner la parole aux personnes</w:t>
      </w:r>
      <w:r>
        <w:rPr>
          <w:rFonts w:ascii="Calibri-Italic" w:hAnsi="Calibri-Italic" w:cs="Arial"/>
          <w:iCs/>
          <w:color w:val="000000"/>
          <w:sz w:val="22"/>
          <w:szCs w:val="22"/>
          <w:lang w:eastAsia="ja-JP"/>
        </w:rPr>
        <w:t xml:space="preserve"> qui n’ont pas forcément été sollicité</w:t>
      </w:r>
      <w:r w:rsidR="00305FC7">
        <w:rPr>
          <w:rFonts w:ascii="Calibri-Italic" w:hAnsi="Calibri-Italic" w:cs="Arial"/>
          <w:iCs/>
          <w:color w:val="000000"/>
          <w:sz w:val="22"/>
          <w:szCs w:val="22"/>
          <w:lang w:eastAsia="ja-JP"/>
        </w:rPr>
        <w:t>e</w:t>
      </w:r>
      <w:r>
        <w:rPr>
          <w:rFonts w:ascii="Calibri-Italic" w:hAnsi="Calibri-Italic" w:cs="Arial"/>
          <w:iCs/>
          <w:color w:val="000000"/>
          <w:sz w:val="22"/>
          <w:szCs w:val="22"/>
          <w:lang w:eastAsia="ja-JP"/>
        </w:rPr>
        <w:t>s lors de la phase de collecte ;</w:t>
      </w:r>
    </w:p>
    <w:p w14:paraId="7E77D676" w14:textId="77777777" w:rsidR="005D634A" w:rsidRPr="00743049" w:rsidRDefault="005D634A" w:rsidP="005D634A">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sidRPr="00BB47DD">
        <w:rPr>
          <w:rFonts w:ascii="Calibri-Italic" w:hAnsi="Calibri-Italic" w:cs="Arial"/>
          <w:iCs/>
          <w:color w:val="000000"/>
          <w:sz w:val="22"/>
          <w:szCs w:val="22"/>
          <w:lang w:eastAsia="ja-JP"/>
        </w:rPr>
        <w:t>De partager</w:t>
      </w:r>
      <w:r>
        <w:rPr>
          <w:rFonts w:ascii="Calibri-Italic" w:hAnsi="Calibri-Italic" w:cs="Arial"/>
          <w:iCs/>
          <w:color w:val="000000"/>
          <w:sz w:val="22"/>
          <w:szCs w:val="22"/>
          <w:lang w:eastAsia="ja-JP"/>
        </w:rPr>
        <w:t xml:space="preserve"> et discuter les conclusions provisoires relatives aux questions d’évaluation</w:t>
      </w:r>
      <w:r w:rsidRPr="00BB47DD">
        <w:rPr>
          <w:rFonts w:ascii="Calibri-Italic" w:hAnsi="Calibri-Italic" w:cs="Arial"/>
          <w:iCs/>
          <w:color w:val="000000"/>
          <w:sz w:val="22"/>
          <w:szCs w:val="22"/>
          <w:lang w:eastAsia="ja-JP"/>
        </w:rPr>
        <w:t xml:space="preserve"> ;</w:t>
      </w:r>
    </w:p>
    <w:p w14:paraId="566B6AE5" w14:textId="0F3235AD" w:rsidR="005D634A" w:rsidRPr="00743049" w:rsidRDefault="005D634A" w:rsidP="005D634A">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De s’assurer que ces conclusions </w:t>
      </w:r>
      <w:r w:rsidR="00305FC7">
        <w:rPr>
          <w:rFonts w:ascii="Calibri-Italic" w:hAnsi="Calibri-Italic" w:cs="Arial"/>
          <w:iCs/>
          <w:color w:val="000000"/>
          <w:sz w:val="22"/>
          <w:szCs w:val="22"/>
          <w:lang w:eastAsia="ja-JP"/>
        </w:rPr>
        <w:t>sont</w:t>
      </w:r>
      <w:r>
        <w:rPr>
          <w:rFonts w:ascii="Calibri-Italic" w:hAnsi="Calibri-Italic" w:cs="Arial"/>
          <w:iCs/>
          <w:color w:val="000000"/>
          <w:sz w:val="22"/>
          <w:szCs w:val="22"/>
          <w:lang w:eastAsia="ja-JP"/>
        </w:rPr>
        <w:t xml:space="preserve"> suffisamment étayées et d’identifier d’éventuelles lacunes d’analyse qui nécessiteraient un complément d’analyse ;</w:t>
      </w:r>
    </w:p>
    <w:p w14:paraId="71F0C11C" w14:textId="74D56D99" w:rsidR="005D634A" w:rsidRPr="00743049" w:rsidRDefault="005D634A" w:rsidP="005D634A">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hint="eastAsia"/>
          <w:iCs/>
          <w:color w:val="000000"/>
          <w:sz w:val="22"/>
          <w:szCs w:val="22"/>
          <w:lang w:eastAsia="ja-JP"/>
        </w:rPr>
        <w:t>D</w:t>
      </w:r>
      <w:r>
        <w:rPr>
          <w:rFonts w:ascii="Calibri-Italic" w:hAnsi="Calibri-Italic" w:cs="Arial"/>
          <w:iCs/>
          <w:color w:val="000000"/>
          <w:sz w:val="22"/>
          <w:szCs w:val="22"/>
          <w:lang w:eastAsia="ja-JP"/>
        </w:rPr>
        <w:t>’ajuster leur formulation pour aboutir à une production collective des conclusions définitives ;</w:t>
      </w:r>
    </w:p>
    <w:p w14:paraId="3C2D3AEB" w14:textId="7473F638" w:rsidR="005D634A" w:rsidRDefault="005D634A" w:rsidP="005D634A">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hint="eastAsia"/>
          <w:iCs/>
          <w:color w:val="000000"/>
          <w:sz w:val="22"/>
          <w:szCs w:val="22"/>
          <w:lang w:eastAsia="ja-JP"/>
        </w:rPr>
        <w:t>D</w:t>
      </w:r>
      <w:r>
        <w:rPr>
          <w:rFonts w:ascii="Calibri-Italic" w:hAnsi="Calibri-Italic" w:cs="Arial"/>
          <w:iCs/>
          <w:color w:val="000000"/>
          <w:sz w:val="22"/>
          <w:szCs w:val="22"/>
          <w:lang w:eastAsia="ja-JP"/>
        </w:rPr>
        <w:t xml:space="preserve">e </w:t>
      </w:r>
      <w:r w:rsidRPr="00303CFA">
        <w:rPr>
          <w:rFonts w:ascii="Calibri-Italic" w:hAnsi="Calibri-Italic" w:cs="Arial"/>
          <w:iCs/>
          <w:color w:val="000000"/>
          <w:sz w:val="22"/>
          <w:szCs w:val="22"/>
          <w:lang w:eastAsia="ja-JP"/>
        </w:rPr>
        <w:t>co-construire les recommandations</w:t>
      </w:r>
      <w:r w:rsidRPr="00303CFA">
        <w:rPr>
          <w:rFonts w:ascii="Calibri-Italic" w:hAnsi="Calibri-Italic" w:cs="Arial"/>
          <w:iCs/>
          <w:color w:val="000000"/>
          <w:sz w:val="22"/>
          <w:szCs w:val="22"/>
          <w:lang w:eastAsia="ja-JP"/>
        </w:rPr>
        <w:fldChar w:fldCharType="begin"/>
      </w:r>
      <w:r w:rsidRPr="00303CFA">
        <w:rPr>
          <w:rFonts w:ascii="Calibri-Italic" w:hAnsi="Calibri-Italic" w:cs="Arial"/>
          <w:iCs/>
          <w:color w:val="000000"/>
          <w:sz w:val="22"/>
          <w:szCs w:val="22"/>
          <w:lang w:eastAsia="ja-JP"/>
        </w:rPr>
        <w:instrText xml:space="preserve"> XE "recommandations" </w:instrText>
      </w:r>
      <w:r w:rsidRPr="00303CFA">
        <w:rPr>
          <w:rFonts w:ascii="Calibri-Italic" w:hAnsi="Calibri-Italic" w:cs="Arial"/>
          <w:iCs/>
          <w:color w:val="000000"/>
          <w:sz w:val="22"/>
          <w:szCs w:val="22"/>
          <w:lang w:eastAsia="ja-JP"/>
        </w:rPr>
        <w:fldChar w:fldCharType="end"/>
      </w:r>
      <w:r w:rsidRPr="00303CFA">
        <w:rPr>
          <w:rFonts w:ascii="Calibri-Italic" w:hAnsi="Calibri-Italic" w:cs="Arial"/>
          <w:iCs/>
          <w:color w:val="000000"/>
          <w:sz w:val="22"/>
          <w:szCs w:val="22"/>
          <w:lang w:eastAsia="ja-JP"/>
        </w:rPr>
        <w:t> issues de l’évaluation</w:t>
      </w:r>
      <w:r w:rsidR="002A1684">
        <w:rPr>
          <w:rFonts w:ascii="Calibri-Italic" w:hAnsi="Calibri-Italic" w:cs="Arial"/>
          <w:iCs/>
          <w:color w:val="000000"/>
          <w:sz w:val="22"/>
          <w:szCs w:val="22"/>
          <w:lang w:eastAsia="ja-JP"/>
        </w:rPr>
        <w:t xml:space="preserve"> en</w:t>
      </w:r>
      <w:r w:rsidR="00054C61">
        <w:rPr>
          <w:rFonts w:ascii="Calibri-Italic" w:hAnsi="Calibri-Italic" w:cs="Arial"/>
          <w:iCs/>
          <w:color w:val="000000"/>
          <w:sz w:val="22"/>
          <w:szCs w:val="22"/>
          <w:lang w:eastAsia="ja-JP"/>
        </w:rPr>
        <w:t xml:space="preserve"> </w:t>
      </w:r>
      <w:r w:rsidR="002A1684">
        <w:rPr>
          <w:rFonts w:ascii="Calibri-Italic" w:hAnsi="Calibri-Italic" w:cs="Arial"/>
          <w:iCs/>
          <w:color w:val="000000"/>
          <w:sz w:val="22"/>
          <w:szCs w:val="22"/>
          <w:lang w:eastAsia="ja-JP"/>
        </w:rPr>
        <w:t>identifiant</w:t>
      </w:r>
      <w:r w:rsidR="00054C61">
        <w:rPr>
          <w:rFonts w:ascii="Calibri-Italic" w:hAnsi="Calibri-Italic" w:cs="Arial"/>
          <w:iCs/>
          <w:color w:val="000000"/>
          <w:sz w:val="22"/>
          <w:szCs w:val="22"/>
          <w:lang w:eastAsia="ja-JP"/>
        </w:rPr>
        <w:t xml:space="preserve"> ce qui peut être passé à l’échelle, ce qui doit être abandonné</w:t>
      </w:r>
      <w:r w:rsidR="002A1684">
        <w:rPr>
          <w:rFonts w:ascii="Calibri-Italic" w:hAnsi="Calibri-Italic" w:cs="Arial"/>
          <w:iCs/>
          <w:color w:val="000000"/>
          <w:sz w:val="22"/>
          <w:szCs w:val="22"/>
          <w:lang w:eastAsia="ja-JP"/>
        </w:rPr>
        <w:t>, ce qui doit être ajouté ou amélioré (méthode DAKI : Drop, Add, Keep, Improve)</w:t>
      </w:r>
    </w:p>
    <w:p w14:paraId="1F0E2277" w14:textId="53337408" w:rsidR="00DC0BD7" w:rsidRDefault="00DC0BD7" w:rsidP="00DC0BD7">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Au terme de cet exercice, un</w:t>
      </w:r>
      <w:r w:rsidRPr="00C012F2">
        <w:rPr>
          <w:rFonts w:ascii="Calibri-Italic" w:hAnsi="Calibri-Italic" w:cs="Arial"/>
          <w:iCs/>
          <w:color w:val="000000"/>
          <w:sz w:val="22"/>
          <w:szCs w:val="22"/>
          <w:lang w:eastAsia="ja-JP"/>
        </w:rPr>
        <w:t xml:space="preserve"> rapport définitif</w:t>
      </w:r>
      <w:r w:rsidR="000C2ACC">
        <w:rPr>
          <w:rFonts w:ascii="Calibri-Italic" w:hAnsi="Calibri-Italic" w:cs="Arial"/>
          <w:iCs/>
          <w:color w:val="000000"/>
          <w:sz w:val="22"/>
          <w:szCs w:val="22"/>
          <w:lang w:eastAsia="ja-JP"/>
        </w:rPr>
        <w:t xml:space="preserve"> sera produit</w:t>
      </w:r>
      <w:r w:rsidR="00A62EEE">
        <w:rPr>
          <w:rFonts w:ascii="Calibri-Italic" w:hAnsi="Calibri-Italic" w:cs="Arial"/>
          <w:iCs/>
          <w:color w:val="000000"/>
          <w:sz w:val="22"/>
          <w:szCs w:val="22"/>
          <w:lang w:eastAsia="ja-JP"/>
        </w:rPr>
        <w:t xml:space="preserve"> qui intégrera d’une part les commentaires relatifs à l’évaluation, et d’autre part les éléments saillants issus de la séance de capitalisation, selon un format à déterminer (recueil de témoignages, infographie, annexe au rapport, etc.)</w:t>
      </w:r>
      <w:r>
        <w:rPr>
          <w:rFonts w:ascii="Calibri-Italic" w:hAnsi="Calibri-Italic" w:cs="Arial"/>
          <w:iCs/>
          <w:color w:val="000000"/>
          <w:sz w:val="22"/>
          <w:szCs w:val="22"/>
          <w:lang w:eastAsia="ja-JP"/>
        </w:rPr>
        <w:t>.</w:t>
      </w:r>
      <w:r w:rsidRPr="00C012F2">
        <w:rPr>
          <w:rFonts w:ascii="Calibri-Italic" w:hAnsi="Calibri-Italic" w:cs="Arial"/>
          <w:iCs/>
          <w:color w:val="000000"/>
          <w:sz w:val="22"/>
          <w:szCs w:val="22"/>
          <w:lang w:eastAsia="ja-JP"/>
        </w:rPr>
        <w:t xml:space="preserve"> </w:t>
      </w:r>
      <w:r>
        <w:rPr>
          <w:rFonts w:ascii="Calibri-Italic" w:hAnsi="Calibri-Italic" w:cs="Arial"/>
          <w:iCs/>
          <w:color w:val="000000"/>
          <w:sz w:val="22"/>
          <w:szCs w:val="22"/>
          <w:lang w:eastAsia="ja-JP"/>
        </w:rPr>
        <w:t>Si l</w:t>
      </w:r>
      <w:r w:rsidRPr="00C012F2">
        <w:rPr>
          <w:rFonts w:ascii="Calibri-Italic" w:hAnsi="Calibri-Italic" w:cs="Arial"/>
          <w:iCs/>
          <w:color w:val="000000"/>
          <w:sz w:val="22"/>
          <w:szCs w:val="22"/>
          <w:lang w:eastAsia="ja-JP"/>
        </w:rPr>
        <w:t xml:space="preserve">es observations </w:t>
      </w:r>
      <w:r>
        <w:rPr>
          <w:rFonts w:ascii="Calibri-Italic" w:hAnsi="Calibri-Italic" w:cs="Arial"/>
          <w:iCs/>
          <w:color w:val="000000"/>
          <w:sz w:val="22"/>
          <w:szCs w:val="22"/>
          <w:lang w:eastAsia="ja-JP"/>
        </w:rPr>
        <w:t xml:space="preserve">faites </w:t>
      </w:r>
      <w:r w:rsidRPr="00C012F2">
        <w:rPr>
          <w:rFonts w:ascii="Calibri-Italic" w:hAnsi="Calibri-Italic" w:cs="Arial"/>
          <w:iCs/>
          <w:color w:val="000000"/>
          <w:sz w:val="22"/>
          <w:szCs w:val="22"/>
          <w:lang w:eastAsia="ja-JP"/>
        </w:rPr>
        <w:t xml:space="preserve">expriment des différences d’appréciation non partagées par les consultants, celles-ci peuvent être annexées au rapport définitif et commentées par les consultants. </w:t>
      </w:r>
    </w:p>
    <w:p w14:paraId="6019F601" w14:textId="4B7AEB91" w:rsidR="00742E35" w:rsidRPr="006C2EBF" w:rsidRDefault="00742E35" w:rsidP="00A62EEE">
      <w:pPr>
        <w:rPr>
          <w:rFonts w:eastAsiaTheme="minorHAnsi" w:cs="FranklinGothic-Bold"/>
          <w:bCs/>
          <w:caps/>
          <w:color w:val="0070C0"/>
          <w:szCs w:val="26"/>
          <w:lang w:val="fr-CA"/>
        </w:rPr>
      </w:pPr>
      <w:bookmarkStart w:id="8" w:name="_Toc70668759"/>
      <w:r w:rsidRPr="006C2EBF">
        <w:rPr>
          <w:rFonts w:eastAsiaTheme="minorHAnsi" w:cs="FranklinGothic-Bold"/>
          <w:caps/>
          <w:color w:val="0070C0"/>
          <w:szCs w:val="26"/>
          <w:lang w:val="fr-CA"/>
        </w:rPr>
        <w:t>Organisation des travaux</w:t>
      </w:r>
      <w:bookmarkEnd w:id="8"/>
    </w:p>
    <w:p w14:paraId="4989ECDD" w14:textId="77777777" w:rsidR="00742E35" w:rsidRPr="00C64120" w:rsidRDefault="00742E35" w:rsidP="00742E35">
      <w:pPr>
        <w:numPr>
          <w:ilvl w:val="1"/>
          <w:numId w:val="0"/>
        </w:numPr>
        <w:shd w:val="clear" w:color="auto" w:fill="95B3D7"/>
        <w:tabs>
          <w:tab w:val="right" w:leader="dot" w:pos="9923"/>
        </w:tabs>
        <w:spacing w:before="0" w:after="240" w:line="300" w:lineRule="atLeast"/>
        <w:ind w:left="576" w:hanging="576"/>
        <w:outlineLvl w:val="1"/>
        <w:rPr>
          <w:rFonts w:ascii="Calibri-Italic" w:hAnsi="Calibri-Italic" w:cs="Arial" w:hint="eastAsia"/>
          <w:i/>
          <w:iCs/>
          <w:color w:val="FFFFFF"/>
          <w:sz w:val="22"/>
          <w:szCs w:val="22"/>
          <w:lang w:eastAsia="ja-JP"/>
        </w:rPr>
      </w:pPr>
      <w:bookmarkStart w:id="9" w:name="_Toc70668761"/>
      <w:r w:rsidRPr="00C64120">
        <w:rPr>
          <w:rFonts w:ascii="Calibri-Italic" w:hAnsi="Calibri-Italic" w:cs="Arial"/>
          <w:i/>
          <w:iCs/>
          <w:color w:val="FFFFFF"/>
          <w:sz w:val="22"/>
          <w:szCs w:val="22"/>
          <w:lang w:eastAsia="ja-JP"/>
        </w:rPr>
        <w:t>Modalités de coordination</w:t>
      </w:r>
      <w:bookmarkEnd w:id="9"/>
    </w:p>
    <w:p w14:paraId="4B50C31C" w14:textId="03039252" w:rsidR="00742E35" w:rsidRPr="00005D9E" w:rsidRDefault="00742E35" w:rsidP="00434D4E">
      <w:pPr>
        <w:tabs>
          <w:tab w:val="right" w:leader="dot" w:pos="9923"/>
        </w:tabs>
        <w:spacing w:before="0" w:after="240"/>
        <w:rPr>
          <w:rFonts w:ascii="Calibri-Italic" w:hAnsi="Calibri-Italic" w:cs="Arial" w:hint="eastAsia"/>
          <w:iCs/>
          <w:color w:val="000000"/>
          <w:sz w:val="22"/>
          <w:szCs w:val="22"/>
          <w:lang w:eastAsia="ja-JP"/>
        </w:rPr>
      </w:pPr>
      <w:r w:rsidRPr="00005D9E">
        <w:rPr>
          <w:rFonts w:ascii="Calibri-Italic" w:hAnsi="Calibri-Italic" w:cs="Arial" w:hint="eastAsia"/>
          <w:iCs/>
          <w:color w:val="000000"/>
          <w:sz w:val="22"/>
          <w:szCs w:val="22"/>
          <w:lang w:eastAsia="ja-JP"/>
        </w:rPr>
        <w:t>Il est demand</w:t>
      </w:r>
      <w:r w:rsidRPr="00005D9E">
        <w:rPr>
          <w:rFonts w:ascii="Calibri-Italic" w:hAnsi="Calibri-Italic" w:cs="Arial" w:hint="cs"/>
          <w:iCs/>
          <w:color w:val="000000"/>
          <w:sz w:val="22"/>
          <w:szCs w:val="22"/>
          <w:lang w:eastAsia="ja-JP"/>
        </w:rPr>
        <w:t>é</w:t>
      </w:r>
      <w:r w:rsidRPr="00005D9E">
        <w:rPr>
          <w:rFonts w:ascii="Calibri-Italic" w:hAnsi="Calibri-Italic" w:cs="Arial" w:hint="eastAsia"/>
          <w:iCs/>
          <w:color w:val="000000"/>
          <w:sz w:val="22"/>
          <w:szCs w:val="22"/>
          <w:lang w:eastAsia="ja-JP"/>
        </w:rPr>
        <w:t xml:space="preserve"> au</w:t>
      </w:r>
      <w:r w:rsidR="001772F4" w:rsidRPr="00005D9E">
        <w:rPr>
          <w:rFonts w:ascii="Calibri-Italic" w:hAnsi="Calibri-Italic" w:cs="Arial" w:hint="eastAsia"/>
          <w:iCs/>
          <w:color w:val="000000"/>
          <w:sz w:val="22"/>
          <w:szCs w:val="22"/>
          <w:lang w:eastAsia="ja-JP"/>
        </w:rPr>
        <w:t>.x</w:t>
      </w:r>
      <w:r w:rsidRPr="00005D9E">
        <w:rPr>
          <w:rFonts w:ascii="Calibri-Italic" w:hAnsi="Calibri-Italic" w:cs="Arial" w:hint="eastAsia"/>
          <w:iCs/>
          <w:color w:val="000000"/>
          <w:sz w:val="22"/>
          <w:szCs w:val="22"/>
          <w:lang w:eastAsia="ja-JP"/>
        </w:rPr>
        <w:t xml:space="preserve"> consultant</w:t>
      </w:r>
      <w:r w:rsidR="001772F4" w:rsidRPr="00005D9E">
        <w:rPr>
          <w:rFonts w:ascii="Calibri-Italic" w:hAnsi="Calibri-Italic" w:cs="Arial" w:hint="eastAsia"/>
          <w:iCs/>
          <w:color w:val="000000"/>
          <w:sz w:val="22"/>
          <w:szCs w:val="22"/>
          <w:lang w:eastAsia="ja-JP"/>
        </w:rPr>
        <w:t>.e.s</w:t>
      </w:r>
      <w:r w:rsidR="00B9374D">
        <w:rPr>
          <w:rFonts w:ascii="Calibri-Italic" w:hAnsi="Calibri-Italic" w:cs="Arial"/>
          <w:iCs/>
          <w:color w:val="000000"/>
          <w:sz w:val="22"/>
          <w:szCs w:val="22"/>
          <w:lang w:eastAsia="ja-JP"/>
        </w:rPr>
        <w:t xml:space="preserve"> </w:t>
      </w:r>
      <w:r w:rsidRPr="00005D9E">
        <w:rPr>
          <w:rFonts w:ascii="Calibri-Italic" w:hAnsi="Calibri-Italic" w:cs="Arial" w:hint="eastAsia"/>
          <w:iCs/>
          <w:color w:val="000000"/>
          <w:sz w:val="22"/>
          <w:szCs w:val="22"/>
          <w:lang w:eastAsia="ja-JP"/>
        </w:rPr>
        <w:t>d</w:t>
      </w:r>
      <w:r w:rsidR="000A507E">
        <w:rPr>
          <w:rFonts w:ascii="Calibri-Italic" w:hAnsi="Calibri-Italic" w:cs="Arial"/>
          <w:iCs/>
          <w:color w:val="000000"/>
          <w:sz w:val="22"/>
          <w:szCs w:val="22"/>
          <w:lang w:eastAsia="ja-JP"/>
        </w:rPr>
        <w:t>’</w:t>
      </w:r>
      <w:r w:rsidRPr="00005D9E">
        <w:rPr>
          <w:rFonts w:ascii="Calibri-Italic" w:hAnsi="Calibri-Italic" w:cs="Arial" w:hint="eastAsia"/>
          <w:iCs/>
          <w:color w:val="000000"/>
          <w:sz w:val="22"/>
          <w:szCs w:val="22"/>
          <w:lang w:eastAsia="ja-JP"/>
        </w:rPr>
        <w:t xml:space="preserve">associer </w:t>
      </w:r>
      <w:r w:rsidRPr="00005D9E">
        <w:rPr>
          <w:rFonts w:ascii="Calibri-Italic" w:hAnsi="Calibri-Italic" w:cs="Arial" w:hint="cs"/>
          <w:iCs/>
          <w:color w:val="000000"/>
          <w:sz w:val="22"/>
          <w:szCs w:val="22"/>
          <w:lang w:eastAsia="ja-JP"/>
        </w:rPr>
        <w:t>é</w:t>
      </w:r>
      <w:r w:rsidRPr="00005D9E">
        <w:rPr>
          <w:rFonts w:ascii="Calibri-Italic" w:hAnsi="Calibri-Italic" w:cs="Arial" w:hint="eastAsia"/>
          <w:iCs/>
          <w:color w:val="000000"/>
          <w:sz w:val="22"/>
          <w:szCs w:val="22"/>
          <w:lang w:eastAsia="ja-JP"/>
        </w:rPr>
        <w:t xml:space="preserve">troitement </w:t>
      </w:r>
      <w:r w:rsidR="001A033D">
        <w:rPr>
          <w:rFonts w:ascii="Calibri-Italic" w:hAnsi="Calibri-Italic" w:cs="Arial"/>
          <w:iCs/>
          <w:color w:val="000000"/>
          <w:sz w:val="22"/>
          <w:szCs w:val="22"/>
          <w:lang w:eastAsia="ja-JP"/>
        </w:rPr>
        <w:t xml:space="preserve">le chef de projet </w:t>
      </w:r>
      <w:r w:rsidRPr="00005D9E">
        <w:rPr>
          <w:rFonts w:ascii="Calibri-Italic" w:hAnsi="Calibri-Italic" w:cs="Arial" w:hint="cs"/>
          <w:iCs/>
          <w:color w:val="000000"/>
          <w:sz w:val="22"/>
          <w:szCs w:val="22"/>
          <w:lang w:eastAsia="ja-JP"/>
        </w:rPr>
        <w:t>à</w:t>
      </w:r>
      <w:r w:rsidRPr="00005D9E">
        <w:rPr>
          <w:rFonts w:ascii="Calibri-Italic" w:hAnsi="Calibri-Italic" w:cs="Arial" w:hint="eastAsia"/>
          <w:iCs/>
          <w:color w:val="000000"/>
          <w:sz w:val="22"/>
          <w:szCs w:val="22"/>
          <w:lang w:eastAsia="ja-JP"/>
        </w:rPr>
        <w:t xml:space="preserve"> la construction de son raisonnement, par des liens r</w:t>
      </w:r>
      <w:r w:rsidRPr="00005D9E">
        <w:rPr>
          <w:rFonts w:ascii="Calibri-Italic" w:hAnsi="Calibri-Italic" w:cs="Arial" w:hint="cs"/>
          <w:iCs/>
          <w:color w:val="000000"/>
          <w:sz w:val="22"/>
          <w:szCs w:val="22"/>
          <w:lang w:eastAsia="ja-JP"/>
        </w:rPr>
        <w:t>é</w:t>
      </w:r>
      <w:r w:rsidRPr="00005D9E">
        <w:rPr>
          <w:rFonts w:ascii="Calibri-Italic" w:hAnsi="Calibri-Italic" w:cs="Arial" w:hint="eastAsia"/>
          <w:iCs/>
          <w:color w:val="000000"/>
          <w:sz w:val="22"/>
          <w:szCs w:val="22"/>
          <w:lang w:eastAsia="ja-JP"/>
        </w:rPr>
        <w:t>guliers tout au long de la mission, de la note de cadrage jusqu</w:t>
      </w:r>
      <w:r w:rsidR="00C4247A">
        <w:rPr>
          <w:rFonts w:ascii="Calibri-Italic" w:hAnsi="Calibri-Italic" w:cs="Arial"/>
          <w:iCs/>
          <w:color w:val="000000"/>
          <w:sz w:val="22"/>
          <w:szCs w:val="22"/>
          <w:lang w:eastAsia="ja-JP"/>
        </w:rPr>
        <w:t>’</w:t>
      </w:r>
      <w:r w:rsidRPr="00005D9E">
        <w:rPr>
          <w:rFonts w:ascii="Calibri-Italic" w:hAnsi="Calibri-Italic" w:cs="Arial" w:hint="cs"/>
          <w:iCs/>
          <w:color w:val="000000"/>
          <w:sz w:val="22"/>
          <w:szCs w:val="22"/>
          <w:lang w:eastAsia="ja-JP"/>
        </w:rPr>
        <w:t>à</w:t>
      </w:r>
      <w:r w:rsidRPr="00005D9E">
        <w:rPr>
          <w:rFonts w:ascii="Calibri-Italic" w:hAnsi="Calibri-Italic" w:cs="Arial" w:hint="eastAsia"/>
          <w:iCs/>
          <w:color w:val="000000"/>
          <w:sz w:val="22"/>
          <w:szCs w:val="22"/>
          <w:lang w:eastAsia="ja-JP"/>
        </w:rPr>
        <w:t xml:space="preserve"> la r</w:t>
      </w:r>
      <w:r w:rsidRPr="00005D9E">
        <w:rPr>
          <w:rFonts w:ascii="Calibri-Italic" w:hAnsi="Calibri-Italic" w:cs="Arial" w:hint="cs"/>
          <w:iCs/>
          <w:color w:val="000000"/>
          <w:sz w:val="22"/>
          <w:szCs w:val="22"/>
          <w:lang w:eastAsia="ja-JP"/>
        </w:rPr>
        <w:t>é</w:t>
      </w:r>
      <w:r w:rsidRPr="00005D9E">
        <w:rPr>
          <w:rFonts w:ascii="Calibri-Italic" w:hAnsi="Calibri-Italic" w:cs="Arial" w:hint="eastAsia"/>
          <w:iCs/>
          <w:color w:val="000000"/>
          <w:sz w:val="22"/>
          <w:szCs w:val="22"/>
          <w:lang w:eastAsia="ja-JP"/>
        </w:rPr>
        <w:t>union de pr</w:t>
      </w:r>
      <w:r w:rsidRPr="00005D9E">
        <w:rPr>
          <w:rFonts w:ascii="Calibri-Italic" w:hAnsi="Calibri-Italic" w:cs="Arial" w:hint="cs"/>
          <w:iCs/>
          <w:color w:val="000000"/>
          <w:sz w:val="22"/>
          <w:szCs w:val="22"/>
          <w:lang w:eastAsia="ja-JP"/>
        </w:rPr>
        <w:t>é</w:t>
      </w:r>
      <w:r w:rsidRPr="00005D9E">
        <w:rPr>
          <w:rFonts w:ascii="Calibri-Italic" w:hAnsi="Calibri-Italic" w:cs="Arial" w:hint="eastAsia"/>
          <w:iCs/>
          <w:color w:val="000000"/>
          <w:sz w:val="22"/>
          <w:szCs w:val="22"/>
          <w:lang w:eastAsia="ja-JP"/>
        </w:rPr>
        <w:t xml:space="preserve">sentation du rapport provisoire. En particulier, un partage des constats et des premiers </w:t>
      </w:r>
      <w:r w:rsidRPr="00005D9E">
        <w:rPr>
          <w:rFonts w:ascii="Calibri-Italic" w:hAnsi="Calibri-Italic" w:cs="Arial" w:hint="cs"/>
          <w:iCs/>
          <w:color w:val="000000"/>
          <w:sz w:val="22"/>
          <w:szCs w:val="22"/>
          <w:lang w:eastAsia="ja-JP"/>
        </w:rPr>
        <w:t>é</w:t>
      </w:r>
      <w:r w:rsidRPr="00005D9E">
        <w:rPr>
          <w:rFonts w:ascii="Calibri-Italic" w:hAnsi="Calibri-Italic" w:cs="Arial" w:hint="eastAsia"/>
          <w:iCs/>
          <w:color w:val="000000"/>
          <w:sz w:val="22"/>
          <w:szCs w:val="22"/>
          <w:lang w:eastAsia="ja-JP"/>
        </w:rPr>
        <w:t>l</w:t>
      </w:r>
      <w:r w:rsidRPr="00005D9E">
        <w:rPr>
          <w:rFonts w:ascii="Calibri-Italic" w:hAnsi="Calibri-Italic" w:cs="Arial" w:hint="cs"/>
          <w:iCs/>
          <w:color w:val="000000"/>
          <w:sz w:val="22"/>
          <w:szCs w:val="22"/>
          <w:lang w:eastAsia="ja-JP"/>
        </w:rPr>
        <w:t>é</w:t>
      </w:r>
      <w:r w:rsidRPr="00005D9E">
        <w:rPr>
          <w:rFonts w:ascii="Calibri-Italic" w:hAnsi="Calibri-Italic" w:cs="Arial" w:hint="eastAsia"/>
          <w:iCs/>
          <w:color w:val="000000"/>
          <w:sz w:val="22"/>
          <w:szCs w:val="22"/>
          <w:lang w:eastAsia="ja-JP"/>
        </w:rPr>
        <w:t>ments d</w:t>
      </w:r>
      <w:r w:rsidR="001A033D">
        <w:rPr>
          <w:rFonts w:ascii="Calibri-Italic" w:hAnsi="Calibri-Italic" w:cs="Arial"/>
          <w:iCs/>
          <w:color w:val="000000"/>
          <w:sz w:val="22"/>
          <w:szCs w:val="22"/>
          <w:lang w:eastAsia="ja-JP"/>
        </w:rPr>
        <w:t>’</w:t>
      </w:r>
      <w:r w:rsidRPr="00005D9E">
        <w:rPr>
          <w:rFonts w:ascii="Calibri-Italic" w:hAnsi="Calibri-Italic" w:cs="Arial" w:hint="eastAsia"/>
          <w:iCs/>
          <w:color w:val="000000"/>
          <w:sz w:val="22"/>
          <w:szCs w:val="22"/>
          <w:lang w:eastAsia="ja-JP"/>
        </w:rPr>
        <w:t>analyse doit se faire d</w:t>
      </w:r>
      <w:r w:rsidRPr="00005D9E">
        <w:rPr>
          <w:rFonts w:ascii="Calibri-Italic" w:hAnsi="Calibri-Italic" w:cs="Arial" w:hint="cs"/>
          <w:iCs/>
          <w:color w:val="000000"/>
          <w:sz w:val="22"/>
          <w:szCs w:val="22"/>
          <w:lang w:eastAsia="ja-JP"/>
        </w:rPr>
        <w:t>è</w:t>
      </w:r>
      <w:r w:rsidRPr="00005D9E">
        <w:rPr>
          <w:rFonts w:ascii="Calibri-Italic" w:hAnsi="Calibri-Italic" w:cs="Arial" w:hint="eastAsia"/>
          <w:iCs/>
          <w:color w:val="000000"/>
          <w:sz w:val="22"/>
          <w:szCs w:val="22"/>
          <w:lang w:eastAsia="ja-JP"/>
        </w:rPr>
        <w:t>s la fin de la mission, avant la r</w:t>
      </w:r>
      <w:r w:rsidRPr="00005D9E">
        <w:rPr>
          <w:rFonts w:ascii="Calibri-Italic" w:hAnsi="Calibri-Italic" w:cs="Arial" w:hint="cs"/>
          <w:iCs/>
          <w:color w:val="000000"/>
          <w:sz w:val="22"/>
          <w:szCs w:val="22"/>
          <w:lang w:eastAsia="ja-JP"/>
        </w:rPr>
        <w:t>é</w:t>
      </w:r>
      <w:r w:rsidRPr="00005D9E">
        <w:rPr>
          <w:rFonts w:ascii="Calibri-Italic" w:hAnsi="Calibri-Italic" w:cs="Arial" w:hint="eastAsia"/>
          <w:iCs/>
          <w:color w:val="000000"/>
          <w:sz w:val="22"/>
          <w:szCs w:val="22"/>
          <w:lang w:eastAsia="ja-JP"/>
        </w:rPr>
        <w:t xml:space="preserve">daction du rapport </w:t>
      </w:r>
      <w:r w:rsidR="00B60F12">
        <w:rPr>
          <w:rFonts w:ascii="Calibri-Italic" w:hAnsi="Calibri-Italic" w:cs="Arial"/>
          <w:iCs/>
          <w:color w:val="000000"/>
          <w:sz w:val="22"/>
          <w:szCs w:val="22"/>
          <w:lang w:eastAsia="ja-JP"/>
        </w:rPr>
        <w:t>intermédiaire</w:t>
      </w:r>
      <w:r w:rsidRPr="00005D9E">
        <w:rPr>
          <w:rFonts w:ascii="Calibri-Italic" w:hAnsi="Calibri-Italic" w:cs="Arial" w:hint="eastAsia"/>
          <w:iCs/>
          <w:color w:val="000000"/>
          <w:sz w:val="22"/>
          <w:szCs w:val="22"/>
          <w:lang w:eastAsia="ja-JP"/>
        </w:rPr>
        <w:t>.</w:t>
      </w:r>
    </w:p>
    <w:p w14:paraId="38105422" w14:textId="5CDD48A1" w:rsidR="00742E35" w:rsidRPr="005517C5" w:rsidRDefault="00742E35" w:rsidP="00742E35">
      <w:pPr>
        <w:numPr>
          <w:ilvl w:val="1"/>
          <w:numId w:val="0"/>
        </w:numPr>
        <w:shd w:val="clear" w:color="auto" w:fill="95B3D7"/>
        <w:tabs>
          <w:tab w:val="right" w:leader="dot" w:pos="9923"/>
        </w:tabs>
        <w:spacing w:before="0" w:after="240" w:line="300" w:lineRule="atLeast"/>
        <w:ind w:left="576" w:hanging="576"/>
        <w:outlineLvl w:val="1"/>
        <w:rPr>
          <w:rFonts w:ascii="Calibri-Italic" w:hAnsi="Calibri-Italic" w:cs="Arial" w:hint="eastAsia"/>
          <w:i/>
          <w:iCs/>
          <w:color w:val="FFFFFF" w:themeColor="background1"/>
          <w:sz w:val="22"/>
          <w:szCs w:val="22"/>
          <w:lang w:eastAsia="ja-JP"/>
        </w:rPr>
      </w:pPr>
      <w:bookmarkStart w:id="10" w:name="_Toc70668762"/>
      <w:r w:rsidRPr="005517C5">
        <w:rPr>
          <w:rFonts w:ascii="Calibri-Italic" w:hAnsi="Calibri-Italic" w:cs="Arial"/>
          <w:i/>
          <w:iCs/>
          <w:color w:val="FFFFFF" w:themeColor="background1"/>
          <w:sz w:val="22"/>
          <w:szCs w:val="22"/>
          <w:lang w:eastAsia="ja-JP"/>
        </w:rPr>
        <w:lastRenderedPageBreak/>
        <w:t>Organisation des missions terrain</w:t>
      </w:r>
      <w:bookmarkEnd w:id="10"/>
    </w:p>
    <w:p w14:paraId="3038251A" w14:textId="69AD2F8D" w:rsidR="0005437A" w:rsidRPr="00434D4E" w:rsidRDefault="0005437A" w:rsidP="00434D4E">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themeColor="text1"/>
          <w:sz w:val="22"/>
          <w:lang w:eastAsia="ja-JP"/>
        </w:rPr>
        <w:t xml:space="preserve">Il </w:t>
      </w:r>
      <w:r w:rsidRPr="00434D4E">
        <w:rPr>
          <w:rFonts w:ascii="Calibri-Italic" w:hAnsi="Calibri-Italic" w:cs="Arial"/>
          <w:iCs/>
          <w:color w:val="000000"/>
          <w:sz w:val="22"/>
          <w:szCs w:val="22"/>
          <w:lang w:eastAsia="ja-JP"/>
        </w:rPr>
        <w:t xml:space="preserve">est prévu a minima l’organisation d’une visite de terrain, dont la logistique sera assurée par Expertise France, qui prendra par ailleurs en charge les billets d’avion et les perdiems. </w:t>
      </w:r>
    </w:p>
    <w:p w14:paraId="67C79AAD" w14:textId="77777777" w:rsidR="0005437A" w:rsidRPr="00434D4E" w:rsidRDefault="0005437A" w:rsidP="00434D4E">
      <w:pPr>
        <w:tabs>
          <w:tab w:val="right" w:leader="dot" w:pos="9923"/>
        </w:tabs>
        <w:spacing w:before="0" w:after="240"/>
        <w:rPr>
          <w:rFonts w:ascii="Calibri-Italic" w:hAnsi="Calibri-Italic" w:cs="Arial" w:hint="eastAsia"/>
          <w:iCs/>
          <w:color w:val="000000"/>
          <w:sz w:val="22"/>
          <w:szCs w:val="22"/>
          <w:lang w:eastAsia="ja-JP"/>
        </w:rPr>
      </w:pPr>
      <w:r w:rsidRPr="00434D4E">
        <w:rPr>
          <w:rFonts w:ascii="Calibri-Italic" w:hAnsi="Calibri-Italic" w:cs="Arial"/>
          <w:iCs/>
          <w:color w:val="000000"/>
          <w:sz w:val="22"/>
          <w:szCs w:val="22"/>
          <w:lang w:eastAsia="ja-JP"/>
        </w:rPr>
        <w:t>La location de la visite sera discutée et déterminée lors de la réunion de lancement de l’évaluation.</w:t>
      </w:r>
    </w:p>
    <w:p w14:paraId="32F10C18" w14:textId="5516EBFA" w:rsidR="00434D4E" w:rsidRPr="0005437A" w:rsidRDefault="0005437A" w:rsidP="00434D4E">
      <w:pPr>
        <w:tabs>
          <w:tab w:val="right" w:leader="dot" w:pos="9923"/>
        </w:tabs>
        <w:spacing w:before="0" w:after="240"/>
        <w:rPr>
          <w:rFonts w:ascii="Calibri-Italic" w:hAnsi="Calibri-Italic" w:cs="Arial" w:hint="eastAsia"/>
          <w:iCs/>
          <w:color w:val="000000" w:themeColor="text1"/>
          <w:sz w:val="22"/>
          <w:lang w:eastAsia="ja-JP"/>
        </w:rPr>
      </w:pPr>
      <w:r w:rsidRPr="00434D4E">
        <w:rPr>
          <w:rFonts w:ascii="Calibri-Italic" w:hAnsi="Calibri-Italic" w:cs="Arial"/>
          <w:iCs/>
          <w:color w:val="000000"/>
          <w:sz w:val="22"/>
          <w:szCs w:val="22"/>
          <w:lang w:eastAsia="ja-JP"/>
        </w:rPr>
        <w:t>Sur la base des documents analysés, la mission sera libre de proposer des listes de personnes à rencontrer et interroger. Le projet appuiera l’organisation de ces échanges</w:t>
      </w:r>
      <w:r w:rsidR="00434D4E" w:rsidRPr="00434D4E">
        <w:rPr>
          <w:rFonts w:ascii="Calibri-Italic" w:hAnsi="Calibri-Italic" w:cs="Arial"/>
          <w:iCs/>
          <w:color w:val="000000"/>
          <w:sz w:val="22"/>
          <w:szCs w:val="22"/>
          <w:lang w:eastAsia="ja-JP"/>
        </w:rPr>
        <w:t xml:space="preserve"> mais n’y participera pas nécessairement</w:t>
      </w:r>
      <w:r w:rsidR="00434D4E">
        <w:rPr>
          <w:rFonts w:ascii="Calibri-Italic" w:hAnsi="Calibri-Italic" w:cs="Arial"/>
          <w:iCs/>
          <w:color w:val="000000" w:themeColor="text1"/>
          <w:sz w:val="22"/>
          <w:lang w:eastAsia="ja-JP"/>
        </w:rPr>
        <w:t>.</w:t>
      </w:r>
    </w:p>
    <w:p w14:paraId="59310E77" w14:textId="77777777" w:rsidR="00742E35" w:rsidRPr="00C64120" w:rsidRDefault="00742E35" w:rsidP="00742E35">
      <w:pPr>
        <w:numPr>
          <w:ilvl w:val="1"/>
          <w:numId w:val="0"/>
        </w:numPr>
        <w:shd w:val="clear" w:color="auto" w:fill="95B3D7"/>
        <w:tabs>
          <w:tab w:val="right" w:leader="dot" w:pos="9923"/>
        </w:tabs>
        <w:spacing w:before="0" w:after="240" w:line="300" w:lineRule="atLeast"/>
        <w:ind w:left="576" w:hanging="576"/>
        <w:outlineLvl w:val="1"/>
        <w:rPr>
          <w:rFonts w:ascii="Calibri-Italic" w:hAnsi="Calibri-Italic" w:cs="Arial" w:hint="eastAsia"/>
          <w:i/>
          <w:iCs/>
          <w:color w:val="FFFFFF"/>
          <w:sz w:val="22"/>
          <w:szCs w:val="22"/>
          <w:lang w:eastAsia="ja-JP"/>
        </w:rPr>
      </w:pPr>
      <w:bookmarkStart w:id="11" w:name="_Toc70668763"/>
      <w:r w:rsidRPr="00C64120">
        <w:rPr>
          <w:rFonts w:ascii="Calibri-Italic" w:hAnsi="Calibri-Italic" w:cs="Arial"/>
          <w:i/>
          <w:iCs/>
          <w:color w:val="FFFFFF"/>
          <w:sz w:val="22"/>
          <w:szCs w:val="22"/>
          <w:lang w:eastAsia="ja-JP"/>
        </w:rPr>
        <w:t>Calendrier</w:t>
      </w:r>
      <w:bookmarkEnd w:id="11"/>
    </w:p>
    <w:p w14:paraId="690C6424" w14:textId="77777777" w:rsidR="00555645" w:rsidRDefault="00742E35" w:rsidP="00434D4E">
      <w:pPr>
        <w:tabs>
          <w:tab w:val="right" w:leader="dot" w:pos="9923"/>
        </w:tabs>
        <w:spacing w:before="0" w:after="240"/>
        <w:rPr>
          <w:rFonts w:ascii="Calibri-Italic" w:hAnsi="Calibri-Italic" w:cs="Arial" w:hint="eastAsia"/>
          <w:iCs/>
          <w:color w:val="000000"/>
          <w:sz w:val="22"/>
          <w:szCs w:val="22"/>
          <w:lang w:eastAsia="ja-JP"/>
        </w:rPr>
      </w:pPr>
      <w:r w:rsidRPr="00227FDC">
        <w:rPr>
          <w:rFonts w:ascii="Calibri-Italic" w:hAnsi="Calibri-Italic" w:cs="Arial" w:hint="eastAsia"/>
          <w:iCs/>
          <w:color w:val="000000"/>
          <w:sz w:val="22"/>
          <w:szCs w:val="22"/>
          <w:lang w:eastAsia="ja-JP"/>
        </w:rPr>
        <w:t xml:space="preserve">La </w:t>
      </w:r>
      <w:r w:rsidR="00C03453">
        <w:rPr>
          <w:rFonts w:ascii="Calibri-Italic" w:hAnsi="Calibri-Italic" w:cs="Arial"/>
          <w:iCs/>
          <w:color w:val="000000"/>
          <w:sz w:val="22"/>
          <w:szCs w:val="22"/>
          <w:lang w:eastAsia="ja-JP"/>
        </w:rPr>
        <w:t xml:space="preserve">mission se tiendra sur </w:t>
      </w:r>
      <w:r w:rsidR="00555645">
        <w:rPr>
          <w:rFonts w:ascii="Calibri-Italic" w:hAnsi="Calibri-Italic" w:cs="Arial"/>
          <w:iCs/>
          <w:color w:val="000000"/>
          <w:sz w:val="22"/>
          <w:szCs w:val="22"/>
          <w:lang w:eastAsia="ja-JP"/>
        </w:rPr>
        <w:t xml:space="preserve">une durée comprise entre 2 et 3 mois, selon le calendrier indicatif suivant </w:t>
      </w:r>
      <w:r w:rsidRPr="00227FDC">
        <w:rPr>
          <w:rFonts w:ascii="Calibri-Italic" w:hAnsi="Calibri-Italic" w:cs="Arial" w:hint="eastAsia"/>
          <w:iCs/>
          <w:color w:val="000000"/>
          <w:sz w:val="22"/>
          <w:szCs w:val="22"/>
          <w:lang w:eastAsia="ja-JP"/>
        </w:rPr>
        <w:t>:</w:t>
      </w:r>
    </w:p>
    <w:p w14:paraId="0EE8427E" w14:textId="77777777" w:rsidR="00555645" w:rsidRPr="00555645" w:rsidRDefault="00555645" w:rsidP="00555645">
      <w:pPr>
        <w:pStyle w:val="Paragraphedeliste"/>
        <w:numPr>
          <w:ilvl w:val="0"/>
          <w:numId w:val="28"/>
        </w:numPr>
        <w:tabs>
          <w:tab w:val="right" w:leader="dot" w:pos="9923"/>
        </w:tabs>
        <w:spacing w:before="0" w:after="240"/>
        <w:rPr>
          <w:rFonts w:ascii="Helvetica" w:eastAsia="Times New Roman" w:hAnsi="Helvetica" w:cs="Helvetica"/>
          <w:b/>
          <w:bCs/>
          <w:color w:val="495896"/>
          <w:kern w:val="24"/>
          <w:sz w:val="22"/>
          <w:szCs w:val="22"/>
          <w:lang w:eastAsia="fr-FR"/>
        </w:rPr>
      </w:pPr>
      <w:r>
        <w:rPr>
          <w:rFonts w:ascii="Calibri-Italic" w:hAnsi="Calibri-Italic" w:cs="Arial"/>
          <w:iCs/>
          <w:color w:val="000000"/>
          <w:sz w:val="22"/>
          <w:szCs w:val="22"/>
          <w:lang w:eastAsia="ja-JP"/>
        </w:rPr>
        <w:t>Signature du contrat : première quinzaine de février</w:t>
      </w:r>
    </w:p>
    <w:p w14:paraId="6BBA1BC8" w14:textId="3B1104DE" w:rsidR="00742E35" w:rsidRPr="00555645" w:rsidRDefault="00555645" w:rsidP="00555645">
      <w:pPr>
        <w:pStyle w:val="Paragraphedeliste"/>
        <w:numPr>
          <w:ilvl w:val="0"/>
          <w:numId w:val="28"/>
        </w:numPr>
        <w:tabs>
          <w:tab w:val="right" w:leader="dot" w:pos="9923"/>
        </w:tabs>
        <w:spacing w:before="0" w:after="240"/>
        <w:rPr>
          <w:rFonts w:ascii="Helvetica" w:eastAsia="Times New Roman" w:hAnsi="Helvetica" w:cs="Helvetica"/>
          <w:b/>
          <w:bCs/>
          <w:color w:val="495896"/>
          <w:kern w:val="24"/>
          <w:sz w:val="22"/>
          <w:szCs w:val="22"/>
          <w:lang w:eastAsia="fr-FR"/>
        </w:rPr>
      </w:pPr>
      <w:r>
        <w:rPr>
          <w:rFonts w:ascii="Calibri-Italic" w:hAnsi="Calibri-Italic" w:cs="Arial"/>
          <w:iCs/>
          <w:color w:val="000000"/>
          <w:sz w:val="22"/>
          <w:szCs w:val="22"/>
          <w:lang w:eastAsia="ja-JP"/>
        </w:rPr>
        <w:t>Phase de démarrage : février</w:t>
      </w:r>
      <w:r w:rsidR="000A507E">
        <w:rPr>
          <w:rFonts w:ascii="Calibri-Italic" w:hAnsi="Calibri-Italic" w:cs="Arial"/>
          <w:iCs/>
          <w:color w:val="000000"/>
          <w:sz w:val="22"/>
          <w:szCs w:val="22"/>
          <w:lang w:eastAsia="ja-JP"/>
        </w:rPr>
        <w:t>, sanctionnée par une note de cadrage</w:t>
      </w:r>
    </w:p>
    <w:p w14:paraId="52D34E03" w14:textId="1223F1BD" w:rsidR="00555645" w:rsidRPr="00555645" w:rsidRDefault="00555645" w:rsidP="00555645">
      <w:pPr>
        <w:pStyle w:val="Paragraphedeliste"/>
        <w:numPr>
          <w:ilvl w:val="0"/>
          <w:numId w:val="28"/>
        </w:numPr>
        <w:tabs>
          <w:tab w:val="right" w:leader="dot" w:pos="9923"/>
        </w:tabs>
        <w:spacing w:before="0" w:after="240"/>
        <w:rPr>
          <w:rFonts w:ascii="Helvetica" w:eastAsia="Times New Roman" w:hAnsi="Helvetica" w:cs="Helvetica"/>
          <w:b/>
          <w:bCs/>
          <w:color w:val="495896"/>
          <w:kern w:val="24"/>
          <w:sz w:val="22"/>
          <w:szCs w:val="22"/>
          <w:lang w:eastAsia="fr-FR"/>
        </w:rPr>
      </w:pPr>
      <w:r>
        <w:rPr>
          <w:rFonts w:ascii="Calibri-Italic" w:hAnsi="Calibri-Italic" w:cs="Arial"/>
          <w:iCs/>
          <w:color w:val="000000"/>
          <w:sz w:val="22"/>
          <w:szCs w:val="22"/>
          <w:lang w:eastAsia="ja-JP"/>
        </w:rPr>
        <w:t>Phase de collecte : mars-avril</w:t>
      </w:r>
      <w:r w:rsidR="000A507E">
        <w:rPr>
          <w:rFonts w:ascii="Calibri-Italic" w:hAnsi="Calibri-Italic" w:cs="Arial"/>
          <w:iCs/>
          <w:color w:val="000000"/>
          <w:sz w:val="22"/>
          <w:szCs w:val="22"/>
          <w:lang w:eastAsia="ja-JP"/>
        </w:rPr>
        <w:t>, sanctionnée par un rapport intermédiaire</w:t>
      </w:r>
    </w:p>
    <w:p w14:paraId="2E3A01CC" w14:textId="43C9FDA2" w:rsidR="00555645" w:rsidRPr="00555645" w:rsidRDefault="00555645" w:rsidP="00555645">
      <w:pPr>
        <w:pStyle w:val="Paragraphedeliste"/>
        <w:numPr>
          <w:ilvl w:val="0"/>
          <w:numId w:val="28"/>
        </w:numPr>
        <w:tabs>
          <w:tab w:val="right" w:leader="dot" w:pos="9923"/>
        </w:tabs>
        <w:spacing w:before="0" w:after="240"/>
        <w:rPr>
          <w:rFonts w:ascii="Helvetica" w:eastAsia="Times New Roman" w:hAnsi="Helvetica" w:cs="Helvetica"/>
          <w:b/>
          <w:bCs/>
          <w:color w:val="495896"/>
          <w:kern w:val="24"/>
          <w:sz w:val="22"/>
          <w:szCs w:val="22"/>
          <w:lang w:eastAsia="fr-FR"/>
        </w:rPr>
      </w:pPr>
      <w:r>
        <w:rPr>
          <w:rFonts w:ascii="Calibri-Italic" w:hAnsi="Calibri-Italic" w:cs="Arial"/>
          <w:iCs/>
          <w:color w:val="000000"/>
          <w:sz w:val="22"/>
          <w:szCs w:val="22"/>
          <w:lang w:eastAsia="ja-JP"/>
        </w:rPr>
        <w:t>Phase de diffusion et capitalisation : avril</w:t>
      </w:r>
      <w:r w:rsidR="000A507E">
        <w:rPr>
          <w:rFonts w:ascii="Calibri-Italic" w:hAnsi="Calibri-Italic" w:cs="Arial"/>
          <w:iCs/>
          <w:color w:val="000000"/>
          <w:sz w:val="22"/>
          <w:szCs w:val="22"/>
          <w:lang w:eastAsia="ja-JP"/>
        </w:rPr>
        <w:t xml:space="preserve">-mai, avec d’abord un rapport final provisoire qui sera discuté </w:t>
      </w:r>
      <w:r w:rsidR="00B63D17">
        <w:rPr>
          <w:rFonts w:ascii="Calibri-Italic" w:hAnsi="Calibri-Italic" w:cs="Arial"/>
          <w:iCs/>
          <w:color w:val="000000"/>
          <w:sz w:val="22"/>
          <w:szCs w:val="22"/>
          <w:lang w:eastAsia="ja-JP"/>
        </w:rPr>
        <w:t>et enrichi lors de l’exercice de capitalisation</w:t>
      </w:r>
      <w:r w:rsidR="000A507E">
        <w:rPr>
          <w:rFonts w:ascii="Calibri-Italic" w:hAnsi="Calibri-Italic" w:cs="Arial"/>
          <w:iCs/>
          <w:color w:val="000000"/>
          <w:sz w:val="22"/>
          <w:szCs w:val="22"/>
          <w:lang w:eastAsia="ja-JP"/>
        </w:rPr>
        <w:t xml:space="preserve"> </w:t>
      </w:r>
      <w:r w:rsidR="00B63D17">
        <w:rPr>
          <w:rFonts w:ascii="Calibri-Italic" w:hAnsi="Calibri-Italic" w:cs="Arial"/>
          <w:iCs/>
          <w:color w:val="000000"/>
          <w:sz w:val="22"/>
          <w:szCs w:val="22"/>
          <w:lang w:eastAsia="ja-JP"/>
        </w:rPr>
        <w:t xml:space="preserve">pendant </w:t>
      </w:r>
      <w:r w:rsidR="000A507E">
        <w:rPr>
          <w:rFonts w:ascii="Calibri-Italic" w:hAnsi="Calibri-Italic" w:cs="Arial"/>
          <w:iCs/>
          <w:color w:val="000000"/>
          <w:sz w:val="22"/>
          <w:szCs w:val="22"/>
          <w:lang w:eastAsia="ja-JP"/>
        </w:rPr>
        <w:t>l’</w:t>
      </w:r>
      <w:r>
        <w:rPr>
          <w:rFonts w:ascii="Calibri-Italic" w:hAnsi="Calibri-Italic" w:cs="Arial"/>
          <w:iCs/>
          <w:color w:val="000000"/>
          <w:sz w:val="22"/>
          <w:szCs w:val="22"/>
          <w:lang w:eastAsia="ja-JP"/>
        </w:rPr>
        <w:t>événement</w:t>
      </w:r>
      <w:r w:rsidR="000A507E">
        <w:rPr>
          <w:rFonts w:ascii="Calibri-Italic" w:hAnsi="Calibri-Italic" w:cs="Arial"/>
          <w:iCs/>
          <w:color w:val="000000"/>
          <w:sz w:val="22"/>
          <w:szCs w:val="22"/>
          <w:lang w:eastAsia="ja-JP"/>
        </w:rPr>
        <w:t xml:space="preserve"> de clôture fin avril 2024, puis un rapport final définitif remis début mai 2024</w:t>
      </w:r>
    </w:p>
    <w:p w14:paraId="5DC8BC65" w14:textId="51E720FE" w:rsidR="00742E35" w:rsidRPr="00227FDC" w:rsidRDefault="00742E35" w:rsidP="00434D4E">
      <w:pPr>
        <w:tabs>
          <w:tab w:val="right" w:leader="dot" w:pos="9923"/>
        </w:tabs>
        <w:spacing w:before="0" w:after="240"/>
        <w:rPr>
          <w:rFonts w:ascii="Calibri-Italic" w:hAnsi="Calibri-Italic" w:cs="Arial" w:hint="eastAsia"/>
          <w:iCs/>
          <w:color w:val="000000"/>
          <w:sz w:val="22"/>
          <w:szCs w:val="22"/>
          <w:lang w:eastAsia="ja-JP"/>
        </w:rPr>
      </w:pPr>
      <w:r w:rsidRPr="00227FDC">
        <w:rPr>
          <w:rFonts w:ascii="Calibri-Italic" w:hAnsi="Calibri-Italic" w:cs="Arial" w:hint="eastAsia"/>
          <w:iCs/>
          <w:color w:val="000000"/>
          <w:sz w:val="22"/>
          <w:szCs w:val="22"/>
          <w:lang w:eastAsia="ja-JP"/>
        </w:rPr>
        <w:t>L</w:t>
      </w:r>
      <w:r w:rsidR="00E23511">
        <w:rPr>
          <w:rFonts w:ascii="Calibri-Italic" w:hAnsi="Calibri-Italic" w:cs="Arial"/>
          <w:iCs/>
          <w:color w:val="000000"/>
          <w:sz w:val="22"/>
          <w:szCs w:val="22"/>
          <w:lang w:eastAsia="ja-JP"/>
        </w:rPr>
        <w:t>’</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quipe s</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lectionn</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e devra proposer dans son offre un plan de travail d</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taill</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 incluant les jours travaill</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s par activit</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 et par membre de l</w:t>
      </w:r>
      <w:r w:rsidR="00E23511">
        <w:rPr>
          <w:rFonts w:ascii="Calibri-Italic" w:hAnsi="Calibri-Italic" w:cs="Arial"/>
          <w:iCs/>
          <w:color w:val="000000"/>
          <w:sz w:val="22"/>
          <w:szCs w:val="22"/>
          <w:lang w:eastAsia="ja-JP"/>
        </w:rPr>
        <w:t>’</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quipe </w:t>
      </w:r>
      <w:r w:rsidR="00E23511">
        <w:rPr>
          <w:rFonts w:ascii="Calibri-Italic" w:hAnsi="Calibri-Italic" w:cs="Arial"/>
          <w:iCs/>
          <w:color w:val="000000"/>
          <w:sz w:val="22"/>
          <w:szCs w:val="22"/>
          <w:lang w:eastAsia="ja-JP"/>
        </w:rPr>
        <w:t>d’</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valuation, ainsi que les dates et lieux indicatifs. Ce plan de travail sera discut</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 et valid</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 lors de la r</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union de d</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marrage. </w:t>
      </w:r>
    </w:p>
    <w:p w14:paraId="351B5B14" w14:textId="77777777" w:rsidR="00742E35" w:rsidRPr="006C2EBF" w:rsidRDefault="00742E35" w:rsidP="00742E35">
      <w:pPr>
        <w:pStyle w:val="Titre3"/>
        <w:rPr>
          <w:rFonts w:eastAsiaTheme="minorHAnsi" w:cs="FranklinGothic-Bold"/>
          <w:bCs w:val="0"/>
          <w:caps/>
          <w:color w:val="0070C0"/>
          <w:szCs w:val="26"/>
          <w:lang w:val="fr-CA"/>
        </w:rPr>
      </w:pPr>
      <w:bookmarkStart w:id="12" w:name="_Toc70668764"/>
      <w:r w:rsidRPr="006C2EBF">
        <w:rPr>
          <w:rFonts w:eastAsiaTheme="minorHAnsi" w:cs="FranklinGothic-Bold"/>
          <w:bCs w:val="0"/>
          <w:caps/>
          <w:color w:val="0070C0"/>
          <w:szCs w:val="26"/>
          <w:lang w:val="fr-CA"/>
        </w:rPr>
        <w:t>Moyens</w:t>
      </w:r>
      <w:bookmarkEnd w:id="12"/>
    </w:p>
    <w:p w14:paraId="7581E7CD" w14:textId="77777777" w:rsidR="00742E35" w:rsidRPr="00C64120" w:rsidRDefault="00742E35" w:rsidP="00742E35">
      <w:pPr>
        <w:numPr>
          <w:ilvl w:val="1"/>
          <w:numId w:val="0"/>
        </w:numPr>
        <w:shd w:val="clear" w:color="auto" w:fill="95B3D7"/>
        <w:tabs>
          <w:tab w:val="right" w:leader="dot" w:pos="9923"/>
        </w:tabs>
        <w:spacing w:before="0" w:after="240" w:line="300" w:lineRule="atLeast"/>
        <w:ind w:left="576" w:hanging="576"/>
        <w:outlineLvl w:val="1"/>
        <w:rPr>
          <w:rFonts w:ascii="Calibri-Italic" w:hAnsi="Calibri-Italic" w:cs="Arial" w:hint="eastAsia"/>
          <w:i/>
          <w:iCs/>
          <w:color w:val="FFFFFF"/>
          <w:sz w:val="22"/>
          <w:szCs w:val="22"/>
          <w:lang w:eastAsia="ja-JP"/>
        </w:rPr>
      </w:pPr>
      <w:bookmarkStart w:id="13" w:name="_Toc70668765"/>
      <w:r w:rsidRPr="00C64120">
        <w:rPr>
          <w:rFonts w:ascii="Calibri-Italic" w:hAnsi="Calibri-Italic" w:cs="Arial"/>
          <w:i/>
          <w:iCs/>
          <w:color w:val="FFFFFF"/>
          <w:sz w:val="22"/>
          <w:szCs w:val="22"/>
          <w:lang w:eastAsia="ja-JP"/>
        </w:rPr>
        <w:t>Profil(s) demandé(s)</w:t>
      </w:r>
      <w:bookmarkEnd w:id="13"/>
    </w:p>
    <w:p w14:paraId="176EE83D" w14:textId="60CB3423" w:rsidR="00434D4E" w:rsidRDefault="00434D4E" w:rsidP="00434D4E">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Le nombre de personnes à mobiliser pour la réalisation de la mission est à la discrétion des </w:t>
      </w:r>
      <w:r w:rsidR="00B63D17">
        <w:rPr>
          <w:rFonts w:ascii="Calibri-Italic" w:hAnsi="Calibri-Italic" w:cs="Arial"/>
          <w:iCs/>
          <w:color w:val="000000"/>
          <w:sz w:val="22"/>
          <w:szCs w:val="22"/>
          <w:lang w:eastAsia="ja-JP"/>
        </w:rPr>
        <w:t>soumissionnaires</w:t>
      </w:r>
      <w:r>
        <w:rPr>
          <w:rFonts w:ascii="Calibri-Italic" w:hAnsi="Calibri-Italic" w:cs="Arial"/>
          <w:iCs/>
          <w:color w:val="000000"/>
          <w:sz w:val="22"/>
          <w:szCs w:val="22"/>
          <w:lang w:eastAsia="ja-JP"/>
        </w:rPr>
        <w:t xml:space="preserve">. </w:t>
      </w:r>
      <w:r w:rsidR="0016508A">
        <w:rPr>
          <w:rFonts w:ascii="Calibri-Italic" w:hAnsi="Calibri-Italic" w:cs="Arial"/>
          <w:iCs/>
          <w:color w:val="000000"/>
          <w:sz w:val="22"/>
          <w:szCs w:val="22"/>
          <w:lang w:eastAsia="ja-JP"/>
        </w:rPr>
        <w:t xml:space="preserve">Le projet veillera toutefois à ce que le profil ou les profils constituant l’équipe </w:t>
      </w:r>
      <w:r w:rsidR="0023065A">
        <w:rPr>
          <w:rFonts w:ascii="Calibri-Italic" w:hAnsi="Calibri-Italic" w:cs="Arial"/>
          <w:iCs/>
          <w:color w:val="000000"/>
          <w:sz w:val="22"/>
          <w:szCs w:val="22"/>
          <w:lang w:eastAsia="ja-JP"/>
        </w:rPr>
        <w:t>puisse justifier de connaissances et/ou expériences dans les domaines suivants</w:t>
      </w:r>
      <w:r w:rsidR="0016508A">
        <w:rPr>
          <w:rFonts w:ascii="Calibri-Italic" w:hAnsi="Calibri-Italic" w:cs="Arial"/>
          <w:iCs/>
          <w:color w:val="000000"/>
          <w:sz w:val="22"/>
          <w:szCs w:val="22"/>
          <w:lang w:eastAsia="ja-JP"/>
        </w:rPr>
        <w:t> :</w:t>
      </w:r>
    </w:p>
    <w:p w14:paraId="6F1DB5C1" w14:textId="042017A5" w:rsidR="0016508A" w:rsidRDefault="0023065A" w:rsidP="0016508A">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Compréhension des m</w:t>
      </w:r>
      <w:r w:rsidR="0016508A">
        <w:rPr>
          <w:rFonts w:ascii="Calibri-Italic" w:hAnsi="Calibri-Italic" w:cs="Arial"/>
          <w:iCs/>
          <w:color w:val="000000"/>
          <w:sz w:val="22"/>
          <w:szCs w:val="22"/>
          <w:lang w:eastAsia="ja-JP"/>
        </w:rPr>
        <w:t>étiers : idéalement douanes et impôts, à défaut finances publiques</w:t>
      </w:r>
    </w:p>
    <w:p w14:paraId="307E76AB" w14:textId="136DFF24" w:rsidR="0016508A" w:rsidRDefault="0023065A" w:rsidP="0016508A">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 xml:space="preserve">Compréhension des enjeux techniques </w:t>
      </w:r>
      <w:r w:rsidR="0016508A">
        <w:rPr>
          <w:rFonts w:ascii="Calibri-Italic" w:hAnsi="Calibri-Italic" w:cs="Arial"/>
          <w:iCs/>
          <w:color w:val="000000"/>
          <w:sz w:val="22"/>
          <w:szCs w:val="22"/>
          <w:lang w:eastAsia="ja-JP"/>
        </w:rPr>
        <w:t>: digitalisation des organisations</w:t>
      </w:r>
      <w:r>
        <w:rPr>
          <w:rFonts w:ascii="Calibri-Italic" w:hAnsi="Calibri-Italic" w:cs="Arial"/>
          <w:iCs/>
          <w:color w:val="000000"/>
          <w:sz w:val="22"/>
          <w:szCs w:val="22"/>
          <w:lang w:eastAsia="ja-JP"/>
        </w:rPr>
        <w:t>, outils et techniques de la science des données</w:t>
      </w:r>
    </w:p>
    <w:p w14:paraId="07F234E1" w14:textId="77777777" w:rsidR="005E325A" w:rsidRDefault="005E325A" w:rsidP="005E325A">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Compréhension des enjeux de l’évaluation et de la capitalisation : connaissance de méthodes au-delà des méthodes traditionnelles du cadre logique, capacité à proposer de nouvelles approches, expériences démontrées de l’utilisation de ces nouvelles approches, et parfaite maîtrise des dynamiques de capitalisation</w:t>
      </w:r>
    </w:p>
    <w:p w14:paraId="2F24B7C9" w14:textId="33D59AC7" w:rsidR="0023065A" w:rsidRDefault="0023065A" w:rsidP="0016508A">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Compréhension des ressorts du renforcement de capacité : approches du renforcement de capacité, construction et mise en œuvre de programme</w:t>
      </w:r>
      <w:r w:rsidR="002A5B0D">
        <w:rPr>
          <w:rFonts w:ascii="Calibri-Italic" w:hAnsi="Calibri-Italic" w:cs="Arial"/>
          <w:iCs/>
          <w:color w:val="000000"/>
          <w:sz w:val="22"/>
          <w:szCs w:val="22"/>
          <w:lang w:eastAsia="ja-JP"/>
        </w:rPr>
        <w:t>s</w:t>
      </w:r>
      <w:r>
        <w:rPr>
          <w:rFonts w:ascii="Calibri-Italic" w:hAnsi="Calibri-Italic" w:cs="Arial"/>
          <w:iCs/>
          <w:color w:val="000000"/>
          <w:sz w:val="22"/>
          <w:szCs w:val="22"/>
          <w:lang w:eastAsia="ja-JP"/>
        </w:rPr>
        <w:t xml:space="preserve"> d’apprentissage pour adultes</w:t>
      </w:r>
      <w:r w:rsidR="002A5B0D">
        <w:rPr>
          <w:rFonts w:ascii="Calibri-Italic" w:hAnsi="Calibri-Italic" w:cs="Arial"/>
          <w:iCs/>
          <w:color w:val="000000"/>
          <w:sz w:val="22"/>
          <w:szCs w:val="22"/>
          <w:lang w:eastAsia="ja-JP"/>
        </w:rPr>
        <w:t>, et évaluation de ces derniers</w:t>
      </w:r>
    </w:p>
    <w:p w14:paraId="38272C7B" w14:textId="75F7F069" w:rsidR="0023065A" w:rsidRDefault="0023065A" w:rsidP="0016508A">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Compréhension des administrations publiques en Afrique de l’Ouest : organisation, modes de fonctionnement, hiérarchie, etc.</w:t>
      </w:r>
    </w:p>
    <w:p w14:paraId="249F8C9A" w14:textId="367DEB69" w:rsidR="002A5B0D" w:rsidRDefault="002A5B0D" w:rsidP="0016508A">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Connaissance des outils utilisés pour l’évaluation et la capitalisation, des outils collaboratifs, de la gestion et de la visualisation de données</w:t>
      </w:r>
    </w:p>
    <w:p w14:paraId="2A6415F3" w14:textId="1A4664F9" w:rsidR="002E0138" w:rsidRDefault="002E0138" w:rsidP="002E0138">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En dehors de ces connaissances et expériences, il est attendu de la mission qu’elle puisse démontrer les aptitudes suivantes :</w:t>
      </w:r>
    </w:p>
    <w:p w14:paraId="24842565" w14:textId="163308AD" w:rsidR="002E0138" w:rsidRDefault="002E0138" w:rsidP="002E0138">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Capacité à synthétiser et restituer des grands volumes d’information</w:t>
      </w:r>
    </w:p>
    <w:p w14:paraId="0150DCCB" w14:textId="6A0BA19D" w:rsidR="002E0138" w:rsidRDefault="002E0138" w:rsidP="002E0138">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lastRenderedPageBreak/>
        <w:t>Capacité à formuler des orientations stratégiques à long terme</w:t>
      </w:r>
      <w:r w:rsidR="00F43AD0">
        <w:rPr>
          <w:rFonts w:ascii="Calibri-Italic" w:hAnsi="Calibri-Italic" w:cs="Arial"/>
          <w:iCs/>
          <w:color w:val="000000"/>
          <w:sz w:val="22"/>
          <w:szCs w:val="22"/>
          <w:lang w:eastAsia="ja-JP"/>
        </w:rPr>
        <w:t xml:space="preserve"> dans le cadre de la mise en œuvre de projets de coopération</w:t>
      </w:r>
    </w:p>
    <w:p w14:paraId="6EF938F9" w14:textId="28F625CC" w:rsidR="00F43AD0" w:rsidRPr="00B63D17" w:rsidRDefault="00F43AD0" w:rsidP="00A735FA">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sidRPr="00B63D17">
        <w:rPr>
          <w:rFonts w:ascii="Calibri-Italic" w:hAnsi="Calibri-Italic" w:cs="Arial"/>
          <w:iCs/>
          <w:color w:val="000000"/>
          <w:sz w:val="22"/>
          <w:szCs w:val="22"/>
          <w:lang w:eastAsia="ja-JP"/>
        </w:rPr>
        <w:t>Capacité à</w:t>
      </w:r>
      <w:r w:rsidR="00B63D17" w:rsidRPr="00B63D17">
        <w:rPr>
          <w:rFonts w:ascii="Calibri-Italic" w:hAnsi="Calibri-Italic" w:cs="Arial"/>
          <w:iCs/>
          <w:color w:val="000000"/>
          <w:sz w:val="22"/>
          <w:szCs w:val="22"/>
          <w:lang w:eastAsia="ja-JP"/>
        </w:rPr>
        <w:t xml:space="preserve"> proposer des approches innovantes</w:t>
      </w:r>
      <w:r w:rsidR="00B63D17">
        <w:rPr>
          <w:rFonts w:ascii="Calibri-Italic" w:hAnsi="Calibri-Italic" w:cs="Arial"/>
          <w:iCs/>
          <w:color w:val="000000"/>
          <w:sz w:val="22"/>
          <w:szCs w:val="22"/>
          <w:lang w:eastAsia="ja-JP"/>
        </w:rPr>
        <w:t xml:space="preserve"> et à</w:t>
      </w:r>
      <w:r w:rsidRPr="00B63D17">
        <w:rPr>
          <w:rFonts w:ascii="Calibri-Italic" w:hAnsi="Calibri-Italic" w:cs="Arial"/>
          <w:iCs/>
          <w:color w:val="000000"/>
          <w:sz w:val="22"/>
          <w:szCs w:val="22"/>
          <w:lang w:eastAsia="ja-JP"/>
        </w:rPr>
        <w:t xml:space="preserve"> s’extraire des cadres et concepts qui régulent le fonctionnement classique des projets de coopération</w:t>
      </w:r>
      <w:r w:rsidR="00FB1D18" w:rsidRPr="00B63D17">
        <w:rPr>
          <w:rFonts w:ascii="Calibri-Italic" w:hAnsi="Calibri-Italic" w:cs="Arial"/>
          <w:iCs/>
          <w:color w:val="000000"/>
          <w:sz w:val="22"/>
          <w:szCs w:val="22"/>
          <w:lang w:eastAsia="ja-JP"/>
        </w:rPr>
        <w:t xml:space="preserve"> et d’assistance technique</w:t>
      </w:r>
    </w:p>
    <w:p w14:paraId="21573E8A" w14:textId="1ECE5457" w:rsidR="00F43AD0" w:rsidRPr="002E0138" w:rsidRDefault="00F43AD0" w:rsidP="002E0138">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Autonomie, flexibilité et capacités à prendre des décisions rapidement</w:t>
      </w:r>
    </w:p>
    <w:p w14:paraId="1242835A" w14:textId="77777777" w:rsidR="00742E35" w:rsidRPr="008B6474" w:rsidRDefault="00742E35" w:rsidP="00742E35">
      <w:pPr>
        <w:keepNext/>
        <w:keepLines/>
        <w:numPr>
          <w:ilvl w:val="2"/>
          <w:numId w:val="0"/>
        </w:numPr>
        <w:tabs>
          <w:tab w:val="right" w:leader="dot" w:pos="9923"/>
        </w:tabs>
        <w:spacing w:before="40" w:after="240"/>
        <w:ind w:left="720" w:hanging="720"/>
        <w:outlineLvl w:val="2"/>
        <w:rPr>
          <w:rFonts w:asciiTheme="majorHAnsi" w:eastAsiaTheme="minorHAnsi" w:hAnsiTheme="majorHAnsi" w:cstheme="majorHAnsi"/>
          <w:b/>
          <w:color w:val="0070C0"/>
          <w:lang w:val="fr-CA"/>
        </w:rPr>
      </w:pPr>
      <w:r w:rsidRPr="008B6474">
        <w:rPr>
          <w:rFonts w:asciiTheme="majorHAnsi" w:eastAsiaTheme="minorHAnsi" w:hAnsiTheme="majorHAnsi" w:cstheme="majorHAnsi"/>
          <w:b/>
          <w:color w:val="0070C0"/>
          <w:lang w:val="fr-CA"/>
        </w:rPr>
        <w:t>Organisation attendue de l’équipe</w:t>
      </w:r>
    </w:p>
    <w:p w14:paraId="3D942B94" w14:textId="35A71E48" w:rsidR="00742E35" w:rsidRPr="00C64120" w:rsidRDefault="00C03453" w:rsidP="007201CD">
      <w:pPr>
        <w:tabs>
          <w:tab w:val="right" w:leader="dot" w:pos="9923"/>
        </w:tabs>
        <w:spacing w:before="0" w:after="240"/>
        <w:rPr>
          <w:rFonts w:ascii="Calibri-Italic" w:hAnsi="Calibri-Italic" w:cs="Arial" w:hint="eastAsia"/>
          <w:i/>
          <w:iCs/>
          <w:color w:val="000000"/>
          <w:sz w:val="22"/>
          <w:szCs w:val="22"/>
          <w:lang w:eastAsia="ja-JP"/>
        </w:rPr>
      </w:pPr>
      <w:r w:rsidRPr="00C03453">
        <w:rPr>
          <w:rFonts w:ascii="Calibri-Italic" w:hAnsi="Calibri-Italic" w:cs="Arial"/>
          <w:iCs/>
          <w:color w:val="000000" w:themeColor="text1"/>
          <w:sz w:val="22"/>
          <w:lang w:eastAsia="ja-JP"/>
        </w:rPr>
        <w:t>Da</w:t>
      </w:r>
      <w:r>
        <w:rPr>
          <w:rFonts w:ascii="Calibri-Italic" w:hAnsi="Calibri-Italic" w:cs="Arial"/>
          <w:iCs/>
          <w:color w:val="000000" w:themeColor="text1"/>
          <w:sz w:val="22"/>
          <w:lang w:eastAsia="ja-JP"/>
        </w:rPr>
        <w:t xml:space="preserve">ns le cas où plusieurs profils sont proposés pour constituer une équipe, il est attendu que l’offre détaille les rôles et </w:t>
      </w:r>
      <w:r w:rsidRPr="007201CD">
        <w:rPr>
          <w:rFonts w:ascii="Calibri-Italic" w:hAnsi="Calibri-Italic" w:cs="Arial"/>
          <w:iCs/>
          <w:color w:val="000000"/>
          <w:sz w:val="22"/>
          <w:szCs w:val="22"/>
          <w:lang w:eastAsia="ja-JP"/>
        </w:rPr>
        <w:t>responsabilités</w:t>
      </w:r>
      <w:r>
        <w:rPr>
          <w:rFonts w:ascii="Calibri-Italic" w:hAnsi="Calibri-Italic" w:cs="Arial"/>
          <w:iCs/>
          <w:color w:val="000000" w:themeColor="text1"/>
          <w:sz w:val="22"/>
          <w:lang w:eastAsia="ja-JP"/>
        </w:rPr>
        <w:t xml:space="preserve"> de chacun, en adéquation avec leurs compétences.</w:t>
      </w:r>
    </w:p>
    <w:p w14:paraId="7858A4BA" w14:textId="77777777" w:rsidR="00742E35" w:rsidRPr="00227FDC" w:rsidRDefault="00742E35" w:rsidP="00742E35">
      <w:pPr>
        <w:numPr>
          <w:ilvl w:val="1"/>
          <w:numId w:val="0"/>
        </w:numPr>
        <w:shd w:val="clear" w:color="auto" w:fill="95B3D7"/>
        <w:tabs>
          <w:tab w:val="right" w:leader="dot" w:pos="9923"/>
        </w:tabs>
        <w:spacing w:before="0" w:after="240" w:line="300" w:lineRule="atLeast"/>
        <w:ind w:left="576" w:hanging="576"/>
        <w:outlineLvl w:val="1"/>
        <w:rPr>
          <w:rFonts w:ascii="Calibri-Italic" w:hAnsi="Calibri-Italic" w:cs="Arial" w:hint="eastAsia"/>
          <w:iCs/>
          <w:color w:val="FFFFFF"/>
          <w:sz w:val="22"/>
          <w:szCs w:val="22"/>
          <w:lang w:eastAsia="ja-JP"/>
        </w:rPr>
      </w:pPr>
      <w:r w:rsidRPr="00227FDC">
        <w:rPr>
          <w:rFonts w:ascii="Calibri-Italic" w:hAnsi="Calibri-Italic" w:cs="Arial" w:hint="eastAsia"/>
          <w:iCs/>
          <w:color w:val="FFFFFF"/>
          <w:sz w:val="22"/>
          <w:szCs w:val="22"/>
          <w:lang w:eastAsia="ja-JP"/>
        </w:rPr>
        <w:t>Contenu des offres</w:t>
      </w:r>
    </w:p>
    <w:p w14:paraId="7BB47D36" w14:textId="77777777" w:rsidR="00742E35" w:rsidRPr="00227FDC" w:rsidRDefault="00742E35" w:rsidP="007201CD">
      <w:pPr>
        <w:tabs>
          <w:tab w:val="right" w:leader="dot" w:pos="9923"/>
        </w:tabs>
        <w:spacing w:before="0" w:after="240"/>
        <w:rPr>
          <w:rFonts w:ascii="Calibri-Italic" w:hAnsi="Calibri-Italic" w:cs="Arial" w:hint="eastAsia"/>
          <w:iCs/>
          <w:color w:val="000000"/>
          <w:sz w:val="22"/>
          <w:szCs w:val="22"/>
          <w:lang w:eastAsia="ja-JP"/>
        </w:rPr>
      </w:pPr>
      <w:r w:rsidRPr="00227FDC">
        <w:rPr>
          <w:rFonts w:ascii="Calibri-Italic" w:hAnsi="Calibri-Italic" w:cs="Arial" w:hint="eastAsia"/>
          <w:iCs/>
          <w:color w:val="000000"/>
          <w:sz w:val="22"/>
          <w:szCs w:val="22"/>
          <w:lang w:eastAsia="ja-JP"/>
        </w:rPr>
        <w:t xml:space="preserve">Les offres devront </w:t>
      </w:r>
      <w:r w:rsidRPr="007201CD">
        <w:rPr>
          <w:rFonts w:ascii="Calibri-Italic" w:hAnsi="Calibri-Italic" w:cs="Arial" w:hint="eastAsia"/>
          <w:iCs/>
          <w:color w:val="000000" w:themeColor="text1"/>
          <w:sz w:val="22"/>
          <w:lang w:eastAsia="ja-JP"/>
        </w:rPr>
        <w:t>inclure</w:t>
      </w:r>
      <w:r w:rsidRPr="00227FDC">
        <w:rPr>
          <w:rFonts w:ascii="Calibri-Italic" w:hAnsi="Calibri-Italic" w:cs="Arial" w:hint="eastAsia"/>
          <w:iCs/>
          <w:color w:val="000000"/>
          <w:sz w:val="22"/>
          <w:szCs w:val="22"/>
          <w:lang w:eastAsia="ja-JP"/>
        </w:rPr>
        <w:t xml:space="preserve"> : </w:t>
      </w:r>
    </w:p>
    <w:p w14:paraId="56347461" w14:textId="142BE759" w:rsidR="00742E35" w:rsidRPr="00C03453" w:rsidRDefault="00742E35" w:rsidP="00C03453">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sidRPr="00227FDC">
        <w:rPr>
          <w:rFonts w:ascii="Calibri-Italic" w:hAnsi="Calibri-Italic" w:cs="Arial" w:hint="eastAsia"/>
          <w:iCs/>
          <w:color w:val="000000"/>
          <w:sz w:val="22"/>
          <w:szCs w:val="22"/>
          <w:lang w:eastAsia="ja-JP"/>
        </w:rPr>
        <w:t>Une offre technique : compr</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hension et commentaires sur les </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l</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ments des termes de r</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f</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rence, m</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thodologie, composition de l</w:t>
      </w:r>
      <w:r w:rsidR="00E23511">
        <w:rPr>
          <w:rFonts w:ascii="Calibri-Italic" w:hAnsi="Calibri-Italic" w:cs="Arial"/>
          <w:iCs/>
          <w:color w:val="000000"/>
          <w:sz w:val="22"/>
          <w:szCs w:val="22"/>
          <w:lang w:eastAsia="ja-JP"/>
        </w:rPr>
        <w:t>’</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quipe d</w:t>
      </w:r>
      <w:r w:rsidR="00E23511">
        <w:rPr>
          <w:rFonts w:ascii="Calibri-Italic" w:hAnsi="Calibri-Italic" w:cs="Arial"/>
          <w:iCs/>
          <w:color w:val="000000"/>
          <w:sz w:val="22"/>
          <w:szCs w:val="22"/>
          <w:lang w:eastAsia="ja-JP"/>
        </w:rPr>
        <w:t>’</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valuation, les CV et exp</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riences similaires, ainsi que les </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l</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ments mentionn</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s dans ces termes de r</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f</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rence (plan de travail </w:t>
      </w:r>
      <w:r w:rsidRPr="00C03453">
        <w:rPr>
          <w:rFonts w:ascii="Calibri-Italic" w:hAnsi="Calibri-Italic" w:cs="Arial" w:hint="eastAsia"/>
          <w:iCs/>
          <w:color w:val="000000"/>
          <w:sz w:val="22"/>
          <w:szCs w:val="22"/>
          <w:lang w:eastAsia="ja-JP"/>
        </w:rPr>
        <w:t>d</w:t>
      </w:r>
      <w:r w:rsidRPr="00C03453">
        <w:rPr>
          <w:rFonts w:ascii="Calibri-Italic" w:hAnsi="Calibri-Italic" w:cs="Arial" w:hint="cs"/>
          <w:iCs/>
          <w:color w:val="000000"/>
          <w:sz w:val="22"/>
          <w:szCs w:val="22"/>
          <w:lang w:eastAsia="ja-JP"/>
        </w:rPr>
        <w:t>é</w:t>
      </w:r>
      <w:r w:rsidRPr="00C03453">
        <w:rPr>
          <w:rFonts w:ascii="Calibri-Italic" w:hAnsi="Calibri-Italic" w:cs="Arial" w:hint="eastAsia"/>
          <w:iCs/>
          <w:color w:val="000000"/>
          <w:sz w:val="22"/>
          <w:szCs w:val="22"/>
          <w:lang w:eastAsia="ja-JP"/>
        </w:rPr>
        <w:t>taill</w:t>
      </w:r>
      <w:r w:rsidRPr="00C03453">
        <w:rPr>
          <w:rFonts w:ascii="Calibri-Italic" w:hAnsi="Calibri-Italic" w:cs="Arial" w:hint="cs"/>
          <w:iCs/>
          <w:color w:val="000000"/>
          <w:sz w:val="22"/>
          <w:szCs w:val="22"/>
          <w:lang w:eastAsia="ja-JP"/>
        </w:rPr>
        <w:t>é</w:t>
      </w:r>
      <w:r w:rsidRPr="00C03453">
        <w:rPr>
          <w:rFonts w:ascii="Calibri-Italic" w:hAnsi="Calibri-Italic" w:cs="Arial" w:hint="eastAsia"/>
          <w:iCs/>
          <w:color w:val="000000"/>
          <w:sz w:val="22"/>
          <w:szCs w:val="22"/>
          <w:lang w:eastAsia="ja-JP"/>
        </w:rPr>
        <w:t>, r</w:t>
      </w:r>
      <w:r w:rsidRPr="00C03453">
        <w:rPr>
          <w:rFonts w:ascii="Calibri-Italic" w:hAnsi="Calibri-Italic" w:cs="Arial" w:hint="cs"/>
          <w:iCs/>
          <w:color w:val="000000"/>
          <w:sz w:val="22"/>
          <w:szCs w:val="22"/>
          <w:lang w:eastAsia="ja-JP"/>
        </w:rPr>
        <w:t>é</w:t>
      </w:r>
      <w:r w:rsidRPr="00C03453">
        <w:rPr>
          <w:rFonts w:ascii="Calibri-Italic" w:hAnsi="Calibri-Italic" w:cs="Arial" w:hint="eastAsia"/>
          <w:iCs/>
          <w:color w:val="000000"/>
          <w:sz w:val="22"/>
          <w:szCs w:val="22"/>
          <w:lang w:eastAsia="ja-JP"/>
        </w:rPr>
        <w:t>partition des r</w:t>
      </w:r>
      <w:r w:rsidRPr="00C03453">
        <w:rPr>
          <w:rFonts w:ascii="Calibri-Italic" w:hAnsi="Calibri-Italic" w:cs="Arial" w:hint="cs"/>
          <w:iCs/>
          <w:color w:val="000000"/>
          <w:sz w:val="22"/>
          <w:szCs w:val="22"/>
          <w:lang w:eastAsia="ja-JP"/>
        </w:rPr>
        <w:t>ô</w:t>
      </w:r>
      <w:r w:rsidRPr="00C03453">
        <w:rPr>
          <w:rFonts w:ascii="Calibri-Italic" w:hAnsi="Calibri-Italic" w:cs="Arial" w:hint="eastAsia"/>
          <w:iCs/>
          <w:color w:val="000000"/>
          <w:sz w:val="22"/>
          <w:szCs w:val="22"/>
          <w:lang w:eastAsia="ja-JP"/>
        </w:rPr>
        <w:t>les et responsabilit</w:t>
      </w:r>
      <w:r w:rsidRPr="00C03453">
        <w:rPr>
          <w:rFonts w:ascii="Calibri-Italic" w:hAnsi="Calibri-Italic" w:cs="Arial" w:hint="cs"/>
          <w:iCs/>
          <w:color w:val="000000"/>
          <w:sz w:val="22"/>
          <w:szCs w:val="22"/>
          <w:lang w:eastAsia="ja-JP"/>
        </w:rPr>
        <w:t>é</w:t>
      </w:r>
      <w:r w:rsidRPr="00C03453">
        <w:rPr>
          <w:rFonts w:ascii="Calibri-Italic" w:hAnsi="Calibri-Italic" w:cs="Arial" w:hint="eastAsia"/>
          <w:iCs/>
          <w:color w:val="000000"/>
          <w:sz w:val="22"/>
          <w:szCs w:val="22"/>
          <w:lang w:eastAsia="ja-JP"/>
        </w:rPr>
        <w:t xml:space="preserve">s) ; </w:t>
      </w:r>
    </w:p>
    <w:p w14:paraId="35619F81" w14:textId="2C52E772" w:rsidR="00742E35" w:rsidRDefault="00742E35" w:rsidP="00C03453">
      <w:pPr>
        <w:pStyle w:val="Paragraphedeliste"/>
        <w:numPr>
          <w:ilvl w:val="0"/>
          <w:numId w:val="28"/>
        </w:numPr>
        <w:tabs>
          <w:tab w:val="right" w:leader="dot" w:pos="9923"/>
        </w:tabs>
        <w:spacing w:before="0" w:after="240"/>
        <w:rPr>
          <w:rFonts w:ascii="Calibri-Italic" w:hAnsi="Calibri-Italic" w:cs="Arial" w:hint="eastAsia"/>
          <w:iCs/>
          <w:color w:val="000000"/>
          <w:sz w:val="22"/>
          <w:szCs w:val="22"/>
          <w:lang w:eastAsia="ja-JP"/>
        </w:rPr>
      </w:pPr>
      <w:r w:rsidRPr="00227FDC">
        <w:rPr>
          <w:rFonts w:ascii="Calibri-Italic" w:hAnsi="Calibri-Italic" w:cs="Arial" w:hint="eastAsia"/>
          <w:iCs/>
          <w:color w:val="000000"/>
          <w:sz w:val="22"/>
          <w:szCs w:val="22"/>
          <w:lang w:eastAsia="ja-JP"/>
        </w:rPr>
        <w:t>Une offre financi</w:t>
      </w:r>
      <w:r w:rsidRPr="00227FDC">
        <w:rPr>
          <w:rFonts w:ascii="Calibri-Italic" w:hAnsi="Calibri-Italic" w:cs="Arial" w:hint="cs"/>
          <w:iCs/>
          <w:color w:val="000000"/>
          <w:sz w:val="22"/>
          <w:szCs w:val="22"/>
          <w:lang w:eastAsia="ja-JP"/>
        </w:rPr>
        <w:t>è</w:t>
      </w:r>
      <w:r w:rsidRPr="00227FDC">
        <w:rPr>
          <w:rFonts w:ascii="Calibri-Italic" w:hAnsi="Calibri-Italic" w:cs="Arial" w:hint="eastAsia"/>
          <w:iCs/>
          <w:color w:val="000000"/>
          <w:sz w:val="22"/>
          <w:szCs w:val="22"/>
          <w:lang w:eastAsia="ja-JP"/>
        </w:rPr>
        <w:t xml:space="preserve">re : budget global de </w:t>
      </w:r>
      <w:r w:rsidR="00E23511" w:rsidRPr="00227FDC">
        <w:rPr>
          <w:rFonts w:ascii="Calibri-Italic" w:hAnsi="Calibri-Italic" w:cs="Arial"/>
          <w:iCs/>
          <w:color w:val="000000"/>
          <w:sz w:val="22"/>
          <w:szCs w:val="22"/>
          <w:lang w:eastAsia="ja-JP"/>
        </w:rPr>
        <w:t>l’évaluatio</w:t>
      </w:r>
      <w:r w:rsidR="00E23511" w:rsidRPr="00227FDC">
        <w:rPr>
          <w:rFonts w:ascii="Calibri-Italic" w:hAnsi="Calibri-Italic" w:cs="Arial" w:hint="eastAsia"/>
          <w:iCs/>
          <w:color w:val="000000"/>
          <w:sz w:val="22"/>
          <w:szCs w:val="22"/>
          <w:lang w:eastAsia="ja-JP"/>
        </w:rPr>
        <w:t>n</w:t>
      </w:r>
      <w:r w:rsidRPr="00227FDC">
        <w:rPr>
          <w:rFonts w:ascii="Calibri-Italic" w:hAnsi="Calibri-Italic" w:cs="Arial" w:hint="eastAsia"/>
          <w:iCs/>
          <w:color w:val="000000"/>
          <w:sz w:val="22"/>
          <w:szCs w:val="22"/>
          <w:lang w:eastAsia="ja-JP"/>
        </w:rPr>
        <w:t xml:space="preserve"> comprenant </w:t>
      </w:r>
      <w:r w:rsidR="00C03453">
        <w:rPr>
          <w:rFonts w:ascii="Calibri-Italic" w:hAnsi="Calibri-Italic" w:cs="Arial"/>
          <w:iCs/>
          <w:color w:val="000000"/>
          <w:sz w:val="22"/>
          <w:szCs w:val="22"/>
          <w:lang w:eastAsia="ja-JP"/>
        </w:rPr>
        <w:t>le détail des honoraires et le nombre de jours alloués à chaque tâche</w:t>
      </w:r>
      <w:r w:rsidRPr="00227FDC">
        <w:rPr>
          <w:rFonts w:ascii="Calibri-Italic" w:hAnsi="Calibri-Italic" w:cs="Arial" w:hint="eastAsia"/>
          <w:iCs/>
          <w:color w:val="000000"/>
          <w:sz w:val="22"/>
          <w:szCs w:val="22"/>
          <w:lang w:eastAsia="ja-JP"/>
        </w:rPr>
        <w:t xml:space="preserve"> </w:t>
      </w:r>
      <w:r w:rsidR="006D3350">
        <w:rPr>
          <w:rFonts w:ascii="Calibri-Italic" w:hAnsi="Calibri-Italic" w:cs="Arial"/>
          <w:iCs/>
          <w:color w:val="000000"/>
          <w:sz w:val="22"/>
          <w:szCs w:val="22"/>
          <w:lang w:eastAsia="ja-JP"/>
        </w:rPr>
        <w:t>(les frais liés au déplacement seront pris en charge par Expertise France)</w:t>
      </w:r>
    </w:p>
    <w:p w14:paraId="0CD4340A" w14:textId="4FBA3601" w:rsidR="007201CD" w:rsidRPr="007201CD" w:rsidRDefault="007201CD" w:rsidP="007201CD">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Les offres</w:t>
      </w:r>
      <w:r w:rsidR="003D0266">
        <w:rPr>
          <w:rFonts w:ascii="Calibri-Italic" w:hAnsi="Calibri-Italic" w:cs="Arial"/>
          <w:iCs/>
          <w:color w:val="000000"/>
          <w:sz w:val="22"/>
          <w:szCs w:val="22"/>
          <w:lang w:eastAsia="ja-JP"/>
        </w:rPr>
        <w:t xml:space="preserve"> peuvent être </w:t>
      </w:r>
      <w:r>
        <w:rPr>
          <w:rFonts w:ascii="Calibri-Italic" w:hAnsi="Calibri-Italic" w:cs="Arial"/>
          <w:iCs/>
          <w:color w:val="000000"/>
          <w:sz w:val="22"/>
          <w:szCs w:val="22"/>
          <w:lang w:eastAsia="ja-JP"/>
        </w:rPr>
        <w:t xml:space="preserve">doivent être </w:t>
      </w:r>
      <w:r w:rsidR="003D0266">
        <w:rPr>
          <w:rFonts w:ascii="Calibri-Italic" w:hAnsi="Calibri-Italic" w:cs="Arial"/>
          <w:iCs/>
          <w:color w:val="000000"/>
          <w:sz w:val="22"/>
          <w:szCs w:val="22"/>
          <w:lang w:eastAsia="ja-JP"/>
        </w:rPr>
        <w:t>remises</w:t>
      </w:r>
      <w:r>
        <w:rPr>
          <w:rFonts w:ascii="Calibri-Italic" w:hAnsi="Calibri-Italic" w:cs="Arial"/>
          <w:iCs/>
          <w:color w:val="000000"/>
          <w:sz w:val="22"/>
          <w:szCs w:val="22"/>
          <w:lang w:eastAsia="ja-JP"/>
        </w:rPr>
        <w:t xml:space="preserve"> </w:t>
      </w:r>
      <w:r w:rsidR="00B63D17" w:rsidRPr="005656EF">
        <w:rPr>
          <w:rFonts w:ascii="Calibri-Italic" w:hAnsi="Calibri-Italic" w:cs="Arial"/>
          <w:b/>
          <w:iCs/>
          <w:color w:val="000000"/>
          <w:sz w:val="22"/>
          <w:szCs w:val="22"/>
          <w:lang w:eastAsia="ja-JP"/>
        </w:rPr>
        <w:t xml:space="preserve">au plus tard le </w:t>
      </w:r>
      <w:r w:rsidR="005656EF" w:rsidRPr="005656EF">
        <w:rPr>
          <w:rFonts w:ascii="Calibri-Italic" w:hAnsi="Calibri-Italic" w:cs="Arial"/>
          <w:b/>
          <w:iCs/>
          <w:color w:val="000000"/>
          <w:sz w:val="22"/>
          <w:szCs w:val="22"/>
          <w:lang w:eastAsia="ja-JP"/>
        </w:rPr>
        <w:t>lundi 29</w:t>
      </w:r>
      <w:r w:rsidR="003D0266">
        <w:rPr>
          <w:rFonts w:ascii="Calibri-Italic" w:hAnsi="Calibri-Italic" w:cs="Arial"/>
          <w:b/>
          <w:iCs/>
          <w:color w:val="000000"/>
          <w:sz w:val="22"/>
          <w:szCs w:val="22"/>
          <w:lang w:eastAsia="ja-JP"/>
        </w:rPr>
        <w:t xml:space="preserve"> janvier à 10h, temps universel, </w:t>
      </w:r>
      <w:r w:rsidR="003D0266" w:rsidRPr="003D0266">
        <w:rPr>
          <w:rFonts w:ascii="Calibri-Italic" w:hAnsi="Calibri-Italic" w:cs="Arial"/>
          <w:iCs/>
          <w:color w:val="000000"/>
          <w:sz w:val="22"/>
          <w:szCs w:val="22"/>
          <w:lang w:eastAsia="ja-JP"/>
        </w:rPr>
        <w:t>soit</w:t>
      </w:r>
      <w:r w:rsidR="003D0266">
        <w:rPr>
          <w:rFonts w:ascii="Calibri-Italic" w:hAnsi="Calibri-Italic" w:cs="Arial"/>
          <w:b/>
          <w:iCs/>
          <w:color w:val="000000"/>
          <w:sz w:val="22"/>
          <w:szCs w:val="22"/>
          <w:lang w:eastAsia="ja-JP"/>
        </w:rPr>
        <w:t xml:space="preserve"> </w:t>
      </w:r>
      <w:r w:rsidR="003D0266">
        <w:rPr>
          <w:rFonts w:ascii="Calibri-Italic" w:hAnsi="Calibri-Italic" w:cs="Arial"/>
          <w:iCs/>
          <w:color w:val="000000"/>
          <w:sz w:val="22"/>
          <w:szCs w:val="22"/>
          <w:lang w:eastAsia="ja-JP"/>
        </w:rPr>
        <w:t xml:space="preserve">en ligne, </w:t>
      </w:r>
      <w:bookmarkStart w:id="14" w:name="_GoBack"/>
      <w:bookmarkEnd w:id="14"/>
      <w:r w:rsidR="003D0266">
        <w:rPr>
          <w:rFonts w:ascii="Calibri-Italic" w:hAnsi="Calibri-Italic" w:cs="Arial"/>
          <w:iCs/>
          <w:color w:val="000000"/>
          <w:sz w:val="22"/>
          <w:szCs w:val="22"/>
          <w:lang w:eastAsia="ja-JP"/>
        </w:rPr>
        <w:t xml:space="preserve">via le champ </w:t>
      </w:r>
      <w:r w:rsidR="003D0266" w:rsidRPr="003D0266">
        <w:rPr>
          <w:rFonts w:ascii="Calibri-Italic" w:hAnsi="Calibri-Italic" w:cs="Arial"/>
          <w:iCs/>
          <w:color w:val="000000"/>
          <w:sz w:val="22"/>
          <w:szCs w:val="22"/>
          <w:lang w:eastAsia="ja-JP"/>
        </w:rPr>
        <w:t>« Votre lettre de motivation/formulaire de candidature »</w:t>
      </w:r>
      <w:r w:rsidR="003D0266">
        <w:rPr>
          <w:rFonts w:ascii="Calibri-Italic" w:hAnsi="Calibri-Italic" w:cs="Arial"/>
          <w:iCs/>
          <w:color w:val="000000"/>
          <w:sz w:val="22"/>
          <w:szCs w:val="22"/>
          <w:lang w:eastAsia="ja-JP"/>
        </w:rPr>
        <w:t xml:space="preserve">, ou envoyées par mail à </w:t>
      </w:r>
      <w:hyperlink r:id="rId12" w:history="1">
        <w:r w:rsidR="003D0266" w:rsidRPr="00E969AB">
          <w:rPr>
            <w:rStyle w:val="Lienhypertexte"/>
            <w:rFonts w:ascii="Calibri-Italic" w:hAnsi="Calibri-Italic" w:cs="Arial"/>
            <w:iCs/>
            <w:sz w:val="22"/>
            <w:szCs w:val="22"/>
            <w:lang w:eastAsia="ja-JP"/>
          </w:rPr>
          <w:t>clement.dupont@expertisefrance.fr</w:t>
        </w:r>
      </w:hyperlink>
    </w:p>
    <w:p w14:paraId="59B837EF" w14:textId="33DA554C" w:rsidR="00742E35" w:rsidRPr="00227FDC" w:rsidRDefault="00742E35" w:rsidP="00742E35">
      <w:pPr>
        <w:numPr>
          <w:ilvl w:val="1"/>
          <w:numId w:val="0"/>
        </w:numPr>
        <w:shd w:val="clear" w:color="auto" w:fill="95B3D7"/>
        <w:tabs>
          <w:tab w:val="right" w:leader="dot" w:pos="9923"/>
        </w:tabs>
        <w:spacing w:before="0" w:after="240" w:line="300" w:lineRule="atLeast"/>
        <w:ind w:left="576" w:hanging="576"/>
        <w:outlineLvl w:val="1"/>
        <w:rPr>
          <w:rFonts w:ascii="Calibri-Italic" w:hAnsi="Calibri-Italic" w:cs="Arial" w:hint="eastAsia"/>
          <w:iCs/>
          <w:color w:val="FFFFFF"/>
          <w:sz w:val="22"/>
          <w:szCs w:val="22"/>
          <w:lang w:eastAsia="ja-JP"/>
        </w:rPr>
      </w:pPr>
      <w:r w:rsidRPr="00227FDC">
        <w:rPr>
          <w:rFonts w:ascii="Calibri-Italic" w:hAnsi="Calibri-Italic" w:cs="Arial" w:hint="eastAsia"/>
          <w:iCs/>
          <w:color w:val="FFFFFF"/>
          <w:sz w:val="22"/>
          <w:szCs w:val="22"/>
          <w:lang w:eastAsia="ja-JP"/>
        </w:rPr>
        <w:t>Modalit</w:t>
      </w:r>
      <w:r w:rsidRPr="00227FDC">
        <w:rPr>
          <w:rFonts w:ascii="Calibri-Italic" w:hAnsi="Calibri-Italic" w:cs="Arial" w:hint="cs"/>
          <w:iCs/>
          <w:color w:val="FFFFFF"/>
          <w:sz w:val="22"/>
          <w:szCs w:val="22"/>
          <w:lang w:eastAsia="ja-JP"/>
        </w:rPr>
        <w:t>é</w:t>
      </w:r>
      <w:r w:rsidRPr="00227FDC">
        <w:rPr>
          <w:rFonts w:ascii="Calibri-Italic" w:hAnsi="Calibri-Italic" w:cs="Arial" w:hint="eastAsia"/>
          <w:iCs/>
          <w:color w:val="FFFFFF"/>
          <w:sz w:val="22"/>
          <w:szCs w:val="22"/>
          <w:lang w:eastAsia="ja-JP"/>
        </w:rPr>
        <w:t>s d</w:t>
      </w:r>
      <w:r w:rsidR="00D5727E">
        <w:rPr>
          <w:rFonts w:ascii="Calibri-Italic" w:hAnsi="Calibri-Italic" w:cs="Arial"/>
          <w:iCs/>
          <w:color w:val="FFFFFF"/>
          <w:sz w:val="22"/>
          <w:szCs w:val="22"/>
          <w:lang w:eastAsia="ja-JP"/>
        </w:rPr>
        <w:t>’</w:t>
      </w:r>
      <w:r w:rsidRPr="00227FDC">
        <w:rPr>
          <w:rFonts w:ascii="Calibri-Italic" w:hAnsi="Calibri-Italic" w:cs="Arial" w:hint="cs"/>
          <w:iCs/>
          <w:color w:val="FFFFFF"/>
          <w:sz w:val="22"/>
          <w:szCs w:val="22"/>
          <w:lang w:eastAsia="ja-JP"/>
        </w:rPr>
        <w:t>é</w:t>
      </w:r>
      <w:r w:rsidRPr="00227FDC">
        <w:rPr>
          <w:rFonts w:ascii="Calibri-Italic" w:hAnsi="Calibri-Italic" w:cs="Arial" w:hint="eastAsia"/>
          <w:iCs/>
          <w:color w:val="FFFFFF"/>
          <w:sz w:val="22"/>
          <w:szCs w:val="22"/>
          <w:lang w:eastAsia="ja-JP"/>
        </w:rPr>
        <w:t>valuation des offres</w:t>
      </w:r>
    </w:p>
    <w:p w14:paraId="0B46A12C" w14:textId="1CAE3DBB" w:rsidR="00742E35" w:rsidRDefault="00742E35" w:rsidP="007201CD">
      <w:pPr>
        <w:tabs>
          <w:tab w:val="right" w:leader="dot" w:pos="9923"/>
        </w:tabs>
        <w:spacing w:before="0" w:after="240"/>
        <w:rPr>
          <w:rFonts w:ascii="Calibri-Italic" w:hAnsi="Calibri-Italic" w:cs="Arial" w:hint="eastAsia"/>
          <w:iCs/>
          <w:color w:val="000000"/>
          <w:sz w:val="22"/>
          <w:szCs w:val="22"/>
          <w:lang w:eastAsia="ja-JP"/>
        </w:rPr>
      </w:pPr>
      <w:r w:rsidRPr="00227FDC">
        <w:rPr>
          <w:rFonts w:ascii="Calibri-Italic" w:hAnsi="Calibri-Italic" w:cs="Arial" w:hint="eastAsia"/>
          <w:iCs/>
          <w:color w:val="000000"/>
          <w:sz w:val="22"/>
          <w:szCs w:val="22"/>
          <w:lang w:eastAsia="ja-JP"/>
        </w:rPr>
        <w:t xml:space="preserve">Expertise France </w:t>
      </w:r>
      <w:r w:rsidRPr="007201CD">
        <w:rPr>
          <w:rFonts w:ascii="Calibri-Italic" w:hAnsi="Calibri-Italic" w:cs="Arial" w:hint="eastAsia"/>
          <w:iCs/>
          <w:color w:val="000000" w:themeColor="text1"/>
          <w:sz w:val="22"/>
          <w:lang w:eastAsia="ja-JP"/>
        </w:rPr>
        <w:t>s</w:t>
      </w:r>
      <w:r w:rsidRPr="007201CD">
        <w:rPr>
          <w:rFonts w:ascii="Calibri-Italic" w:hAnsi="Calibri-Italic" w:cs="Arial" w:hint="cs"/>
          <w:iCs/>
          <w:color w:val="000000" w:themeColor="text1"/>
          <w:sz w:val="22"/>
          <w:lang w:eastAsia="ja-JP"/>
        </w:rPr>
        <w:t>é</w:t>
      </w:r>
      <w:r w:rsidRPr="007201CD">
        <w:rPr>
          <w:rFonts w:ascii="Calibri-Italic" w:hAnsi="Calibri-Italic" w:cs="Arial" w:hint="eastAsia"/>
          <w:iCs/>
          <w:color w:val="000000" w:themeColor="text1"/>
          <w:sz w:val="22"/>
          <w:lang w:eastAsia="ja-JP"/>
        </w:rPr>
        <w:t>lectionnera</w:t>
      </w:r>
      <w:r w:rsidRPr="00227FDC">
        <w:rPr>
          <w:rFonts w:ascii="Calibri-Italic" w:hAnsi="Calibri-Italic" w:cs="Arial" w:hint="eastAsia"/>
          <w:iCs/>
          <w:color w:val="000000"/>
          <w:sz w:val="22"/>
          <w:szCs w:val="22"/>
          <w:lang w:eastAsia="ja-JP"/>
        </w:rPr>
        <w:t xml:space="preserve"> l</w:t>
      </w:r>
      <w:r w:rsidR="00D5727E">
        <w:rPr>
          <w:rFonts w:ascii="Calibri-Italic" w:hAnsi="Calibri-Italic" w:cs="Arial"/>
          <w:iCs/>
          <w:color w:val="000000"/>
          <w:sz w:val="22"/>
          <w:szCs w:val="22"/>
          <w:lang w:eastAsia="ja-JP"/>
        </w:rPr>
        <w:t>’</w:t>
      </w:r>
      <w:r w:rsidRPr="00227FDC">
        <w:rPr>
          <w:rFonts w:ascii="Calibri-Italic" w:hAnsi="Calibri-Italic" w:cs="Arial" w:hint="eastAsia"/>
          <w:iCs/>
          <w:color w:val="000000"/>
          <w:sz w:val="22"/>
          <w:szCs w:val="22"/>
          <w:lang w:eastAsia="ja-JP"/>
        </w:rPr>
        <w:t>offre qui pr</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sente la meilleure notation sur la base de la grille suivante</w:t>
      </w:r>
      <w:r w:rsidRPr="00227FDC">
        <w:rPr>
          <w:rFonts w:ascii="Calibri-Italic" w:hAnsi="Calibri-Italic" w:cs="Arial" w:hint="cs"/>
          <w:iCs/>
          <w:color w:val="000000"/>
          <w:sz w:val="22"/>
          <w:szCs w:val="22"/>
          <w:lang w:eastAsia="ja-JP"/>
        </w:rPr>
        <w:t> </w:t>
      </w:r>
      <w:r w:rsidRPr="00227FDC">
        <w:rPr>
          <w:rFonts w:ascii="Calibri-Italic" w:hAnsi="Calibri-Italic" w:cs="Arial" w:hint="eastAsia"/>
          <w:iCs/>
          <w:color w:val="000000"/>
          <w:sz w:val="22"/>
          <w:szCs w:val="22"/>
          <w:lang w:eastAsia="ja-JP"/>
        </w:rPr>
        <w:t>:</w:t>
      </w:r>
    </w:p>
    <w:p w14:paraId="4C5BDEFE" w14:textId="41E03B40" w:rsidR="00555645" w:rsidRPr="00457A7B" w:rsidRDefault="00B970D3" w:rsidP="00742E35">
      <w:pPr>
        <w:tabs>
          <w:tab w:val="right" w:leader="dot" w:pos="9923"/>
        </w:tabs>
        <w:spacing w:before="0" w:after="240"/>
        <w:ind w:left="360"/>
        <w:rPr>
          <w:rFonts w:ascii="Calibri-Italic" w:hAnsi="Calibri-Italic" w:cs="Arial" w:hint="eastAsia"/>
          <w:b/>
          <w:iCs/>
          <w:color w:val="000000"/>
          <w:sz w:val="22"/>
          <w:szCs w:val="22"/>
          <w:lang w:eastAsia="ja-JP"/>
        </w:rPr>
      </w:pPr>
      <w:r w:rsidRPr="00457A7B">
        <w:rPr>
          <w:rFonts w:ascii="Calibri-Italic" w:hAnsi="Calibri-Italic" w:cs="Arial"/>
          <w:b/>
          <w:iCs/>
          <w:color w:val="000000"/>
          <w:sz w:val="22"/>
          <w:szCs w:val="22"/>
          <w:lang w:eastAsia="ja-JP"/>
        </w:rPr>
        <w:t>Note</w:t>
      </w:r>
      <w:r w:rsidR="00555645" w:rsidRPr="00457A7B">
        <w:rPr>
          <w:rFonts w:ascii="Calibri-Italic" w:hAnsi="Calibri-Italic" w:cs="Arial"/>
          <w:b/>
          <w:iCs/>
          <w:color w:val="000000"/>
          <w:sz w:val="22"/>
          <w:szCs w:val="22"/>
          <w:lang w:eastAsia="ja-JP"/>
        </w:rPr>
        <w:t xml:space="preserve"> technique </w:t>
      </w:r>
      <w:r w:rsidRPr="00457A7B">
        <w:rPr>
          <w:rFonts w:ascii="Calibri-Italic" w:hAnsi="Calibri-Italic" w:cs="Arial"/>
          <w:b/>
          <w:iCs/>
          <w:color w:val="000000"/>
          <w:sz w:val="22"/>
          <w:szCs w:val="22"/>
          <w:lang w:eastAsia="ja-JP"/>
        </w:rPr>
        <w:t xml:space="preserve">(NT) </w:t>
      </w:r>
      <w:r w:rsidR="00555645" w:rsidRPr="00457A7B">
        <w:rPr>
          <w:rFonts w:ascii="Calibri-Italic" w:hAnsi="Calibri-Italic" w:cs="Arial"/>
          <w:b/>
          <w:iCs/>
          <w:color w:val="000000"/>
          <w:sz w:val="22"/>
          <w:szCs w:val="22"/>
          <w:lang w:eastAsia="ja-JP"/>
        </w:rPr>
        <w:t>: 80 points</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20"/>
        <w:gridCol w:w="1200"/>
      </w:tblGrid>
      <w:tr w:rsidR="004206C2" w:rsidRPr="004206C2" w14:paraId="16D183F4" w14:textId="77777777" w:rsidTr="004206C2">
        <w:trPr>
          <w:trHeight w:val="300"/>
        </w:trPr>
        <w:tc>
          <w:tcPr>
            <w:tcW w:w="8220" w:type="dxa"/>
            <w:shd w:val="clear" w:color="auto" w:fill="auto"/>
            <w:noWrap/>
            <w:vAlign w:val="bottom"/>
            <w:hideMark/>
          </w:tcPr>
          <w:p w14:paraId="757C3AB2" w14:textId="77777777" w:rsidR="004206C2" w:rsidRPr="004206C2" w:rsidRDefault="004206C2" w:rsidP="004206C2">
            <w:pPr>
              <w:spacing w:before="0" w:after="0"/>
              <w:jc w:val="left"/>
              <w:rPr>
                <w:rFonts w:ascii="Calibri" w:eastAsia="Times New Roman" w:hAnsi="Calibri" w:cs="Calibri"/>
                <w:b/>
                <w:color w:val="000000"/>
                <w:sz w:val="22"/>
                <w:szCs w:val="22"/>
                <w:lang w:eastAsia="fr-FR"/>
              </w:rPr>
            </w:pPr>
            <w:r w:rsidRPr="004206C2">
              <w:rPr>
                <w:rFonts w:ascii="Calibri" w:eastAsia="Times New Roman" w:hAnsi="Calibri" w:cs="Calibri"/>
                <w:b/>
                <w:color w:val="000000"/>
                <w:sz w:val="22"/>
                <w:szCs w:val="22"/>
                <w:lang w:eastAsia="fr-FR"/>
              </w:rPr>
              <w:t>Critère</w:t>
            </w:r>
          </w:p>
        </w:tc>
        <w:tc>
          <w:tcPr>
            <w:tcW w:w="1200" w:type="dxa"/>
            <w:shd w:val="clear" w:color="auto" w:fill="auto"/>
            <w:noWrap/>
            <w:vAlign w:val="bottom"/>
            <w:hideMark/>
          </w:tcPr>
          <w:p w14:paraId="39E4BA72" w14:textId="77777777" w:rsidR="004206C2" w:rsidRPr="004206C2" w:rsidRDefault="004206C2" w:rsidP="004206C2">
            <w:pPr>
              <w:spacing w:before="0" w:after="0"/>
              <w:jc w:val="left"/>
              <w:rPr>
                <w:rFonts w:ascii="Calibri" w:eastAsia="Times New Roman" w:hAnsi="Calibri" w:cs="Calibri"/>
                <w:b/>
                <w:color w:val="000000"/>
                <w:sz w:val="22"/>
                <w:szCs w:val="22"/>
                <w:lang w:eastAsia="fr-FR"/>
              </w:rPr>
            </w:pPr>
            <w:r w:rsidRPr="004206C2">
              <w:rPr>
                <w:rFonts w:ascii="Calibri" w:eastAsia="Times New Roman" w:hAnsi="Calibri" w:cs="Calibri"/>
                <w:b/>
                <w:color w:val="000000"/>
                <w:sz w:val="22"/>
                <w:szCs w:val="22"/>
                <w:lang w:eastAsia="fr-FR"/>
              </w:rPr>
              <w:t>Points</w:t>
            </w:r>
          </w:p>
        </w:tc>
      </w:tr>
      <w:tr w:rsidR="004206C2" w:rsidRPr="004206C2" w14:paraId="008DD140" w14:textId="77777777" w:rsidTr="004206C2">
        <w:trPr>
          <w:trHeight w:val="300"/>
        </w:trPr>
        <w:tc>
          <w:tcPr>
            <w:tcW w:w="8220" w:type="dxa"/>
            <w:shd w:val="clear" w:color="auto" w:fill="auto"/>
            <w:noWrap/>
            <w:vAlign w:val="bottom"/>
            <w:hideMark/>
          </w:tcPr>
          <w:p w14:paraId="7EBFE7A0" w14:textId="77777777" w:rsidR="004206C2" w:rsidRPr="004206C2" w:rsidRDefault="004206C2" w:rsidP="004206C2">
            <w:pPr>
              <w:spacing w:before="0" w:after="0"/>
              <w:jc w:val="left"/>
              <w:rPr>
                <w:rFonts w:ascii="Calibri" w:eastAsia="Times New Roman" w:hAnsi="Calibri" w:cs="Calibri"/>
                <w:color w:val="000000"/>
                <w:sz w:val="22"/>
                <w:szCs w:val="22"/>
                <w:lang w:eastAsia="fr-FR"/>
              </w:rPr>
            </w:pPr>
            <w:r w:rsidRPr="004206C2">
              <w:rPr>
                <w:rFonts w:ascii="Calibri" w:eastAsia="Times New Roman" w:hAnsi="Calibri" w:cs="Calibri"/>
                <w:color w:val="000000"/>
                <w:sz w:val="22"/>
                <w:szCs w:val="22"/>
                <w:lang w:eastAsia="fr-FR"/>
              </w:rPr>
              <w:t>Compréhension des enjeux, manifestée par une reformulation des attentes du projet</w:t>
            </w:r>
          </w:p>
        </w:tc>
        <w:tc>
          <w:tcPr>
            <w:tcW w:w="1200" w:type="dxa"/>
            <w:shd w:val="clear" w:color="auto" w:fill="auto"/>
            <w:noWrap/>
            <w:vAlign w:val="bottom"/>
            <w:hideMark/>
          </w:tcPr>
          <w:p w14:paraId="2325E9FA" w14:textId="77777777" w:rsidR="004206C2" w:rsidRPr="004206C2" w:rsidRDefault="004206C2" w:rsidP="004206C2">
            <w:pPr>
              <w:spacing w:before="0" w:after="0"/>
              <w:jc w:val="right"/>
              <w:rPr>
                <w:rFonts w:ascii="Calibri" w:eastAsia="Times New Roman" w:hAnsi="Calibri" w:cs="Calibri"/>
                <w:color w:val="000000"/>
                <w:sz w:val="22"/>
                <w:szCs w:val="22"/>
                <w:lang w:eastAsia="fr-FR"/>
              </w:rPr>
            </w:pPr>
            <w:r w:rsidRPr="004206C2">
              <w:rPr>
                <w:rFonts w:ascii="Calibri" w:eastAsia="Times New Roman" w:hAnsi="Calibri" w:cs="Calibri"/>
                <w:color w:val="000000"/>
                <w:sz w:val="22"/>
                <w:szCs w:val="22"/>
                <w:lang w:eastAsia="fr-FR"/>
              </w:rPr>
              <w:t>15</w:t>
            </w:r>
          </w:p>
        </w:tc>
      </w:tr>
      <w:tr w:rsidR="004206C2" w:rsidRPr="004206C2" w14:paraId="6449D8D2" w14:textId="77777777" w:rsidTr="004206C2">
        <w:trPr>
          <w:trHeight w:val="300"/>
        </w:trPr>
        <w:tc>
          <w:tcPr>
            <w:tcW w:w="8220" w:type="dxa"/>
            <w:shd w:val="clear" w:color="auto" w:fill="auto"/>
            <w:noWrap/>
            <w:vAlign w:val="bottom"/>
            <w:hideMark/>
          </w:tcPr>
          <w:p w14:paraId="5BA124EB" w14:textId="77777777" w:rsidR="004206C2" w:rsidRPr="004206C2" w:rsidRDefault="004206C2" w:rsidP="004206C2">
            <w:pPr>
              <w:spacing w:before="0" w:after="0"/>
              <w:jc w:val="left"/>
              <w:rPr>
                <w:rFonts w:ascii="Calibri" w:eastAsia="Times New Roman" w:hAnsi="Calibri" w:cs="Calibri"/>
                <w:color w:val="000000"/>
                <w:sz w:val="22"/>
                <w:szCs w:val="22"/>
                <w:lang w:eastAsia="fr-FR"/>
              </w:rPr>
            </w:pPr>
            <w:r w:rsidRPr="004206C2">
              <w:rPr>
                <w:rFonts w:ascii="Calibri" w:eastAsia="Times New Roman" w:hAnsi="Calibri" w:cs="Calibri"/>
                <w:color w:val="000000"/>
                <w:sz w:val="22"/>
                <w:szCs w:val="22"/>
                <w:lang w:eastAsia="fr-FR"/>
              </w:rPr>
              <w:t>Proposition d'une méthodologie pour l'évaluation et la capitalisation</w:t>
            </w:r>
          </w:p>
        </w:tc>
        <w:tc>
          <w:tcPr>
            <w:tcW w:w="1200" w:type="dxa"/>
            <w:shd w:val="clear" w:color="auto" w:fill="auto"/>
            <w:noWrap/>
            <w:vAlign w:val="bottom"/>
            <w:hideMark/>
          </w:tcPr>
          <w:p w14:paraId="50122CB4" w14:textId="77777777" w:rsidR="004206C2" w:rsidRPr="004206C2" w:rsidRDefault="004206C2" w:rsidP="004206C2">
            <w:pPr>
              <w:spacing w:before="0" w:after="0"/>
              <w:jc w:val="right"/>
              <w:rPr>
                <w:rFonts w:ascii="Calibri" w:eastAsia="Times New Roman" w:hAnsi="Calibri" w:cs="Calibri"/>
                <w:color w:val="000000"/>
                <w:sz w:val="22"/>
                <w:szCs w:val="22"/>
                <w:lang w:eastAsia="fr-FR"/>
              </w:rPr>
            </w:pPr>
            <w:r w:rsidRPr="004206C2">
              <w:rPr>
                <w:rFonts w:ascii="Calibri" w:eastAsia="Times New Roman" w:hAnsi="Calibri" w:cs="Calibri"/>
                <w:color w:val="000000"/>
                <w:sz w:val="22"/>
                <w:szCs w:val="22"/>
                <w:lang w:eastAsia="fr-FR"/>
              </w:rPr>
              <w:t>30</w:t>
            </w:r>
          </w:p>
        </w:tc>
      </w:tr>
      <w:tr w:rsidR="004206C2" w:rsidRPr="004206C2" w14:paraId="2D4D79B6" w14:textId="77777777" w:rsidTr="004206C2">
        <w:trPr>
          <w:trHeight w:val="300"/>
        </w:trPr>
        <w:tc>
          <w:tcPr>
            <w:tcW w:w="8220" w:type="dxa"/>
            <w:shd w:val="clear" w:color="auto" w:fill="auto"/>
            <w:noWrap/>
            <w:vAlign w:val="bottom"/>
            <w:hideMark/>
          </w:tcPr>
          <w:p w14:paraId="000FCB8E" w14:textId="77777777" w:rsidR="004206C2" w:rsidRPr="004206C2" w:rsidRDefault="004206C2" w:rsidP="004206C2">
            <w:pPr>
              <w:spacing w:before="0" w:after="0"/>
              <w:jc w:val="left"/>
              <w:rPr>
                <w:rFonts w:ascii="Calibri" w:eastAsia="Times New Roman" w:hAnsi="Calibri" w:cs="Calibri"/>
                <w:color w:val="000000"/>
                <w:sz w:val="22"/>
                <w:szCs w:val="22"/>
                <w:lang w:eastAsia="fr-FR"/>
              </w:rPr>
            </w:pPr>
            <w:r w:rsidRPr="004206C2">
              <w:rPr>
                <w:rFonts w:ascii="Calibri" w:eastAsia="Times New Roman" w:hAnsi="Calibri" w:cs="Calibri"/>
                <w:color w:val="000000"/>
                <w:sz w:val="22"/>
                <w:szCs w:val="22"/>
                <w:lang w:eastAsia="fr-FR"/>
              </w:rPr>
              <w:t>Profil(s) mobilisé(s) pour la mission</w:t>
            </w:r>
          </w:p>
        </w:tc>
        <w:tc>
          <w:tcPr>
            <w:tcW w:w="1200" w:type="dxa"/>
            <w:shd w:val="clear" w:color="auto" w:fill="auto"/>
            <w:noWrap/>
            <w:vAlign w:val="bottom"/>
            <w:hideMark/>
          </w:tcPr>
          <w:p w14:paraId="7900C333" w14:textId="77777777" w:rsidR="004206C2" w:rsidRPr="004206C2" w:rsidRDefault="004206C2" w:rsidP="004206C2">
            <w:pPr>
              <w:spacing w:before="0" w:after="0"/>
              <w:jc w:val="right"/>
              <w:rPr>
                <w:rFonts w:ascii="Calibri" w:eastAsia="Times New Roman" w:hAnsi="Calibri" w:cs="Calibri"/>
                <w:color w:val="000000"/>
                <w:sz w:val="22"/>
                <w:szCs w:val="22"/>
                <w:lang w:eastAsia="fr-FR"/>
              </w:rPr>
            </w:pPr>
            <w:r w:rsidRPr="004206C2">
              <w:rPr>
                <w:rFonts w:ascii="Calibri" w:eastAsia="Times New Roman" w:hAnsi="Calibri" w:cs="Calibri"/>
                <w:color w:val="000000"/>
                <w:sz w:val="22"/>
                <w:szCs w:val="22"/>
                <w:lang w:eastAsia="fr-FR"/>
              </w:rPr>
              <w:t>20</w:t>
            </w:r>
          </w:p>
        </w:tc>
      </w:tr>
      <w:tr w:rsidR="004206C2" w:rsidRPr="004206C2" w14:paraId="6A0B64A8" w14:textId="77777777" w:rsidTr="004206C2">
        <w:trPr>
          <w:trHeight w:val="300"/>
        </w:trPr>
        <w:tc>
          <w:tcPr>
            <w:tcW w:w="8220" w:type="dxa"/>
            <w:shd w:val="clear" w:color="auto" w:fill="auto"/>
            <w:noWrap/>
            <w:vAlign w:val="bottom"/>
            <w:hideMark/>
          </w:tcPr>
          <w:p w14:paraId="1042F7E3" w14:textId="7C56B1AA" w:rsidR="004206C2" w:rsidRPr="004206C2" w:rsidRDefault="007201CD" w:rsidP="004206C2">
            <w:pPr>
              <w:spacing w:before="0" w:after="0"/>
              <w:jc w:val="left"/>
              <w:rPr>
                <w:rFonts w:ascii="Calibri" w:eastAsia="Times New Roman" w:hAnsi="Calibri" w:cs="Calibri"/>
                <w:color w:val="000000"/>
                <w:sz w:val="22"/>
                <w:szCs w:val="22"/>
                <w:lang w:eastAsia="fr-FR"/>
              </w:rPr>
            </w:pPr>
            <w:r>
              <w:rPr>
                <w:rFonts w:ascii="Calibri" w:eastAsia="Times New Roman" w:hAnsi="Calibri" w:cs="Calibri"/>
                <w:color w:val="000000"/>
                <w:sz w:val="22"/>
                <w:szCs w:val="22"/>
                <w:lang w:eastAsia="fr-FR"/>
              </w:rPr>
              <w:t>Expérience et références pour la réalisation de missions similaires</w:t>
            </w:r>
          </w:p>
        </w:tc>
        <w:tc>
          <w:tcPr>
            <w:tcW w:w="1200" w:type="dxa"/>
            <w:shd w:val="clear" w:color="auto" w:fill="auto"/>
            <w:noWrap/>
            <w:vAlign w:val="bottom"/>
            <w:hideMark/>
          </w:tcPr>
          <w:p w14:paraId="742C7EDA" w14:textId="77777777" w:rsidR="004206C2" w:rsidRPr="004206C2" w:rsidRDefault="004206C2" w:rsidP="004206C2">
            <w:pPr>
              <w:spacing w:before="0" w:after="0"/>
              <w:jc w:val="right"/>
              <w:rPr>
                <w:rFonts w:ascii="Calibri" w:eastAsia="Times New Roman" w:hAnsi="Calibri" w:cs="Calibri"/>
                <w:color w:val="000000"/>
                <w:sz w:val="22"/>
                <w:szCs w:val="22"/>
                <w:lang w:eastAsia="fr-FR"/>
              </w:rPr>
            </w:pPr>
            <w:r w:rsidRPr="004206C2">
              <w:rPr>
                <w:rFonts w:ascii="Calibri" w:eastAsia="Times New Roman" w:hAnsi="Calibri" w:cs="Calibri"/>
                <w:color w:val="000000"/>
                <w:sz w:val="22"/>
                <w:szCs w:val="22"/>
                <w:lang w:eastAsia="fr-FR"/>
              </w:rPr>
              <w:t>15</w:t>
            </w:r>
          </w:p>
        </w:tc>
      </w:tr>
    </w:tbl>
    <w:p w14:paraId="0A8603D9" w14:textId="77777777" w:rsidR="00555645" w:rsidRDefault="00555645" w:rsidP="00742E35">
      <w:pPr>
        <w:tabs>
          <w:tab w:val="right" w:leader="dot" w:pos="9923"/>
        </w:tabs>
        <w:spacing w:before="0" w:after="240"/>
        <w:ind w:left="360"/>
        <w:rPr>
          <w:rFonts w:ascii="Calibri-Italic" w:hAnsi="Calibri-Italic" w:cs="Arial" w:hint="eastAsia"/>
          <w:iCs/>
          <w:color w:val="000000"/>
          <w:sz w:val="22"/>
          <w:szCs w:val="22"/>
          <w:lang w:eastAsia="ja-JP"/>
        </w:rPr>
      </w:pPr>
    </w:p>
    <w:p w14:paraId="751170F0" w14:textId="77777777" w:rsidR="007201CD" w:rsidRPr="0006068D" w:rsidRDefault="007201CD" w:rsidP="007201CD">
      <w:pPr>
        <w:rPr>
          <w:rFonts w:asciiTheme="minorHAnsi" w:hAnsiTheme="minorHAnsi" w:cstheme="minorHAnsi"/>
          <w:sz w:val="22"/>
          <w:szCs w:val="22"/>
        </w:rPr>
      </w:pPr>
      <w:r w:rsidRPr="0006068D">
        <w:rPr>
          <w:rFonts w:asciiTheme="minorHAnsi" w:hAnsiTheme="minorHAnsi" w:cstheme="minorHAnsi"/>
          <w:sz w:val="22"/>
          <w:szCs w:val="22"/>
        </w:rPr>
        <w:t xml:space="preserve">Les offres ayant obtenues une note technique inférieure à </w:t>
      </w:r>
      <w:r w:rsidRPr="00861D2B">
        <w:rPr>
          <w:rFonts w:asciiTheme="minorHAnsi" w:hAnsiTheme="minorHAnsi" w:cstheme="minorHAnsi"/>
          <w:sz w:val="22"/>
          <w:szCs w:val="22"/>
        </w:rPr>
        <w:t>50/80</w:t>
      </w:r>
      <w:r w:rsidRPr="0006068D">
        <w:rPr>
          <w:rFonts w:asciiTheme="minorHAnsi" w:hAnsiTheme="minorHAnsi" w:cstheme="minorHAnsi"/>
          <w:sz w:val="22"/>
          <w:szCs w:val="22"/>
        </w:rPr>
        <w:t xml:space="preserve"> seront considérées comme inappropriées</w:t>
      </w:r>
      <w:r>
        <w:rPr>
          <w:rFonts w:asciiTheme="minorHAnsi" w:hAnsiTheme="minorHAnsi" w:cstheme="minorHAnsi"/>
          <w:sz w:val="22"/>
          <w:szCs w:val="22"/>
        </w:rPr>
        <w:t xml:space="preserve"> et seront rejetées, sans évaluation de leur note financière.</w:t>
      </w:r>
    </w:p>
    <w:p w14:paraId="6E734229" w14:textId="1779DC36" w:rsidR="004206C2" w:rsidRPr="00457A7B" w:rsidRDefault="00B970D3" w:rsidP="00742E35">
      <w:pPr>
        <w:tabs>
          <w:tab w:val="right" w:leader="dot" w:pos="9923"/>
        </w:tabs>
        <w:spacing w:before="0" w:after="240"/>
        <w:ind w:left="360"/>
        <w:rPr>
          <w:rFonts w:ascii="Calibri-Italic" w:hAnsi="Calibri-Italic" w:cs="Arial" w:hint="eastAsia"/>
          <w:b/>
          <w:iCs/>
          <w:color w:val="000000"/>
          <w:sz w:val="22"/>
          <w:szCs w:val="22"/>
          <w:lang w:eastAsia="ja-JP"/>
        </w:rPr>
      </w:pPr>
      <w:r w:rsidRPr="00457A7B">
        <w:rPr>
          <w:rFonts w:ascii="Calibri-Italic" w:hAnsi="Calibri-Italic" w:cs="Arial"/>
          <w:b/>
          <w:iCs/>
          <w:color w:val="000000"/>
          <w:sz w:val="22"/>
          <w:szCs w:val="22"/>
          <w:lang w:eastAsia="ja-JP"/>
        </w:rPr>
        <w:t>Note financière (NF)</w:t>
      </w:r>
      <w:r w:rsidR="004206C2" w:rsidRPr="00457A7B">
        <w:rPr>
          <w:rFonts w:ascii="Calibri-Italic" w:hAnsi="Calibri-Italic" w:cs="Arial"/>
          <w:b/>
          <w:iCs/>
          <w:color w:val="000000"/>
          <w:sz w:val="22"/>
          <w:szCs w:val="22"/>
          <w:lang w:eastAsia="ja-JP"/>
        </w:rPr>
        <w:t> : 20 points</w:t>
      </w:r>
    </w:p>
    <w:p w14:paraId="783B19D3" w14:textId="0B660C24" w:rsidR="004206C2" w:rsidRDefault="00B970D3" w:rsidP="00B970D3">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La note /20 est calculée comme suit : offre la moins chère * 20 / offre du soumissionnaire</w:t>
      </w:r>
    </w:p>
    <w:p w14:paraId="3901C841" w14:textId="5EE13F34" w:rsidR="00B970D3" w:rsidRPr="00457A7B" w:rsidRDefault="00B970D3" w:rsidP="00457A7B">
      <w:pPr>
        <w:tabs>
          <w:tab w:val="right" w:leader="dot" w:pos="9923"/>
        </w:tabs>
        <w:spacing w:before="0" w:after="240"/>
        <w:ind w:left="360"/>
        <w:rPr>
          <w:rFonts w:ascii="Calibri-Italic" w:hAnsi="Calibri-Italic" w:cs="Arial" w:hint="eastAsia"/>
          <w:b/>
          <w:iCs/>
          <w:color w:val="000000"/>
          <w:sz w:val="22"/>
          <w:szCs w:val="22"/>
          <w:lang w:eastAsia="ja-JP"/>
        </w:rPr>
      </w:pPr>
      <w:r w:rsidRPr="00457A7B">
        <w:rPr>
          <w:rFonts w:ascii="Calibri-Italic" w:hAnsi="Calibri-Italic" w:cs="Arial"/>
          <w:b/>
          <w:iCs/>
          <w:color w:val="000000"/>
          <w:sz w:val="22"/>
          <w:szCs w:val="22"/>
          <w:lang w:eastAsia="ja-JP"/>
        </w:rPr>
        <w:t>Note globale (NG) calculée comme suit : NG = NT + NF</w:t>
      </w:r>
    </w:p>
    <w:p w14:paraId="004D5497" w14:textId="77777777" w:rsidR="00457A7B" w:rsidRDefault="00457A7B" w:rsidP="00B970D3">
      <w:pPr>
        <w:tabs>
          <w:tab w:val="right" w:leader="dot" w:pos="9923"/>
        </w:tabs>
        <w:spacing w:before="0" w:after="240"/>
        <w:rPr>
          <w:rFonts w:ascii="Calibri-Italic" w:hAnsi="Calibri-Italic" w:cs="Arial" w:hint="eastAsia"/>
          <w:iCs/>
          <w:color w:val="000000"/>
          <w:sz w:val="22"/>
          <w:szCs w:val="22"/>
          <w:lang w:eastAsia="ja-JP"/>
        </w:rPr>
      </w:pPr>
    </w:p>
    <w:p w14:paraId="02428A95" w14:textId="6C634A65" w:rsidR="00B970D3" w:rsidRPr="00227FDC" w:rsidRDefault="00B970D3" w:rsidP="00B970D3">
      <w:pPr>
        <w:tabs>
          <w:tab w:val="right" w:leader="dot" w:pos="9923"/>
        </w:tabs>
        <w:spacing w:before="0" w:after="240"/>
        <w:rPr>
          <w:rFonts w:ascii="Calibri-Italic" w:hAnsi="Calibri-Italic" w:cs="Arial" w:hint="eastAsia"/>
          <w:iCs/>
          <w:color w:val="000000"/>
          <w:sz w:val="22"/>
          <w:szCs w:val="22"/>
          <w:lang w:eastAsia="ja-JP"/>
        </w:rPr>
      </w:pPr>
      <w:r>
        <w:rPr>
          <w:rFonts w:ascii="Calibri-Italic" w:hAnsi="Calibri-Italic" w:cs="Arial"/>
          <w:iCs/>
          <w:color w:val="000000"/>
          <w:sz w:val="22"/>
          <w:szCs w:val="22"/>
          <w:lang w:eastAsia="ja-JP"/>
        </w:rPr>
        <w:t>La meilleure note globale se verra attribuer le marché.</w:t>
      </w:r>
    </w:p>
    <w:sectPr w:rsidR="00B970D3" w:rsidRPr="00227F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53464" w14:textId="77777777" w:rsidR="005D5DF8" w:rsidRDefault="005D5DF8" w:rsidP="00E740F5">
      <w:pPr>
        <w:spacing w:before="0" w:after="0"/>
      </w:pPr>
      <w:r>
        <w:separator/>
      </w:r>
    </w:p>
  </w:endnote>
  <w:endnote w:type="continuationSeparator" w:id="0">
    <w:p w14:paraId="04826A9F" w14:textId="77777777" w:rsidR="005D5DF8" w:rsidRDefault="005D5DF8" w:rsidP="00E740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Italic">
    <w:altName w:val="Calibri"/>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Gothic-Bol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04C63" w14:textId="77777777" w:rsidR="005D5DF8" w:rsidRDefault="005D5DF8" w:rsidP="00E740F5">
      <w:pPr>
        <w:spacing w:before="0" w:after="0"/>
      </w:pPr>
      <w:r>
        <w:separator/>
      </w:r>
    </w:p>
  </w:footnote>
  <w:footnote w:type="continuationSeparator" w:id="0">
    <w:p w14:paraId="4C6C50EE" w14:textId="77777777" w:rsidR="005D5DF8" w:rsidRDefault="005D5DF8" w:rsidP="00E740F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04BFC"/>
    <w:multiLevelType w:val="hybridMultilevel"/>
    <w:tmpl w:val="8D8A674A"/>
    <w:lvl w:ilvl="0" w:tplc="3FF407FE">
      <w:start w:val="7"/>
      <w:numFmt w:val="bullet"/>
      <w:lvlText w:val="-"/>
      <w:lvlJc w:val="left"/>
      <w:pPr>
        <w:ind w:left="1440" w:hanging="360"/>
      </w:pPr>
      <w:rPr>
        <w:rFonts w:ascii="Times New Roman" w:eastAsia="Times New Roman" w:hAnsi="Times New Roman" w:cs="Times New Roman"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1E1BF2"/>
    <w:multiLevelType w:val="hybridMultilevel"/>
    <w:tmpl w:val="B0646C62"/>
    <w:lvl w:ilvl="0" w:tplc="7EE2003A">
      <w:start w:val="1"/>
      <w:numFmt w:val="bullet"/>
      <w:lvlText w:val="»"/>
      <w:lvlJc w:val="left"/>
      <w:pPr>
        <w:ind w:left="1080" w:hanging="360"/>
      </w:pPr>
      <w:rPr>
        <w:rFonts w:ascii="Calibri" w:hAnsi="Calibri" w:hint="default"/>
        <w:b w:val="0"/>
        <w:i w:val="0"/>
        <w:color w:val="4472C4" w:themeColor="accent1"/>
        <w:sz w:val="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4C71D8"/>
    <w:multiLevelType w:val="hybridMultilevel"/>
    <w:tmpl w:val="0C743B68"/>
    <w:lvl w:ilvl="0" w:tplc="6DF83286">
      <w:start w:val="1"/>
      <w:numFmt w:val="bullet"/>
      <w:pStyle w:val="LISTE"/>
      <w:lvlText w:val=""/>
      <w:lvlJc w:val="left"/>
      <w:pPr>
        <w:ind w:left="794" w:hanging="397"/>
      </w:pPr>
      <w:rPr>
        <w:rFonts w:ascii="Symbol" w:hAnsi="Symbol" w:hint="default"/>
        <w:color w:val="20827A"/>
        <w:position w:val="0"/>
      </w:rPr>
    </w:lvl>
    <w:lvl w:ilvl="1" w:tplc="040C0003">
      <w:start w:val="1"/>
      <w:numFmt w:val="bullet"/>
      <w:lvlText w:val="o"/>
      <w:lvlJc w:val="left"/>
      <w:pPr>
        <w:ind w:left="1837" w:hanging="360"/>
      </w:pPr>
      <w:rPr>
        <w:rFonts w:ascii="Courier New" w:hAnsi="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3" w15:restartNumberingAfterBreak="0">
    <w:nsid w:val="0BB66A26"/>
    <w:multiLevelType w:val="hybridMultilevel"/>
    <w:tmpl w:val="4F4EC23A"/>
    <w:lvl w:ilvl="0" w:tplc="0590D63C">
      <w:start w:val="1"/>
      <w:numFmt w:val="upperRoman"/>
      <w:lvlText w:val="%1."/>
      <w:lvlJc w:val="right"/>
      <w:pPr>
        <w:tabs>
          <w:tab w:val="num" w:pos="720"/>
        </w:tabs>
        <w:ind w:left="720" w:hanging="180"/>
      </w:pPr>
      <w:rPr>
        <w:rFonts w:ascii="Calibri" w:hAnsi="Calibri" w:hint="default"/>
        <w:b/>
        <w:i w:val="0"/>
        <w:sz w:val="24"/>
      </w:rPr>
    </w:lvl>
    <w:lvl w:ilvl="1" w:tplc="B978C322">
      <w:start w:val="1"/>
      <w:numFmt w:val="decimal"/>
      <w:lvlText w:val="%2)"/>
      <w:lvlJc w:val="left"/>
      <w:pPr>
        <w:tabs>
          <w:tab w:val="num" w:pos="1440"/>
        </w:tabs>
        <w:ind w:left="1440" w:hanging="360"/>
      </w:pPr>
      <w:rPr>
        <w:rFonts w:ascii="Calibri" w:hAnsi="Calibri" w:hint="default"/>
        <w:b/>
        <w:i w:val="0"/>
        <w:color w:val="000000" w:themeColor="text1"/>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DE7051E"/>
    <w:multiLevelType w:val="hybridMultilevel"/>
    <w:tmpl w:val="F33CDAB2"/>
    <w:lvl w:ilvl="0" w:tplc="7EE2003A">
      <w:start w:val="1"/>
      <w:numFmt w:val="bullet"/>
      <w:lvlText w:val="»"/>
      <w:lvlJc w:val="left"/>
      <w:pPr>
        <w:ind w:left="1429" w:hanging="360"/>
      </w:pPr>
      <w:rPr>
        <w:rFonts w:ascii="Calibri" w:hAnsi="Calibri" w:hint="default"/>
        <w:b w:val="0"/>
        <w:i w:val="0"/>
        <w:color w:val="4472C4" w:themeColor="accent1"/>
        <w:sz w:val="21"/>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1FE723D1"/>
    <w:multiLevelType w:val="hybridMultilevel"/>
    <w:tmpl w:val="7B562E46"/>
    <w:lvl w:ilvl="0" w:tplc="040C000F">
      <w:start w:val="1"/>
      <w:numFmt w:val="decimal"/>
      <w:lvlText w:val="%1."/>
      <w:lvlJc w:val="left"/>
      <w:pPr>
        <w:ind w:left="1440" w:hanging="360"/>
      </w:pPr>
      <w:rPr>
        <w:rFont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1576FF"/>
    <w:multiLevelType w:val="hybridMultilevel"/>
    <w:tmpl w:val="F23680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6566632"/>
    <w:multiLevelType w:val="hybridMultilevel"/>
    <w:tmpl w:val="D7A697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4E304F"/>
    <w:multiLevelType w:val="hybridMultilevel"/>
    <w:tmpl w:val="E6DC0B2A"/>
    <w:lvl w:ilvl="0" w:tplc="3FF407FE">
      <w:start w:val="7"/>
      <w:numFmt w:val="bullet"/>
      <w:lvlText w:val="-"/>
      <w:lvlJc w:val="left"/>
      <w:pPr>
        <w:ind w:left="360" w:hanging="360"/>
      </w:pPr>
      <w:rPr>
        <w:rFonts w:ascii="Times New Roman" w:eastAsia="Times New Roman" w:hAnsi="Times New Roman" w:cs="Times New Roman" w:hint="default"/>
        <w:b/>
      </w:rPr>
    </w:lvl>
    <w:lvl w:ilvl="1" w:tplc="3FF407FE">
      <w:start w:val="7"/>
      <w:numFmt w:val="bullet"/>
      <w:lvlText w:val="-"/>
      <w:lvlJc w:val="left"/>
      <w:pPr>
        <w:ind w:left="1080" w:hanging="360"/>
      </w:pPr>
      <w:rPr>
        <w:rFonts w:ascii="Times New Roman" w:eastAsia="Times New Roman" w:hAnsi="Times New Roman" w:cs="Times New Roman"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293451"/>
    <w:multiLevelType w:val="hybridMultilevel"/>
    <w:tmpl w:val="ACBC1876"/>
    <w:lvl w:ilvl="0" w:tplc="3FF407FE">
      <w:start w:val="7"/>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7B6ADF"/>
    <w:multiLevelType w:val="hybridMultilevel"/>
    <w:tmpl w:val="F5E4D21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904DA"/>
    <w:multiLevelType w:val="hybridMultilevel"/>
    <w:tmpl w:val="86DE8776"/>
    <w:lvl w:ilvl="0" w:tplc="040C000F">
      <w:start w:val="1"/>
      <w:numFmt w:val="decimal"/>
      <w:lvlText w:val="%1."/>
      <w:lvlJc w:val="left"/>
      <w:pPr>
        <w:ind w:left="1080" w:hanging="360"/>
      </w:pPr>
      <w:rPr>
        <w:rFonts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AB90ADB"/>
    <w:multiLevelType w:val="hybridMultilevel"/>
    <w:tmpl w:val="5082DCDC"/>
    <w:lvl w:ilvl="0" w:tplc="150CC32C">
      <w:numFmt w:val="bullet"/>
      <w:lvlText w:val="-"/>
      <w:lvlJc w:val="left"/>
      <w:pPr>
        <w:ind w:left="1080" w:hanging="360"/>
      </w:pPr>
      <w:rPr>
        <w:rFonts w:ascii="Calibri-Italic" w:eastAsia="MS Mincho" w:hAnsi="Calibri-Italic"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40C463F"/>
    <w:multiLevelType w:val="hybridMultilevel"/>
    <w:tmpl w:val="49525F1C"/>
    <w:lvl w:ilvl="0" w:tplc="150CC32C">
      <w:numFmt w:val="bullet"/>
      <w:lvlText w:val="-"/>
      <w:lvlJc w:val="left"/>
      <w:pPr>
        <w:ind w:left="1080" w:hanging="360"/>
      </w:pPr>
      <w:rPr>
        <w:rFonts w:ascii="Calibri-Italic" w:eastAsia="MS Mincho" w:hAnsi="Calibri-Italic"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AE731E"/>
    <w:multiLevelType w:val="hybridMultilevel"/>
    <w:tmpl w:val="17FEEB44"/>
    <w:lvl w:ilvl="0" w:tplc="B47EE0B4">
      <w:numFmt w:val="bullet"/>
      <w:lvlText w:val="-"/>
      <w:lvlJc w:val="left"/>
      <w:pPr>
        <w:ind w:left="794" w:hanging="397"/>
      </w:pPr>
      <w:rPr>
        <w:rFonts w:ascii="Calibri" w:eastAsiaTheme="minorHAnsi" w:hAnsi="Calibri" w:cs="Calibri" w:hint="default"/>
        <w:b/>
        <w:color w:val="20827A"/>
        <w:position w:val="0"/>
      </w:rPr>
    </w:lvl>
    <w:lvl w:ilvl="1" w:tplc="040C0003">
      <w:start w:val="1"/>
      <w:numFmt w:val="bullet"/>
      <w:lvlText w:val="o"/>
      <w:lvlJc w:val="left"/>
      <w:pPr>
        <w:ind w:left="1837" w:hanging="360"/>
      </w:pPr>
      <w:rPr>
        <w:rFonts w:ascii="Courier New" w:hAnsi="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15" w15:restartNumberingAfterBreak="0">
    <w:nsid w:val="4ED51620"/>
    <w:multiLevelType w:val="hybridMultilevel"/>
    <w:tmpl w:val="D44634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6C64C7"/>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7EB18D6"/>
    <w:multiLevelType w:val="hybridMultilevel"/>
    <w:tmpl w:val="D9CC1310"/>
    <w:lvl w:ilvl="0" w:tplc="150CC32C">
      <w:numFmt w:val="bullet"/>
      <w:lvlText w:val="-"/>
      <w:lvlJc w:val="left"/>
      <w:pPr>
        <w:ind w:left="1080" w:hanging="360"/>
      </w:pPr>
      <w:rPr>
        <w:rFonts w:ascii="Calibri-Italic" w:eastAsia="MS Mincho" w:hAnsi="Calibri-Italic"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45C6187"/>
    <w:multiLevelType w:val="hybridMultilevel"/>
    <w:tmpl w:val="7D7ED26C"/>
    <w:lvl w:ilvl="0" w:tplc="3FF407FE">
      <w:start w:val="7"/>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48643AC"/>
    <w:multiLevelType w:val="hybridMultilevel"/>
    <w:tmpl w:val="D18C910C"/>
    <w:lvl w:ilvl="0" w:tplc="B47EE0B4">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8E149C"/>
    <w:multiLevelType w:val="hybridMultilevel"/>
    <w:tmpl w:val="93EC3168"/>
    <w:lvl w:ilvl="0" w:tplc="040C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98A21E7"/>
    <w:multiLevelType w:val="hybridMultilevel"/>
    <w:tmpl w:val="B1F8E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1BA47E7"/>
    <w:multiLevelType w:val="multilevel"/>
    <w:tmpl w:val="A2ECD8B2"/>
    <w:lvl w:ilvl="0">
      <w:start w:val="1"/>
      <w:numFmt w:val="bullet"/>
      <w:lvlText w:val=""/>
      <w:lvlJc w:val="left"/>
      <w:pPr>
        <w:tabs>
          <w:tab w:val="num" w:pos="720"/>
        </w:tabs>
        <w:ind w:left="720" w:hanging="360"/>
      </w:pPr>
      <w:rPr>
        <w:rFonts w:ascii="Symbol" w:hAnsi="Symbol" w:hint="default"/>
        <w:color w:val="0070C0"/>
        <w:sz w:val="20"/>
      </w:rPr>
    </w:lvl>
    <w:lvl w:ilvl="1">
      <w:start w:val="1"/>
      <w:numFmt w:val="bullet"/>
      <w:lvlText w:val="o"/>
      <w:lvlJc w:val="left"/>
      <w:pPr>
        <w:tabs>
          <w:tab w:val="num" w:pos="1440"/>
        </w:tabs>
        <w:ind w:left="1440" w:hanging="360"/>
      </w:pPr>
      <w:rPr>
        <w:rFonts w:ascii="Courier New" w:hAnsi="Courier New" w:hint="default"/>
        <w:sz w:val="20"/>
      </w:rPr>
    </w:lvl>
    <w:lvl w:ilvl="2">
      <w:start w:val="8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0071EC"/>
    <w:multiLevelType w:val="hybridMultilevel"/>
    <w:tmpl w:val="5C1E69F6"/>
    <w:lvl w:ilvl="0" w:tplc="34E808AE">
      <w:start w:val="20"/>
      <w:numFmt w:val="bullet"/>
      <w:lvlText w:val="-"/>
      <w:lvlJc w:val="left"/>
      <w:pPr>
        <w:ind w:left="720" w:hanging="360"/>
      </w:pPr>
      <w:rPr>
        <w:rFonts w:ascii="Calibri-Italic" w:eastAsia="MS Mincho" w:hAnsi="Calibri-Italic"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4D62B9"/>
    <w:multiLevelType w:val="hybridMultilevel"/>
    <w:tmpl w:val="4930393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CB15C33"/>
    <w:multiLevelType w:val="hybridMultilevel"/>
    <w:tmpl w:val="F5B60BD8"/>
    <w:lvl w:ilvl="0" w:tplc="150CC32C">
      <w:numFmt w:val="bullet"/>
      <w:lvlText w:val="-"/>
      <w:lvlJc w:val="left"/>
      <w:pPr>
        <w:ind w:left="786" w:hanging="360"/>
      </w:pPr>
      <w:rPr>
        <w:rFonts w:ascii="Calibri-Italic" w:eastAsia="MS Mincho" w:hAnsi="Calibri-Italic"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7ED46485"/>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F4B2F95"/>
    <w:multiLevelType w:val="hybridMultilevel"/>
    <w:tmpl w:val="38C0660E"/>
    <w:lvl w:ilvl="0" w:tplc="040C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22"/>
  </w:num>
  <w:num w:numId="3">
    <w:abstractNumId w:val="16"/>
  </w:num>
  <w:num w:numId="4">
    <w:abstractNumId w:val="26"/>
  </w:num>
  <w:num w:numId="5">
    <w:abstractNumId w:val="8"/>
  </w:num>
  <w:num w:numId="6">
    <w:abstractNumId w:val="3"/>
  </w:num>
  <w:num w:numId="7">
    <w:abstractNumId w:val="6"/>
  </w:num>
  <w:num w:numId="8">
    <w:abstractNumId w:val="10"/>
  </w:num>
  <w:num w:numId="9">
    <w:abstractNumId w:val="21"/>
  </w:num>
  <w:num w:numId="10">
    <w:abstractNumId w:val="0"/>
  </w:num>
  <w:num w:numId="11">
    <w:abstractNumId w:val="5"/>
  </w:num>
  <w:num w:numId="12">
    <w:abstractNumId w:val="2"/>
  </w:num>
  <w:num w:numId="13">
    <w:abstractNumId w:val="2"/>
  </w:num>
  <w:num w:numId="14">
    <w:abstractNumId w:val="18"/>
  </w:num>
  <w:num w:numId="15">
    <w:abstractNumId w:val="11"/>
  </w:num>
  <w:num w:numId="16">
    <w:abstractNumId w:val="1"/>
  </w:num>
  <w:num w:numId="17">
    <w:abstractNumId w:val="27"/>
  </w:num>
  <w:num w:numId="18">
    <w:abstractNumId w:val="7"/>
  </w:num>
  <w:num w:numId="19">
    <w:abstractNumId w:val="20"/>
  </w:num>
  <w:num w:numId="20">
    <w:abstractNumId w:val="24"/>
  </w:num>
  <w:num w:numId="21">
    <w:abstractNumId w:val="25"/>
  </w:num>
  <w:num w:numId="22">
    <w:abstractNumId w:val="9"/>
  </w:num>
  <w:num w:numId="23">
    <w:abstractNumId w:val="12"/>
  </w:num>
  <w:num w:numId="24">
    <w:abstractNumId w:val="13"/>
  </w:num>
  <w:num w:numId="25">
    <w:abstractNumId w:val="17"/>
  </w:num>
  <w:num w:numId="26">
    <w:abstractNumId w:val="15"/>
  </w:num>
  <w:num w:numId="27">
    <w:abstractNumId w:val="23"/>
  </w:num>
  <w:num w:numId="28">
    <w:abstractNumId w:val="19"/>
  </w:num>
  <w:num w:numId="29">
    <w:abstractNumId w:val="1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35"/>
    <w:rsid w:val="000050CB"/>
    <w:rsid w:val="00005D9E"/>
    <w:rsid w:val="00014094"/>
    <w:rsid w:val="00021937"/>
    <w:rsid w:val="00035F41"/>
    <w:rsid w:val="00047119"/>
    <w:rsid w:val="0005437A"/>
    <w:rsid w:val="00054C61"/>
    <w:rsid w:val="00055B72"/>
    <w:rsid w:val="00055D1E"/>
    <w:rsid w:val="00060873"/>
    <w:rsid w:val="00071172"/>
    <w:rsid w:val="00072FB2"/>
    <w:rsid w:val="00080E18"/>
    <w:rsid w:val="00084CBA"/>
    <w:rsid w:val="00086FFF"/>
    <w:rsid w:val="00095A21"/>
    <w:rsid w:val="000979E4"/>
    <w:rsid w:val="000A507E"/>
    <w:rsid w:val="000B16A1"/>
    <w:rsid w:val="000C2ACC"/>
    <w:rsid w:val="000C308D"/>
    <w:rsid w:val="000D6DD6"/>
    <w:rsid w:val="0010346B"/>
    <w:rsid w:val="0011194F"/>
    <w:rsid w:val="00123F12"/>
    <w:rsid w:val="00130D1D"/>
    <w:rsid w:val="0013118D"/>
    <w:rsid w:val="00137E51"/>
    <w:rsid w:val="001464CC"/>
    <w:rsid w:val="00153352"/>
    <w:rsid w:val="00162D10"/>
    <w:rsid w:val="0016508A"/>
    <w:rsid w:val="001656BC"/>
    <w:rsid w:val="001729C4"/>
    <w:rsid w:val="00176751"/>
    <w:rsid w:val="001772F4"/>
    <w:rsid w:val="00182D53"/>
    <w:rsid w:val="001A033D"/>
    <w:rsid w:val="001A0881"/>
    <w:rsid w:val="001A7C97"/>
    <w:rsid w:val="001B0DD9"/>
    <w:rsid w:val="001B33DC"/>
    <w:rsid w:val="001D7F20"/>
    <w:rsid w:val="001E379D"/>
    <w:rsid w:val="001E4E2A"/>
    <w:rsid w:val="00200486"/>
    <w:rsid w:val="002119F1"/>
    <w:rsid w:val="002165B0"/>
    <w:rsid w:val="0022234A"/>
    <w:rsid w:val="002228DE"/>
    <w:rsid w:val="00224138"/>
    <w:rsid w:val="00225D37"/>
    <w:rsid w:val="00227FDC"/>
    <w:rsid w:val="00230403"/>
    <w:rsid w:val="0023065A"/>
    <w:rsid w:val="00236405"/>
    <w:rsid w:val="00244E05"/>
    <w:rsid w:val="00250982"/>
    <w:rsid w:val="002640A6"/>
    <w:rsid w:val="00273898"/>
    <w:rsid w:val="002A1684"/>
    <w:rsid w:val="002A5B0D"/>
    <w:rsid w:val="002A7CBB"/>
    <w:rsid w:val="002B5A4F"/>
    <w:rsid w:val="002E0138"/>
    <w:rsid w:val="00305FC7"/>
    <w:rsid w:val="00311E6C"/>
    <w:rsid w:val="00315157"/>
    <w:rsid w:val="00332CBA"/>
    <w:rsid w:val="0034064F"/>
    <w:rsid w:val="003433F9"/>
    <w:rsid w:val="00347542"/>
    <w:rsid w:val="0035508A"/>
    <w:rsid w:val="003554A3"/>
    <w:rsid w:val="003563D0"/>
    <w:rsid w:val="003B289E"/>
    <w:rsid w:val="003D0266"/>
    <w:rsid w:val="003D5C15"/>
    <w:rsid w:val="003F3FBC"/>
    <w:rsid w:val="00413A27"/>
    <w:rsid w:val="004206C2"/>
    <w:rsid w:val="004227E3"/>
    <w:rsid w:val="00434D4E"/>
    <w:rsid w:val="00446FBC"/>
    <w:rsid w:val="004536EB"/>
    <w:rsid w:val="00457A7B"/>
    <w:rsid w:val="004736E1"/>
    <w:rsid w:val="004818B3"/>
    <w:rsid w:val="004A0957"/>
    <w:rsid w:val="004C3917"/>
    <w:rsid w:val="00501763"/>
    <w:rsid w:val="00502943"/>
    <w:rsid w:val="00502D7D"/>
    <w:rsid w:val="005054DA"/>
    <w:rsid w:val="00520989"/>
    <w:rsid w:val="0052262D"/>
    <w:rsid w:val="00524166"/>
    <w:rsid w:val="0052593E"/>
    <w:rsid w:val="005276CD"/>
    <w:rsid w:val="005325AF"/>
    <w:rsid w:val="00540A5E"/>
    <w:rsid w:val="0054185D"/>
    <w:rsid w:val="0054195F"/>
    <w:rsid w:val="00547B78"/>
    <w:rsid w:val="005515DB"/>
    <w:rsid w:val="005517C5"/>
    <w:rsid w:val="00552D51"/>
    <w:rsid w:val="00555645"/>
    <w:rsid w:val="00557459"/>
    <w:rsid w:val="005656EF"/>
    <w:rsid w:val="005852A0"/>
    <w:rsid w:val="005911D3"/>
    <w:rsid w:val="005A2A65"/>
    <w:rsid w:val="005A66EC"/>
    <w:rsid w:val="005B4BC8"/>
    <w:rsid w:val="005C13F4"/>
    <w:rsid w:val="005C39F0"/>
    <w:rsid w:val="005C63E2"/>
    <w:rsid w:val="005D5DF8"/>
    <w:rsid w:val="005D634A"/>
    <w:rsid w:val="005E325A"/>
    <w:rsid w:val="00615619"/>
    <w:rsid w:val="00621588"/>
    <w:rsid w:val="00624DDC"/>
    <w:rsid w:val="006252CA"/>
    <w:rsid w:val="006376C1"/>
    <w:rsid w:val="0064027B"/>
    <w:rsid w:val="00641DA6"/>
    <w:rsid w:val="006579A6"/>
    <w:rsid w:val="00661D41"/>
    <w:rsid w:val="00661F89"/>
    <w:rsid w:val="006A4D9A"/>
    <w:rsid w:val="006A717E"/>
    <w:rsid w:val="006B095E"/>
    <w:rsid w:val="006B223F"/>
    <w:rsid w:val="006C2EBF"/>
    <w:rsid w:val="006D3350"/>
    <w:rsid w:val="006E0A9C"/>
    <w:rsid w:val="006E4101"/>
    <w:rsid w:val="006F0201"/>
    <w:rsid w:val="006F190D"/>
    <w:rsid w:val="007043E6"/>
    <w:rsid w:val="007201CD"/>
    <w:rsid w:val="00721B3F"/>
    <w:rsid w:val="00737DB5"/>
    <w:rsid w:val="00742E35"/>
    <w:rsid w:val="00743049"/>
    <w:rsid w:val="007439C4"/>
    <w:rsid w:val="007441F3"/>
    <w:rsid w:val="00746AD0"/>
    <w:rsid w:val="007504A9"/>
    <w:rsid w:val="007703E0"/>
    <w:rsid w:val="0077448E"/>
    <w:rsid w:val="007906E5"/>
    <w:rsid w:val="007917AE"/>
    <w:rsid w:val="007C63B8"/>
    <w:rsid w:val="007D100D"/>
    <w:rsid w:val="007E6305"/>
    <w:rsid w:val="007F09EE"/>
    <w:rsid w:val="007F1D25"/>
    <w:rsid w:val="007F5EBF"/>
    <w:rsid w:val="0080626F"/>
    <w:rsid w:val="008125A3"/>
    <w:rsid w:val="008240CA"/>
    <w:rsid w:val="00834913"/>
    <w:rsid w:val="00836B5B"/>
    <w:rsid w:val="00840B30"/>
    <w:rsid w:val="00841C43"/>
    <w:rsid w:val="00846A75"/>
    <w:rsid w:val="00861D88"/>
    <w:rsid w:val="00882883"/>
    <w:rsid w:val="00885BD1"/>
    <w:rsid w:val="008A4FA1"/>
    <w:rsid w:val="008B3BDA"/>
    <w:rsid w:val="008B6474"/>
    <w:rsid w:val="008C5F5F"/>
    <w:rsid w:val="008D0279"/>
    <w:rsid w:val="008F20EA"/>
    <w:rsid w:val="008F6460"/>
    <w:rsid w:val="008F77EB"/>
    <w:rsid w:val="009049AE"/>
    <w:rsid w:val="0090547A"/>
    <w:rsid w:val="00911346"/>
    <w:rsid w:val="009223DB"/>
    <w:rsid w:val="0095331A"/>
    <w:rsid w:val="009556A0"/>
    <w:rsid w:val="00964A00"/>
    <w:rsid w:val="0097511D"/>
    <w:rsid w:val="00977C18"/>
    <w:rsid w:val="009802BB"/>
    <w:rsid w:val="00983E04"/>
    <w:rsid w:val="00986022"/>
    <w:rsid w:val="009A18E2"/>
    <w:rsid w:val="009A2B79"/>
    <w:rsid w:val="009B2150"/>
    <w:rsid w:val="009C195B"/>
    <w:rsid w:val="009D7F90"/>
    <w:rsid w:val="009E4BD2"/>
    <w:rsid w:val="00A046F8"/>
    <w:rsid w:val="00A05AD5"/>
    <w:rsid w:val="00A06BC7"/>
    <w:rsid w:val="00A4093B"/>
    <w:rsid w:val="00A42EF7"/>
    <w:rsid w:val="00A56F28"/>
    <w:rsid w:val="00A578CF"/>
    <w:rsid w:val="00A62EEE"/>
    <w:rsid w:val="00A655BC"/>
    <w:rsid w:val="00A67BE1"/>
    <w:rsid w:val="00A9214F"/>
    <w:rsid w:val="00AB77B9"/>
    <w:rsid w:val="00AC2549"/>
    <w:rsid w:val="00AD0EAC"/>
    <w:rsid w:val="00AD6DB5"/>
    <w:rsid w:val="00AE483A"/>
    <w:rsid w:val="00AE7239"/>
    <w:rsid w:val="00AF2F1F"/>
    <w:rsid w:val="00B0072D"/>
    <w:rsid w:val="00B02C14"/>
    <w:rsid w:val="00B2625A"/>
    <w:rsid w:val="00B36E6B"/>
    <w:rsid w:val="00B46475"/>
    <w:rsid w:val="00B51184"/>
    <w:rsid w:val="00B60F12"/>
    <w:rsid w:val="00B63D17"/>
    <w:rsid w:val="00B700BD"/>
    <w:rsid w:val="00B709CF"/>
    <w:rsid w:val="00B75823"/>
    <w:rsid w:val="00B86FF2"/>
    <w:rsid w:val="00B9374D"/>
    <w:rsid w:val="00B955F5"/>
    <w:rsid w:val="00B970D3"/>
    <w:rsid w:val="00BB47DD"/>
    <w:rsid w:val="00BC6C15"/>
    <w:rsid w:val="00BE007B"/>
    <w:rsid w:val="00BF3244"/>
    <w:rsid w:val="00C012F2"/>
    <w:rsid w:val="00C03453"/>
    <w:rsid w:val="00C079EE"/>
    <w:rsid w:val="00C07A0F"/>
    <w:rsid w:val="00C1359C"/>
    <w:rsid w:val="00C15F46"/>
    <w:rsid w:val="00C4247A"/>
    <w:rsid w:val="00C44B17"/>
    <w:rsid w:val="00C524AC"/>
    <w:rsid w:val="00C74D56"/>
    <w:rsid w:val="00C75001"/>
    <w:rsid w:val="00C8175A"/>
    <w:rsid w:val="00C85F18"/>
    <w:rsid w:val="00C94A8C"/>
    <w:rsid w:val="00CA3040"/>
    <w:rsid w:val="00CA6DDD"/>
    <w:rsid w:val="00CB1F65"/>
    <w:rsid w:val="00CC54BE"/>
    <w:rsid w:val="00CD0640"/>
    <w:rsid w:val="00CD6220"/>
    <w:rsid w:val="00CE7CC8"/>
    <w:rsid w:val="00D02B88"/>
    <w:rsid w:val="00D12959"/>
    <w:rsid w:val="00D247E9"/>
    <w:rsid w:val="00D2626D"/>
    <w:rsid w:val="00D46DAB"/>
    <w:rsid w:val="00D51025"/>
    <w:rsid w:val="00D51160"/>
    <w:rsid w:val="00D54658"/>
    <w:rsid w:val="00D56DFE"/>
    <w:rsid w:val="00D5727E"/>
    <w:rsid w:val="00D65B8B"/>
    <w:rsid w:val="00D74179"/>
    <w:rsid w:val="00D814AD"/>
    <w:rsid w:val="00DA063F"/>
    <w:rsid w:val="00DA1669"/>
    <w:rsid w:val="00DB2BAC"/>
    <w:rsid w:val="00DC0BD7"/>
    <w:rsid w:val="00DC74EA"/>
    <w:rsid w:val="00DD1A66"/>
    <w:rsid w:val="00DD5435"/>
    <w:rsid w:val="00E00560"/>
    <w:rsid w:val="00E03766"/>
    <w:rsid w:val="00E038D6"/>
    <w:rsid w:val="00E04742"/>
    <w:rsid w:val="00E13768"/>
    <w:rsid w:val="00E16BF5"/>
    <w:rsid w:val="00E215B1"/>
    <w:rsid w:val="00E2160B"/>
    <w:rsid w:val="00E22835"/>
    <w:rsid w:val="00E23511"/>
    <w:rsid w:val="00E318AB"/>
    <w:rsid w:val="00E3577D"/>
    <w:rsid w:val="00E4181A"/>
    <w:rsid w:val="00E61CBB"/>
    <w:rsid w:val="00E65FDC"/>
    <w:rsid w:val="00E662D9"/>
    <w:rsid w:val="00E6719D"/>
    <w:rsid w:val="00E703B3"/>
    <w:rsid w:val="00E740F5"/>
    <w:rsid w:val="00E85EF7"/>
    <w:rsid w:val="00E870D5"/>
    <w:rsid w:val="00E91478"/>
    <w:rsid w:val="00E969ED"/>
    <w:rsid w:val="00EA38E0"/>
    <w:rsid w:val="00EA3A0D"/>
    <w:rsid w:val="00EC5F71"/>
    <w:rsid w:val="00ED3CAB"/>
    <w:rsid w:val="00ED5A3F"/>
    <w:rsid w:val="00ED6F74"/>
    <w:rsid w:val="00EE0933"/>
    <w:rsid w:val="00EF7BF7"/>
    <w:rsid w:val="00F030F8"/>
    <w:rsid w:val="00F054D1"/>
    <w:rsid w:val="00F1628F"/>
    <w:rsid w:val="00F3268C"/>
    <w:rsid w:val="00F34615"/>
    <w:rsid w:val="00F43AD0"/>
    <w:rsid w:val="00F52A7D"/>
    <w:rsid w:val="00F71EF4"/>
    <w:rsid w:val="00FA1279"/>
    <w:rsid w:val="00FA1ECD"/>
    <w:rsid w:val="00FB1D18"/>
    <w:rsid w:val="00FB455C"/>
    <w:rsid w:val="00FC0D00"/>
    <w:rsid w:val="00FC602B"/>
    <w:rsid w:val="00FE47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9B74"/>
  <w15:chartTrackingRefBased/>
  <w15:docId w15:val="{B015C62C-2735-430D-90C8-B129F73F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w:qFormat/>
    <w:rsid w:val="00742E35"/>
    <w:pPr>
      <w:spacing w:before="120" w:after="120" w:line="240" w:lineRule="auto"/>
      <w:jc w:val="both"/>
    </w:pPr>
    <w:rPr>
      <w:rFonts w:ascii="Perpetua" w:hAnsi="Perpetua"/>
      <w:sz w:val="26"/>
      <w:szCs w:val="24"/>
    </w:rPr>
  </w:style>
  <w:style w:type="paragraph" w:styleId="Titre3">
    <w:name w:val="heading 3"/>
    <w:basedOn w:val="Normal"/>
    <w:next w:val="Normal"/>
    <w:link w:val="Titre3Car"/>
    <w:uiPriority w:val="9"/>
    <w:qFormat/>
    <w:rsid w:val="00742E35"/>
    <w:pPr>
      <w:keepNext/>
      <w:keepLines/>
      <w:spacing w:before="200"/>
      <w:outlineLvl w:val="2"/>
    </w:pPr>
    <w:rPr>
      <w:rFonts w:ascii="Franklin Gothic Medium" w:eastAsiaTheme="majorEastAsia" w:hAnsi="Franklin Gothic Medium" w:cstheme="majorBidi"/>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42E35"/>
    <w:rPr>
      <w:rFonts w:ascii="Franklin Gothic Medium" w:eastAsiaTheme="majorEastAsia" w:hAnsi="Franklin Gothic Medium" w:cstheme="majorBidi"/>
      <w:bCs/>
      <w:sz w:val="26"/>
      <w:szCs w:val="24"/>
    </w:rPr>
  </w:style>
  <w:style w:type="table" w:customStyle="1" w:styleId="Grilledutableau1">
    <w:name w:val="Grille du tableau1"/>
    <w:basedOn w:val="TableauNormal"/>
    <w:next w:val="Grilledutableau"/>
    <w:uiPriority w:val="59"/>
    <w:rsid w:val="00742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11">
    <w:name w:val="Tableau Grille 1 Clair - Accentuation 11"/>
    <w:basedOn w:val="TableauNormal"/>
    <w:next w:val="TableauGrille1Clair-Accentuation1"/>
    <w:uiPriority w:val="46"/>
    <w:rsid w:val="00742E35"/>
    <w:pPr>
      <w:spacing w:after="0" w:line="240" w:lineRule="auto"/>
    </w:pPr>
    <w:rPr>
      <w:sz w:val="20"/>
      <w:szCs w:val="20"/>
      <w:lang w:val="en-US" w:eastAsia="ja-JP"/>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lledutableau">
    <w:name w:val="Table Grid"/>
    <w:basedOn w:val="TableauNormal"/>
    <w:uiPriority w:val="39"/>
    <w:rsid w:val="00742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742E3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Marquedecommentaire">
    <w:name w:val="annotation reference"/>
    <w:basedOn w:val="Policepardfaut"/>
    <w:uiPriority w:val="99"/>
    <w:semiHidden/>
    <w:unhideWhenUsed/>
    <w:rsid w:val="0097511D"/>
    <w:rPr>
      <w:sz w:val="16"/>
      <w:szCs w:val="16"/>
    </w:rPr>
  </w:style>
  <w:style w:type="paragraph" w:styleId="Commentaire">
    <w:name w:val="annotation text"/>
    <w:basedOn w:val="Normal"/>
    <w:link w:val="CommentaireCar"/>
    <w:uiPriority w:val="99"/>
    <w:semiHidden/>
    <w:unhideWhenUsed/>
    <w:rsid w:val="0097511D"/>
    <w:rPr>
      <w:sz w:val="20"/>
      <w:szCs w:val="20"/>
    </w:rPr>
  </w:style>
  <w:style w:type="character" w:customStyle="1" w:styleId="CommentaireCar">
    <w:name w:val="Commentaire Car"/>
    <w:basedOn w:val="Policepardfaut"/>
    <w:link w:val="Commentaire"/>
    <w:uiPriority w:val="99"/>
    <w:semiHidden/>
    <w:rsid w:val="0097511D"/>
    <w:rPr>
      <w:rFonts w:ascii="Perpetua" w:hAnsi="Perpetua"/>
      <w:sz w:val="20"/>
      <w:szCs w:val="20"/>
    </w:rPr>
  </w:style>
  <w:style w:type="paragraph" w:styleId="Objetducommentaire">
    <w:name w:val="annotation subject"/>
    <w:basedOn w:val="Commentaire"/>
    <w:next w:val="Commentaire"/>
    <w:link w:val="ObjetducommentaireCar"/>
    <w:uiPriority w:val="99"/>
    <w:semiHidden/>
    <w:unhideWhenUsed/>
    <w:rsid w:val="0097511D"/>
    <w:rPr>
      <w:b/>
      <w:bCs/>
    </w:rPr>
  </w:style>
  <w:style w:type="character" w:customStyle="1" w:styleId="ObjetducommentaireCar">
    <w:name w:val="Objet du commentaire Car"/>
    <w:basedOn w:val="CommentaireCar"/>
    <w:link w:val="Objetducommentaire"/>
    <w:uiPriority w:val="99"/>
    <w:semiHidden/>
    <w:rsid w:val="0097511D"/>
    <w:rPr>
      <w:rFonts w:ascii="Perpetua" w:hAnsi="Perpetua"/>
      <w:b/>
      <w:bCs/>
      <w:sz w:val="20"/>
      <w:szCs w:val="20"/>
    </w:rPr>
  </w:style>
  <w:style w:type="paragraph" w:styleId="Textedebulles">
    <w:name w:val="Balloon Text"/>
    <w:basedOn w:val="Normal"/>
    <w:link w:val="TextedebullesCar"/>
    <w:uiPriority w:val="99"/>
    <w:semiHidden/>
    <w:unhideWhenUsed/>
    <w:rsid w:val="0097511D"/>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511D"/>
    <w:rPr>
      <w:rFonts w:ascii="Segoe UI" w:hAnsi="Segoe UI" w:cs="Segoe UI"/>
      <w:sz w:val="18"/>
      <w:szCs w:val="18"/>
    </w:rPr>
  </w:style>
  <w:style w:type="paragraph" w:styleId="Rvision">
    <w:name w:val="Revision"/>
    <w:hidden/>
    <w:uiPriority w:val="99"/>
    <w:semiHidden/>
    <w:rsid w:val="006B095E"/>
    <w:pPr>
      <w:spacing w:after="0" w:line="240" w:lineRule="auto"/>
    </w:pPr>
    <w:rPr>
      <w:rFonts w:ascii="Perpetua" w:hAnsi="Perpetua"/>
      <w:sz w:val="26"/>
      <w:szCs w:val="24"/>
    </w:rPr>
  </w:style>
  <w:style w:type="paragraph" w:styleId="Paragraphedeliste">
    <w:name w:val="List Paragraph"/>
    <w:basedOn w:val="Normal"/>
    <w:qFormat/>
    <w:rsid w:val="0080626F"/>
    <w:pPr>
      <w:ind w:left="720"/>
      <w:contextualSpacing/>
    </w:pPr>
  </w:style>
  <w:style w:type="paragraph" w:customStyle="1" w:styleId="LISTE">
    <w:name w:val="LISTE"/>
    <w:basedOn w:val="Normal"/>
    <w:qFormat/>
    <w:rsid w:val="00446FBC"/>
    <w:pPr>
      <w:widowControl w:val="0"/>
      <w:numPr>
        <w:numId w:val="12"/>
      </w:numPr>
      <w:autoSpaceDE w:val="0"/>
      <w:autoSpaceDN w:val="0"/>
      <w:adjustRightInd w:val="0"/>
      <w:spacing w:after="0" w:line="247" w:lineRule="auto"/>
      <w:textAlignment w:val="center"/>
    </w:pPr>
    <w:rPr>
      <w:rFonts w:eastAsiaTheme="minorHAnsi" w:cs="Perpetua"/>
      <w:color w:val="000000"/>
      <w:szCs w:val="26"/>
      <w:lang w:val="fr-CA"/>
    </w:rPr>
  </w:style>
  <w:style w:type="paragraph" w:styleId="En-tte">
    <w:name w:val="header"/>
    <w:basedOn w:val="Normal"/>
    <w:link w:val="En-tteCar"/>
    <w:uiPriority w:val="99"/>
    <w:unhideWhenUsed/>
    <w:rsid w:val="00E740F5"/>
    <w:pPr>
      <w:tabs>
        <w:tab w:val="center" w:pos="4536"/>
        <w:tab w:val="right" w:pos="9072"/>
      </w:tabs>
      <w:spacing w:before="0" w:after="0"/>
    </w:pPr>
  </w:style>
  <w:style w:type="character" w:customStyle="1" w:styleId="En-tteCar">
    <w:name w:val="En-tête Car"/>
    <w:basedOn w:val="Policepardfaut"/>
    <w:link w:val="En-tte"/>
    <w:uiPriority w:val="99"/>
    <w:rsid w:val="00E740F5"/>
    <w:rPr>
      <w:rFonts w:ascii="Perpetua" w:hAnsi="Perpetua"/>
      <w:sz w:val="26"/>
      <w:szCs w:val="24"/>
    </w:rPr>
  </w:style>
  <w:style w:type="paragraph" w:styleId="Pieddepage">
    <w:name w:val="footer"/>
    <w:basedOn w:val="Normal"/>
    <w:link w:val="PieddepageCar"/>
    <w:uiPriority w:val="99"/>
    <w:unhideWhenUsed/>
    <w:rsid w:val="00E740F5"/>
    <w:pPr>
      <w:tabs>
        <w:tab w:val="center" w:pos="4536"/>
        <w:tab w:val="right" w:pos="9072"/>
      </w:tabs>
      <w:spacing w:before="0" w:after="0"/>
    </w:pPr>
  </w:style>
  <w:style w:type="character" w:customStyle="1" w:styleId="PieddepageCar">
    <w:name w:val="Pied de page Car"/>
    <w:basedOn w:val="Policepardfaut"/>
    <w:link w:val="Pieddepage"/>
    <w:uiPriority w:val="99"/>
    <w:rsid w:val="00E740F5"/>
    <w:rPr>
      <w:rFonts w:ascii="Perpetua" w:hAnsi="Perpetua"/>
      <w:sz w:val="26"/>
      <w:szCs w:val="24"/>
    </w:rPr>
  </w:style>
  <w:style w:type="character" w:styleId="Lienhypertexte">
    <w:name w:val="Hyperlink"/>
    <w:basedOn w:val="Policepardfaut"/>
    <w:uiPriority w:val="99"/>
    <w:unhideWhenUsed/>
    <w:rsid w:val="00B63D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6010">
      <w:bodyDiv w:val="1"/>
      <w:marLeft w:val="0"/>
      <w:marRight w:val="0"/>
      <w:marTop w:val="0"/>
      <w:marBottom w:val="0"/>
      <w:divBdr>
        <w:top w:val="none" w:sz="0" w:space="0" w:color="auto"/>
        <w:left w:val="none" w:sz="0" w:space="0" w:color="auto"/>
        <w:bottom w:val="none" w:sz="0" w:space="0" w:color="auto"/>
        <w:right w:val="none" w:sz="0" w:space="0" w:color="auto"/>
      </w:divBdr>
    </w:div>
    <w:div w:id="533225963">
      <w:bodyDiv w:val="1"/>
      <w:marLeft w:val="0"/>
      <w:marRight w:val="0"/>
      <w:marTop w:val="0"/>
      <w:marBottom w:val="0"/>
      <w:divBdr>
        <w:top w:val="none" w:sz="0" w:space="0" w:color="auto"/>
        <w:left w:val="none" w:sz="0" w:space="0" w:color="auto"/>
        <w:bottom w:val="none" w:sz="0" w:space="0" w:color="auto"/>
        <w:right w:val="none" w:sz="0" w:space="0" w:color="auto"/>
      </w:divBdr>
    </w:div>
    <w:div w:id="174452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ement.dupont@expertisefrance.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F49D5B4423240ACD9EBA6B09130CB" ma:contentTypeVersion="8" ma:contentTypeDescription="Crée un document." ma:contentTypeScope="" ma:versionID="ff9d0f1271a111e0496f725c5d0e3ce6">
  <xsd:schema xmlns:xsd="http://www.w3.org/2001/XMLSchema" xmlns:xs="http://www.w3.org/2001/XMLSchema" xmlns:p="http://schemas.microsoft.com/office/2006/metadata/properties" xmlns:ns2="8ed557cb-6e20-4b66-8913-78da0cdb8519" xmlns:ns3="6ea83538-80ed-408e-b793-da35e2d54143" targetNamespace="http://schemas.microsoft.com/office/2006/metadata/properties" ma:root="true" ma:fieldsID="3eeeace8483712fe91ff09a6b4fa87c0" ns2:_="" ns3:_="">
    <xsd:import namespace="8ed557cb-6e20-4b66-8913-78da0cdb8519"/>
    <xsd:import namespace="6ea83538-80ed-408e-b793-da35e2d541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557cb-6e20-4b66-8913-78da0cdb8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0b9da18f-9690-4c56-b7cb-d619f1c6944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83538-80ed-408e-b793-da35e2d541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b0c0309-1112-41c8-ade0-58f4674c8a51}" ma:internalName="TaxCatchAll" ma:showField="CatchAllData" ma:web="6ea83538-80ed-408e-b793-da35e2d54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557cb-6e20-4b66-8913-78da0cdb8519">
      <Terms xmlns="http://schemas.microsoft.com/office/infopath/2007/PartnerControls"/>
    </lcf76f155ced4ddcb4097134ff3c332f>
    <TaxCatchAll xmlns="6ea83538-80ed-408e-b793-da35e2d54143" xsi:nil="true"/>
  </documentManagement>
</p:properties>
</file>

<file path=customXml/itemProps1.xml><?xml version="1.0" encoding="utf-8"?>
<ds:datastoreItem xmlns:ds="http://schemas.openxmlformats.org/officeDocument/2006/customXml" ds:itemID="{A06A4468-B1E5-49F8-A561-D980F175F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557cb-6e20-4b66-8913-78da0cdb8519"/>
    <ds:schemaRef ds:uri="6ea83538-80ed-408e-b793-da35e2d54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87F82-4FA2-4E34-87F6-077397459A26}">
  <ds:schemaRefs>
    <ds:schemaRef ds:uri="http://schemas.microsoft.com/sharepoint/v3/contenttype/forms"/>
  </ds:schemaRefs>
</ds:datastoreItem>
</file>

<file path=customXml/itemProps3.xml><?xml version="1.0" encoding="utf-8"?>
<ds:datastoreItem xmlns:ds="http://schemas.openxmlformats.org/officeDocument/2006/customXml" ds:itemID="{C0314710-4ABA-42BB-AF65-0379E7F3FAF5}">
  <ds:schemaRefs>
    <ds:schemaRef ds:uri="http://schemas.microsoft.com/office/2006/metadata/properties"/>
    <ds:schemaRef ds:uri="http://schemas.microsoft.com/office/infopath/2007/PartnerControls"/>
    <ds:schemaRef ds:uri="8ed557cb-6e20-4b66-8913-78da0cdb8519"/>
    <ds:schemaRef ds:uri="6ea83538-80ed-408e-b793-da35e2d5414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5665</Words>
  <Characters>31163</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Loiseau</dc:creator>
  <cp:keywords/>
  <dc:description/>
  <cp:lastModifiedBy>Clément DUPONT</cp:lastModifiedBy>
  <cp:revision>4</cp:revision>
  <dcterms:created xsi:type="dcterms:W3CDTF">2024-01-08T13:05:00Z</dcterms:created>
  <dcterms:modified xsi:type="dcterms:W3CDTF">2024-01-18T14:36:00Z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0x010100134F49D5B4423240ACD9EBA6B09130CB</vt:lpwstr>
  </property>
  <property fmtid="{D5CDD505-2E9C-101B-9397-08002B2CF9AE}" pid="3" name="MediaServiceImageTags">
    <vt:lpwstr/>
  </property>
</Properties>
</file>