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9C85F" w14:textId="77777777" w:rsidR="00FF6D74" w:rsidRDefault="00B32358" w:rsidP="00ED1860">
      <w:pPr>
        <w:pBdr>
          <w:top w:val="single" w:sz="4" w:space="1" w:color="000000"/>
          <w:left w:val="single" w:sz="4" w:space="3" w:color="000000"/>
          <w:bottom w:val="single" w:sz="4" w:space="1" w:color="000000"/>
          <w:right w:val="single" w:sz="4" w:space="0" w:color="000000"/>
        </w:pBdr>
        <w:spacing w:after="240"/>
        <w:ind w:right="98"/>
        <w:jc w:val="center"/>
        <w:rPr>
          <w:rFonts w:ascii="Calibri" w:hAnsi="Calibri"/>
          <w:b/>
          <w:bCs/>
          <w:caps/>
          <w:sz w:val="28"/>
          <w:szCs w:val="26"/>
        </w:rPr>
      </w:pPr>
      <w:r w:rsidRPr="00476456">
        <w:rPr>
          <w:rFonts w:ascii="Calibri" w:hAnsi="Calibri"/>
          <w:b/>
          <w:bCs/>
          <w:caps/>
          <w:sz w:val="28"/>
          <w:szCs w:val="26"/>
        </w:rPr>
        <w:br/>
      </w:r>
      <w:r w:rsidR="005F6EBE" w:rsidRPr="00476456">
        <w:rPr>
          <w:rFonts w:ascii="Calibri" w:hAnsi="Calibri"/>
          <w:b/>
          <w:bCs/>
          <w:caps/>
          <w:sz w:val="28"/>
          <w:szCs w:val="26"/>
        </w:rPr>
        <w:t xml:space="preserve">Lettre </w:t>
      </w:r>
      <w:r w:rsidR="00801237" w:rsidRPr="00476456">
        <w:rPr>
          <w:rFonts w:ascii="Calibri" w:hAnsi="Calibri"/>
          <w:b/>
          <w:bCs/>
          <w:caps/>
          <w:sz w:val="28"/>
          <w:szCs w:val="26"/>
        </w:rPr>
        <w:t>de consultation</w:t>
      </w:r>
    </w:p>
    <w:p w14:paraId="171846BA" w14:textId="3E9D90CC" w:rsidR="00B32358" w:rsidRPr="00476456" w:rsidRDefault="00FF6D74" w:rsidP="00ED1860">
      <w:pPr>
        <w:pBdr>
          <w:top w:val="single" w:sz="4" w:space="1" w:color="000000"/>
          <w:left w:val="single" w:sz="4" w:space="3" w:color="000000"/>
          <w:bottom w:val="single" w:sz="4" w:space="1" w:color="000000"/>
          <w:right w:val="single" w:sz="4" w:space="0" w:color="000000"/>
        </w:pBdr>
        <w:spacing w:after="240"/>
        <w:ind w:right="98"/>
        <w:jc w:val="center"/>
        <w:rPr>
          <w:rFonts w:ascii="Calibri" w:hAnsi="Calibri"/>
          <w:b/>
          <w:bCs/>
          <w:caps/>
          <w:sz w:val="28"/>
          <w:szCs w:val="26"/>
        </w:rPr>
      </w:pPr>
      <w:r w:rsidRPr="00FF6D74">
        <w:rPr>
          <w:rFonts w:ascii="Calibri" w:hAnsi="Calibri"/>
          <w:b/>
          <w:bCs/>
          <w:caps/>
          <w:sz w:val="28"/>
          <w:szCs w:val="26"/>
        </w:rPr>
        <w:t>recrutement</w:t>
      </w:r>
      <w:r w:rsidRPr="00FF6D74" w:rsidDel="00E55187">
        <w:rPr>
          <w:rFonts w:ascii="Calibri" w:hAnsi="Calibri"/>
          <w:b/>
          <w:bCs/>
          <w:caps/>
          <w:sz w:val="28"/>
          <w:szCs w:val="26"/>
        </w:rPr>
        <w:t xml:space="preserve"> </w:t>
      </w:r>
      <w:r w:rsidRPr="00FF6D74">
        <w:rPr>
          <w:rFonts w:ascii="Calibri" w:hAnsi="Calibri"/>
          <w:b/>
          <w:bCs/>
          <w:caps/>
          <w:sz w:val="28"/>
          <w:szCs w:val="26"/>
        </w:rPr>
        <w:t>d’une compétence pour l’évaluation finale du projet Mahakama Ya Wusawa</w:t>
      </w:r>
      <w:r w:rsidR="00B32358" w:rsidRPr="00476456">
        <w:rPr>
          <w:rFonts w:ascii="Calibri" w:hAnsi="Calibri"/>
          <w:b/>
          <w:bCs/>
          <w:caps/>
          <w:sz w:val="28"/>
          <w:szCs w:val="26"/>
        </w:rPr>
        <w:br/>
      </w:r>
    </w:p>
    <w:p w14:paraId="419DA9EE" w14:textId="5EE3656C" w:rsidR="00801237" w:rsidRDefault="00801237" w:rsidP="00285514">
      <w:pPr>
        <w:keepNext/>
        <w:numPr>
          <w:ilvl w:val="0"/>
          <w:numId w:val="12"/>
        </w:numPr>
        <w:autoSpaceDE/>
        <w:spacing w:before="240" w:after="120"/>
        <w:ind w:left="357" w:hanging="357"/>
        <w:jc w:val="both"/>
        <w:rPr>
          <w:rFonts w:ascii="Calibri" w:hAnsi="Calibri"/>
          <w:b/>
          <w:smallCaps/>
          <w:u w:val="single"/>
        </w:rPr>
      </w:pPr>
      <w:r w:rsidRPr="00476456">
        <w:rPr>
          <w:rFonts w:ascii="Calibri" w:hAnsi="Calibri"/>
          <w:b/>
          <w:smallCaps/>
          <w:u w:val="single"/>
        </w:rPr>
        <w:t>Contexte</w:t>
      </w:r>
    </w:p>
    <w:p w14:paraId="54B6B919" w14:textId="77777777" w:rsidR="00FF6D74" w:rsidRPr="00476456" w:rsidRDefault="00FF6D74" w:rsidP="00FF6D74">
      <w:pPr>
        <w:keepNext/>
        <w:autoSpaceDE/>
        <w:spacing w:before="240" w:after="120"/>
        <w:ind w:left="357"/>
        <w:jc w:val="both"/>
        <w:rPr>
          <w:rFonts w:ascii="Calibri" w:hAnsi="Calibri"/>
          <w:b/>
          <w:smallCaps/>
          <w:u w:val="single"/>
        </w:rPr>
      </w:pPr>
    </w:p>
    <w:p w14:paraId="5A9A1116" w14:textId="77777777" w:rsidR="00FF6D74" w:rsidRPr="00FF6D74" w:rsidRDefault="00FF6D74" w:rsidP="00FF6D74">
      <w:pPr>
        <w:pStyle w:val="Paragraphedeliste"/>
        <w:tabs>
          <w:tab w:val="right" w:leader="dot" w:pos="9923"/>
        </w:tabs>
        <w:spacing w:after="240"/>
        <w:ind w:left="360"/>
        <w:jc w:val="both"/>
        <w:rPr>
          <w:rFonts w:ascii="Calibri-Italic" w:hAnsi="Calibri-Italic" w:cs="Arial"/>
          <w:iCs/>
          <w:lang w:eastAsia="ja-JP"/>
        </w:rPr>
      </w:pPr>
      <w:r w:rsidRPr="00FF6D74">
        <w:rPr>
          <w:rFonts w:ascii="Calibri-Italic" w:hAnsi="Calibri-Italic" w:cs="Arial"/>
          <w:iCs/>
          <w:lang w:eastAsia="ja-JP"/>
        </w:rPr>
        <w:t xml:space="preserve">Le </w:t>
      </w:r>
      <w:proofErr w:type="spellStart"/>
      <w:r w:rsidRPr="00FF6D74">
        <w:rPr>
          <w:rFonts w:ascii="Calibri-Italic" w:hAnsi="Calibri-Italic" w:cs="Arial"/>
          <w:iCs/>
          <w:lang w:eastAsia="ja-JP"/>
        </w:rPr>
        <w:t>secteur</w:t>
      </w:r>
      <w:proofErr w:type="spellEnd"/>
      <w:r w:rsidRPr="00FF6D74">
        <w:rPr>
          <w:rFonts w:ascii="Calibri-Italic" w:hAnsi="Calibri-Italic" w:cs="Arial"/>
          <w:iCs/>
          <w:lang w:eastAsia="ja-JP"/>
        </w:rPr>
        <w:t xml:space="preserve"> de la justice aux Comores </w:t>
      </w:r>
      <w:proofErr w:type="spellStart"/>
      <w:r w:rsidRPr="00FF6D74">
        <w:rPr>
          <w:rFonts w:ascii="Calibri-Italic" w:hAnsi="Calibri-Italic" w:cs="Arial"/>
          <w:iCs/>
          <w:lang w:eastAsia="ja-JP"/>
        </w:rPr>
        <w:t>est</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confronté</w:t>
      </w:r>
      <w:proofErr w:type="spellEnd"/>
      <w:r w:rsidRPr="00FF6D74">
        <w:rPr>
          <w:rFonts w:ascii="Calibri-Italic" w:hAnsi="Calibri-Italic" w:cs="Arial"/>
          <w:iCs/>
          <w:lang w:eastAsia="ja-JP"/>
        </w:rPr>
        <w:t xml:space="preserve"> à des </w:t>
      </w:r>
      <w:proofErr w:type="spellStart"/>
      <w:r w:rsidRPr="00FF6D74">
        <w:rPr>
          <w:rFonts w:ascii="Calibri-Italic" w:hAnsi="Calibri-Italic" w:cs="Arial"/>
          <w:iCs/>
          <w:lang w:eastAsia="ja-JP"/>
        </w:rPr>
        <w:t>contraintes</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importantes</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L’accès</w:t>
      </w:r>
      <w:proofErr w:type="spellEnd"/>
      <w:r w:rsidRPr="00FF6D74">
        <w:rPr>
          <w:rFonts w:ascii="Calibri-Italic" w:hAnsi="Calibri-Italic" w:cs="Arial"/>
          <w:iCs/>
          <w:lang w:eastAsia="ja-JP"/>
        </w:rPr>
        <w:t xml:space="preserve"> à la justice, son </w:t>
      </w:r>
      <w:proofErr w:type="spellStart"/>
      <w:r w:rsidRPr="00FF6D74">
        <w:rPr>
          <w:rFonts w:ascii="Calibri-Italic" w:hAnsi="Calibri-Italic" w:cs="Arial"/>
          <w:iCs/>
          <w:lang w:eastAsia="ja-JP"/>
        </w:rPr>
        <w:t>indépendance</w:t>
      </w:r>
      <w:proofErr w:type="spellEnd"/>
      <w:r w:rsidRPr="00FF6D74">
        <w:rPr>
          <w:rFonts w:ascii="Calibri-Italic" w:hAnsi="Calibri-Italic" w:cs="Arial"/>
          <w:iCs/>
          <w:lang w:eastAsia="ja-JP"/>
        </w:rPr>
        <w:t xml:space="preserve">, le </w:t>
      </w:r>
      <w:proofErr w:type="spellStart"/>
      <w:r w:rsidRPr="00FF6D74">
        <w:rPr>
          <w:rFonts w:ascii="Calibri-Italic" w:hAnsi="Calibri-Italic" w:cs="Arial"/>
          <w:iCs/>
          <w:lang w:eastAsia="ja-JP"/>
        </w:rPr>
        <w:t>traitement</w:t>
      </w:r>
      <w:proofErr w:type="spellEnd"/>
      <w:r w:rsidRPr="00FF6D74">
        <w:rPr>
          <w:rFonts w:ascii="Calibri-Italic" w:hAnsi="Calibri-Italic" w:cs="Arial"/>
          <w:iCs/>
          <w:lang w:eastAsia="ja-JP"/>
        </w:rPr>
        <w:t xml:space="preserve"> diligent des dossiers, </w:t>
      </w:r>
      <w:proofErr w:type="spellStart"/>
      <w:r w:rsidRPr="00FF6D74">
        <w:rPr>
          <w:rFonts w:ascii="Calibri-Italic" w:hAnsi="Calibri-Italic" w:cs="Arial"/>
          <w:iCs/>
          <w:lang w:eastAsia="ja-JP"/>
        </w:rPr>
        <w:t>l’exécution</w:t>
      </w:r>
      <w:proofErr w:type="spellEnd"/>
      <w:r w:rsidRPr="00FF6D74">
        <w:rPr>
          <w:rFonts w:ascii="Calibri-Italic" w:hAnsi="Calibri-Italic" w:cs="Arial"/>
          <w:iCs/>
          <w:lang w:eastAsia="ja-JP"/>
        </w:rPr>
        <w:t xml:space="preserve"> des </w:t>
      </w:r>
      <w:proofErr w:type="spellStart"/>
      <w:r w:rsidRPr="00FF6D74">
        <w:rPr>
          <w:rFonts w:ascii="Calibri-Italic" w:hAnsi="Calibri-Italic" w:cs="Arial"/>
          <w:iCs/>
          <w:lang w:eastAsia="ja-JP"/>
        </w:rPr>
        <w:t>décisions</w:t>
      </w:r>
      <w:proofErr w:type="spellEnd"/>
      <w:r w:rsidRPr="00FF6D74">
        <w:rPr>
          <w:rFonts w:ascii="Calibri-Italic" w:hAnsi="Calibri-Italic" w:cs="Arial"/>
          <w:iCs/>
          <w:lang w:eastAsia="ja-JP"/>
        </w:rPr>
        <w:t xml:space="preserve"> de justice, le respect des </w:t>
      </w:r>
      <w:proofErr w:type="spellStart"/>
      <w:r w:rsidRPr="00FF6D74">
        <w:rPr>
          <w:rFonts w:ascii="Calibri-Italic" w:hAnsi="Calibri-Italic" w:cs="Arial"/>
          <w:iCs/>
          <w:lang w:eastAsia="ja-JP"/>
        </w:rPr>
        <w:t>procédures</w:t>
      </w:r>
      <w:proofErr w:type="spellEnd"/>
      <w:r w:rsidRPr="00FF6D74">
        <w:rPr>
          <w:rFonts w:ascii="Calibri-Italic" w:hAnsi="Calibri-Italic" w:cs="Arial"/>
          <w:iCs/>
          <w:lang w:eastAsia="ja-JP"/>
        </w:rPr>
        <w:t xml:space="preserve"> et des </w:t>
      </w:r>
      <w:proofErr w:type="spellStart"/>
      <w:r w:rsidRPr="00FF6D74">
        <w:rPr>
          <w:rFonts w:ascii="Calibri-Italic" w:hAnsi="Calibri-Italic" w:cs="Arial"/>
          <w:iCs/>
          <w:lang w:eastAsia="ja-JP"/>
        </w:rPr>
        <w:t>règles</w:t>
      </w:r>
      <w:proofErr w:type="spellEnd"/>
      <w:r w:rsidRPr="00FF6D74">
        <w:rPr>
          <w:rFonts w:ascii="Calibri-Italic" w:hAnsi="Calibri-Italic" w:cs="Arial"/>
          <w:iCs/>
          <w:lang w:eastAsia="ja-JP"/>
        </w:rPr>
        <w:t xml:space="preserve"> de droit ne </w:t>
      </w:r>
      <w:proofErr w:type="spellStart"/>
      <w:r w:rsidRPr="00FF6D74">
        <w:rPr>
          <w:rFonts w:ascii="Calibri-Italic" w:hAnsi="Calibri-Italic" w:cs="Arial"/>
          <w:iCs/>
          <w:lang w:eastAsia="ja-JP"/>
        </w:rPr>
        <w:t>sont</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en</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effet</w:t>
      </w:r>
      <w:proofErr w:type="spellEnd"/>
      <w:r w:rsidRPr="00FF6D74">
        <w:rPr>
          <w:rFonts w:ascii="Calibri-Italic" w:hAnsi="Calibri-Italic" w:cs="Arial"/>
          <w:iCs/>
          <w:lang w:eastAsia="ja-JP"/>
        </w:rPr>
        <w:t xml:space="preserve">, pas </w:t>
      </w:r>
      <w:proofErr w:type="spellStart"/>
      <w:r w:rsidRPr="00FF6D74">
        <w:rPr>
          <w:rFonts w:ascii="Calibri-Italic" w:hAnsi="Calibri-Italic" w:cs="Arial"/>
          <w:iCs/>
          <w:lang w:eastAsia="ja-JP"/>
        </w:rPr>
        <w:t>systématiquement</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assurés</w:t>
      </w:r>
      <w:proofErr w:type="spellEnd"/>
      <w:r w:rsidRPr="00FF6D74">
        <w:rPr>
          <w:rFonts w:ascii="Calibri-Italic" w:hAnsi="Calibri-Italic" w:cs="Arial"/>
          <w:iCs/>
          <w:lang w:eastAsia="ja-JP"/>
        </w:rPr>
        <w:t xml:space="preserve">. La coexistence entre </w:t>
      </w:r>
      <w:proofErr w:type="spellStart"/>
      <w:r w:rsidRPr="00FF6D74">
        <w:rPr>
          <w:rFonts w:ascii="Calibri-Italic" w:hAnsi="Calibri-Italic" w:cs="Arial"/>
          <w:iCs/>
          <w:lang w:eastAsia="ja-JP"/>
        </w:rPr>
        <w:t>différents</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systèmes</w:t>
      </w:r>
      <w:proofErr w:type="spellEnd"/>
      <w:r w:rsidRPr="00FF6D74">
        <w:rPr>
          <w:rFonts w:ascii="Calibri-Italic" w:hAnsi="Calibri-Italic" w:cs="Arial"/>
          <w:iCs/>
          <w:lang w:eastAsia="ja-JP"/>
        </w:rPr>
        <w:t xml:space="preserve"> de justice </w:t>
      </w:r>
      <w:proofErr w:type="spellStart"/>
      <w:r w:rsidRPr="00FF6D74">
        <w:rPr>
          <w:rFonts w:ascii="Calibri-Italic" w:hAnsi="Calibri-Italic" w:cs="Arial"/>
          <w:iCs/>
          <w:lang w:eastAsia="ja-JP"/>
        </w:rPr>
        <w:t>parfois</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contradictoires</w:t>
      </w:r>
      <w:proofErr w:type="spellEnd"/>
      <w:r w:rsidRPr="00FF6D74">
        <w:rPr>
          <w:rFonts w:ascii="Calibri-Italic" w:hAnsi="Calibri-Italic" w:cs="Arial"/>
          <w:iCs/>
          <w:lang w:eastAsia="ja-JP"/>
        </w:rPr>
        <w:t xml:space="preserve"> – droit </w:t>
      </w:r>
      <w:proofErr w:type="spellStart"/>
      <w:r w:rsidRPr="00FF6D74">
        <w:rPr>
          <w:rFonts w:ascii="Calibri-Italic" w:hAnsi="Calibri-Italic" w:cs="Arial"/>
          <w:iCs/>
          <w:lang w:eastAsia="ja-JP"/>
        </w:rPr>
        <w:t>commun</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loi</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islamique</w:t>
      </w:r>
      <w:proofErr w:type="spellEnd"/>
      <w:r w:rsidRPr="00FF6D74">
        <w:rPr>
          <w:rFonts w:ascii="Calibri-Italic" w:hAnsi="Calibri-Italic" w:cs="Arial"/>
          <w:iCs/>
          <w:lang w:eastAsia="ja-JP"/>
        </w:rPr>
        <w:t xml:space="preserve"> et droit </w:t>
      </w:r>
      <w:proofErr w:type="spellStart"/>
      <w:r w:rsidRPr="00FF6D74">
        <w:rPr>
          <w:rFonts w:ascii="Calibri-Italic" w:hAnsi="Calibri-Italic" w:cs="Arial"/>
          <w:iCs/>
          <w:lang w:eastAsia="ja-JP"/>
        </w:rPr>
        <w:t>coutumier</w:t>
      </w:r>
      <w:proofErr w:type="spellEnd"/>
      <w:r w:rsidRPr="00FF6D74">
        <w:rPr>
          <w:rFonts w:ascii="Calibri-Italic" w:hAnsi="Calibri-Italic" w:cs="Arial"/>
          <w:iCs/>
          <w:lang w:eastAsia="ja-JP"/>
        </w:rPr>
        <w:t xml:space="preserve"> – </w:t>
      </w:r>
      <w:proofErr w:type="spellStart"/>
      <w:r w:rsidRPr="00FF6D74">
        <w:rPr>
          <w:rFonts w:ascii="Calibri-Italic" w:hAnsi="Calibri-Italic" w:cs="Arial"/>
          <w:iCs/>
          <w:lang w:eastAsia="ja-JP"/>
        </w:rPr>
        <w:t>peut</w:t>
      </w:r>
      <w:proofErr w:type="spellEnd"/>
      <w:r w:rsidRPr="00FF6D74">
        <w:rPr>
          <w:rFonts w:ascii="Calibri-Italic" w:hAnsi="Calibri-Italic" w:cs="Arial"/>
          <w:iCs/>
          <w:lang w:eastAsia="ja-JP"/>
        </w:rPr>
        <w:t xml:space="preserve">, de plus, </w:t>
      </w:r>
      <w:proofErr w:type="spellStart"/>
      <w:r w:rsidRPr="00FF6D74">
        <w:rPr>
          <w:rFonts w:ascii="Calibri-Italic" w:hAnsi="Calibri-Italic" w:cs="Arial"/>
          <w:iCs/>
          <w:lang w:eastAsia="ja-JP"/>
        </w:rPr>
        <w:t>entraîner</w:t>
      </w:r>
      <w:proofErr w:type="spellEnd"/>
      <w:r w:rsidRPr="00FF6D74">
        <w:rPr>
          <w:rFonts w:ascii="Calibri-Italic" w:hAnsi="Calibri-Italic" w:cs="Arial"/>
          <w:iCs/>
          <w:lang w:eastAsia="ja-JP"/>
        </w:rPr>
        <w:t xml:space="preserve"> de la confusion </w:t>
      </w:r>
      <w:proofErr w:type="spellStart"/>
      <w:r w:rsidRPr="00FF6D74">
        <w:rPr>
          <w:rFonts w:ascii="Calibri-Italic" w:hAnsi="Calibri-Italic" w:cs="Arial"/>
          <w:iCs/>
          <w:lang w:eastAsia="ja-JP"/>
        </w:rPr>
        <w:t>dans</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l’application</w:t>
      </w:r>
      <w:proofErr w:type="spellEnd"/>
      <w:r w:rsidRPr="00FF6D74">
        <w:rPr>
          <w:rFonts w:ascii="Calibri-Italic" w:hAnsi="Calibri-Italic" w:cs="Arial"/>
          <w:iCs/>
          <w:lang w:eastAsia="ja-JP"/>
        </w:rPr>
        <w:t xml:space="preserve"> des </w:t>
      </w:r>
      <w:proofErr w:type="spellStart"/>
      <w:r w:rsidRPr="00FF6D74">
        <w:rPr>
          <w:rFonts w:ascii="Calibri-Italic" w:hAnsi="Calibri-Italic" w:cs="Arial"/>
          <w:iCs/>
          <w:lang w:eastAsia="ja-JP"/>
        </w:rPr>
        <w:t>lois</w:t>
      </w:r>
      <w:proofErr w:type="spellEnd"/>
      <w:r w:rsidRPr="00FF6D74">
        <w:rPr>
          <w:rFonts w:ascii="Calibri-Italic" w:hAnsi="Calibri-Italic" w:cs="Arial"/>
          <w:iCs/>
          <w:lang w:eastAsia="ja-JP"/>
        </w:rPr>
        <w:t xml:space="preserve">. La </w:t>
      </w:r>
      <w:proofErr w:type="spellStart"/>
      <w:r w:rsidRPr="00FF6D74">
        <w:rPr>
          <w:rFonts w:ascii="Calibri-Italic" w:hAnsi="Calibri-Italic" w:cs="Arial"/>
          <w:iCs/>
          <w:lang w:eastAsia="ja-JP"/>
        </w:rPr>
        <w:t>défiance</w:t>
      </w:r>
      <w:proofErr w:type="spellEnd"/>
      <w:r w:rsidRPr="00FF6D74">
        <w:rPr>
          <w:rFonts w:ascii="Calibri-Italic" w:hAnsi="Calibri-Italic" w:cs="Arial"/>
          <w:iCs/>
          <w:lang w:eastAsia="ja-JP"/>
        </w:rPr>
        <w:t xml:space="preserve"> vis-à-vis de la justice de la part des </w:t>
      </w:r>
      <w:proofErr w:type="spellStart"/>
      <w:r w:rsidRPr="00FF6D74">
        <w:rPr>
          <w:rFonts w:ascii="Calibri-Italic" w:hAnsi="Calibri-Italic" w:cs="Arial"/>
          <w:iCs/>
          <w:lang w:eastAsia="ja-JP"/>
        </w:rPr>
        <w:t>justiciables</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est</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significative</w:t>
      </w:r>
      <w:proofErr w:type="spellEnd"/>
      <w:r w:rsidRPr="00FF6D74">
        <w:rPr>
          <w:rFonts w:ascii="Calibri-Italic" w:hAnsi="Calibri-Italic" w:cs="Arial"/>
          <w:iCs/>
          <w:lang w:eastAsia="ja-JP"/>
        </w:rPr>
        <w:t xml:space="preserve">, de </w:t>
      </w:r>
      <w:proofErr w:type="spellStart"/>
      <w:r w:rsidRPr="00FF6D74">
        <w:rPr>
          <w:rFonts w:ascii="Calibri-Italic" w:hAnsi="Calibri-Italic" w:cs="Arial"/>
          <w:iCs/>
          <w:lang w:eastAsia="ja-JP"/>
        </w:rPr>
        <w:t>même</w:t>
      </w:r>
      <w:proofErr w:type="spellEnd"/>
      <w:r w:rsidRPr="00FF6D74">
        <w:rPr>
          <w:rFonts w:ascii="Calibri-Italic" w:hAnsi="Calibri-Italic" w:cs="Arial"/>
          <w:iCs/>
          <w:lang w:eastAsia="ja-JP"/>
        </w:rPr>
        <w:t xml:space="preserve"> que </w:t>
      </w:r>
      <w:proofErr w:type="spellStart"/>
      <w:r w:rsidRPr="00FF6D74">
        <w:rPr>
          <w:rFonts w:ascii="Calibri-Italic" w:hAnsi="Calibri-Italic" w:cs="Arial"/>
          <w:iCs/>
          <w:lang w:eastAsia="ja-JP"/>
        </w:rPr>
        <w:t>l’insécurité</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juridique</w:t>
      </w:r>
      <w:proofErr w:type="spellEnd"/>
      <w:r w:rsidRPr="00FF6D74">
        <w:rPr>
          <w:rFonts w:ascii="Calibri-Italic" w:hAnsi="Calibri-Italic" w:cs="Arial"/>
          <w:iCs/>
          <w:lang w:eastAsia="ja-JP"/>
        </w:rPr>
        <w:t>.</w:t>
      </w:r>
    </w:p>
    <w:p w14:paraId="638E5514" w14:textId="77777777" w:rsidR="00FF6D74" w:rsidRPr="00FF6D74" w:rsidRDefault="00FF6D74" w:rsidP="00FF6D74">
      <w:pPr>
        <w:pStyle w:val="Paragraphedeliste"/>
        <w:tabs>
          <w:tab w:val="right" w:leader="dot" w:pos="9923"/>
        </w:tabs>
        <w:spacing w:after="240"/>
        <w:ind w:left="360"/>
        <w:jc w:val="both"/>
        <w:rPr>
          <w:rFonts w:ascii="Calibri-Italic" w:hAnsi="Calibri-Italic" w:cs="Arial"/>
          <w:iCs/>
          <w:lang w:eastAsia="ja-JP"/>
        </w:rPr>
      </w:pPr>
      <w:r w:rsidRPr="00FF6D74">
        <w:rPr>
          <w:rFonts w:ascii="Calibri-Italic" w:hAnsi="Calibri-Italic" w:cs="Arial"/>
          <w:iCs/>
          <w:lang w:eastAsia="ja-JP"/>
        </w:rPr>
        <w:t xml:space="preserve">Le </w:t>
      </w:r>
      <w:proofErr w:type="spellStart"/>
      <w:r w:rsidRPr="00FF6D74">
        <w:rPr>
          <w:rFonts w:ascii="Calibri-Italic" w:hAnsi="Calibri-Italic" w:cs="Arial"/>
          <w:iCs/>
          <w:lang w:eastAsia="ja-JP"/>
        </w:rPr>
        <w:t>besoin</w:t>
      </w:r>
      <w:proofErr w:type="spellEnd"/>
      <w:r w:rsidRPr="00FF6D74">
        <w:rPr>
          <w:rFonts w:ascii="Calibri-Italic" w:hAnsi="Calibri-Italic" w:cs="Arial"/>
          <w:iCs/>
          <w:lang w:eastAsia="ja-JP"/>
        </w:rPr>
        <w:t xml:space="preserve"> de </w:t>
      </w:r>
      <w:proofErr w:type="spellStart"/>
      <w:r w:rsidRPr="00FF6D74">
        <w:rPr>
          <w:rFonts w:ascii="Calibri-Italic" w:hAnsi="Calibri-Italic" w:cs="Arial"/>
          <w:iCs/>
          <w:lang w:eastAsia="ja-JP"/>
        </w:rPr>
        <w:t>renforcement</w:t>
      </w:r>
      <w:proofErr w:type="spellEnd"/>
      <w:r w:rsidRPr="00FF6D74">
        <w:rPr>
          <w:rFonts w:ascii="Calibri-Italic" w:hAnsi="Calibri-Italic" w:cs="Arial"/>
          <w:iCs/>
          <w:lang w:eastAsia="ja-JP"/>
        </w:rPr>
        <w:t xml:space="preserve"> des </w:t>
      </w:r>
      <w:proofErr w:type="spellStart"/>
      <w:r w:rsidRPr="00FF6D74">
        <w:rPr>
          <w:rFonts w:ascii="Calibri-Italic" w:hAnsi="Calibri-Italic" w:cs="Arial"/>
          <w:iCs/>
          <w:lang w:eastAsia="ja-JP"/>
        </w:rPr>
        <w:t>capacités</w:t>
      </w:r>
      <w:proofErr w:type="spellEnd"/>
      <w:r w:rsidRPr="00FF6D74">
        <w:rPr>
          <w:rFonts w:ascii="Calibri-Italic" w:hAnsi="Calibri-Italic" w:cs="Arial"/>
          <w:iCs/>
          <w:lang w:eastAsia="ja-JP"/>
        </w:rPr>
        <w:t xml:space="preserve"> du </w:t>
      </w:r>
      <w:proofErr w:type="spellStart"/>
      <w:r w:rsidRPr="00FF6D74">
        <w:rPr>
          <w:rFonts w:ascii="Calibri-Italic" w:hAnsi="Calibri-Italic" w:cs="Arial"/>
          <w:iCs/>
          <w:lang w:eastAsia="ja-JP"/>
        </w:rPr>
        <w:t>système</w:t>
      </w:r>
      <w:proofErr w:type="spellEnd"/>
      <w:r w:rsidRPr="00FF6D74">
        <w:rPr>
          <w:rFonts w:ascii="Calibri-Italic" w:hAnsi="Calibri-Italic" w:cs="Arial"/>
          <w:iCs/>
          <w:lang w:eastAsia="ja-JP"/>
        </w:rPr>
        <w:t xml:space="preserve"> de justice a </w:t>
      </w:r>
      <w:proofErr w:type="spellStart"/>
      <w:r w:rsidRPr="00FF6D74">
        <w:rPr>
          <w:rFonts w:ascii="Calibri-Italic" w:hAnsi="Calibri-Italic" w:cs="Arial"/>
          <w:iCs/>
          <w:lang w:eastAsia="ja-JP"/>
        </w:rPr>
        <w:t>été</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soulevé</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comme</w:t>
      </w:r>
      <w:proofErr w:type="spellEnd"/>
      <w:r w:rsidRPr="00FF6D74">
        <w:rPr>
          <w:rFonts w:ascii="Calibri-Italic" w:hAnsi="Calibri-Italic" w:cs="Arial"/>
          <w:iCs/>
          <w:lang w:eastAsia="ja-JP"/>
        </w:rPr>
        <w:t xml:space="preserve"> un des </w:t>
      </w:r>
      <w:proofErr w:type="spellStart"/>
      <w:r w:rsidRPr="00FF6D74">
        <w:rPr>
          <w:rFonts w:ascii="Calibri-Italic" w:hAnsi="Calibri-Italic" w:cs="Arial"/>
          <w:iCs/>
          <w:lang w:eastAsia="ja-JP"/>
        </w:rPr>
        <w:t>principaux</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enjeux</w:t>
      </w:r>
      <w:proofErr w:type="spellEnd"/>
      <w:r w:rsidRPr="00FF6D74">
        <w:rPr>
          <w:rFonts w:ascii="Calibri-Italic" w:hAnsi="Calibri-Italic" w:cs="Arial"/>
          <w:iCs/>
          <w:lang w:eastAsia="ja-JP"/>
        </w:rPr>
        <w:t xml:space="preserve"> par les </w:t>
      </w:r>
      <w:proofErr w:type="spellStart"/>
      <w:r w:rsidRPr="00FF6D74">
        <w:rPr>
          <w:rFonts w:ascii="Calibri-Italic" w:hAnsi="Calibri-Italic" w:cs="Arial"/>
          <w:iCs/>
          <w:lang w:eastAsia="ja-JP"/>
        </w:rPr>
        <w:t>acteurs</w:t>
      </w:r>
      <w:proofErr w:type="spellEnd"/>
      <w:r w:rsidRPr="00FF6D74">
        <w:rPr>
          <w:rFonts w:ascii="Calibri-Italic" w:hAnsi="Calibri-Italic" w:cs="Arial"/>
          <w:iCs/>
          <w:lang w:eastAsia="ja-JP"/>
        </w:rPr>
        <w:t xml:space="preserve"> du </w:t>
      </w:r>
      <w:proofErr w:type="spellStart"/>
      <w:r w:rsidRPr="00FF6D74">
        <w:rPr>
          <w:rFonts w:ascii="Calibri-Italic" w:hAnsi="Calibri-Italic" w:cs="Arial"/>
          <w:iCs/>
          <w:lang w:eastAsia="ja-JP"/>
        </w:rPr>
        <w:t>secteur</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privé</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lors</w:t>
      </w:r>
      <w:proofErr w:type="spellEnd"/>
      <w:r w:rsidRPr="00FF6D74">
        <w:rPr>
          <w:rFonts w:ascii="Calibri-Italic" w:hAnsi="Calibri-Italic" w:cs="Arial"/>
          <w:iCs/>
          <w:lang w:eastAsia="ja-JP"/>
        </w:rPr>
        <w:t xml:space="preserve"> des consultations </w:t>
      </w:r>
      <w:proofErr w:type="spellStart"/>
      <w:r w:rsidRPr="00FF6D74">
        <w:rPr>
          <w:rFonts w:ascii="Calibri-Italic" w:hAnsi="Calibri-Italic" w:cs="Arial"/>
          <w:iCs/>
          <w:lang w:eastAsia="ja-JP"/>
        </w:rPr>
        <w:t>menées</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en</w:t>
      </w:r>
      <w:proofErr w:type="spellEnd"/>
      <w:r w:rsidRPr="00FF6D74">
        <w:rPr>
          <w:rFonts w:ascii="Calibri-Italic" w:hAnsi="Calibri-Italic" w:cs="Arial"/>
          <w:iCs/>
          <w:lang w:eastAsia="ja-JP"/>
        </w:rPr>
        <w:t xml:space="preserve"> 2019 par la </w:t>
      </w:r>
      <w:proofErr w:type="spellStart"/>
      <w:r w:rsidRPr="00FF6D74">
        <w:rPr>
          <w:rFonts w:ascii="Calibri-Italic" w:hAnsi="Calibri-Italic" w:cs="Arial"/>
          <w:iCs/>
          <w:lang w:eastAsia="ja-JP"/>
        </w:rPr>
        <w:t>Banque</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mondiale</w:t>
      </w:r>
      <w:proofErr w:type="spellEnd"/>
      <w:r w:rsidRPr="00FF6D74">
        <w:rPr>
          <w:rFonts w:ascii="Calibri-Italic" w:hAnsi="Calibri-Italic" w:cs="Arial"/>
          <w:iCs/>
          <w:lang w:eastAsia="ja-JP"/>
        </w:rPr>
        <w:t xml:space="preserve"> pour le cadre de </w:t>
      </w:r>
      <w:proofErr w:type="spellStart"/>
      <w:r w:rsidRPr="00FF6D74">
        <w:rPr>
          <w:rFonts w:ascii="Calibri-Italic" w:hAnsi="Calibri-Italic" w:cs="Arial"/>
          <w:iCs/>
          <w:lang w:eastAsia="ja-JP"/>
        </w:rPr>
        <w:t>partenariat</w:t>
      </w:r>
      <w:proofErr w:type="spellEnd"/>
      <w:r w:rsidRPr="00FF6D74">
        <w:rPr>
          <w:rFonts w:ascii="Calibri-Italic" w:hAnsi="Calibri-Italic" w:cs="Arial"/>
          <w:iCs/>
          <w:lang w:eastAsia="ja-JP"/>
        </w:rPr>
        <w:t xml:space="preserve">-pays 2020-2024. La </w:t>
      </w:r>
      <w:proofErr w:type="spellStart"/>
      <w:r w:rsidRPr="00FF6D74">
        <w:rPr>
          <w:rFonts w:ascii="Calibri-Italic" w:hAnsi="Calibri-Italic" w:cs="Arial"/>
          <w:iCs/>
          <w:lang w:eastAsia="ja-JP"/>
        </w:rPr>
        <w:t>modernisation</w:t>
      </w:r>
      <w:proofErr w:type="spellEnd"/>
      <w:r w:rsidRPr="00FF6D74">
        <w:rPr>
          <w:rFonts w:ascii="Calibri-Italic" w:hAnsi="Calibri-Italic" w:cs="Arial"/>
          <w:iCs/>
          <w:lang w:eastAsia="ja-JP"/>
        </w:rPr>
        <w:t xml:space="preserve"> de </w:t>
      </w:r>
      <w:proofErr w:type="spellStart"/>
      <w:r w:rsidRPr="00FF6D74">
        <w:rPr>
          <w:rFonts w:ascii="Calibri-Italic" w:hAnsi="Calibri-Italic" w:cs="Arial"/>
          <w:iCs/>
          <w:lang w:eastAsia="ja-JP"/>
        </w:rPr>
        <w:t>ce</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secteur</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s'avère</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en</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effet</w:t>
      </w:r>
      <w:proofErr w:type="spellEnd"/>
      <w:r w:rsidRPr="00FF6D74">
        <w:rPr>
          <w:rFonts w:ascii="Calibri-Italic" w:hAnsi="Calibri-Italic" w:cs="Arial"/>
          <w:iCs/>
          <w:lang w:eastAsia="ja-JP"/>
        </w:rPr>
        <w:t xml:space="preserve"> indispensable pour </w:t>
      </w:r>
      <w:proofErr w:type="spellStart"/>
      <w:r w:rsidRPr="00FF6D74">
        <w:rPr>
          <w:rFonts w:ascii="Calibri-Italic" w:hAnsi="Calibri-Italic" w:cs="Arial"/>
          <w:iCs/>
          <w:lang w:eastAsia="ja-JP"/>
        </w:rPr>
        <w:t>regagner</w:t>
      </w:r>
      <w:proofErr w:type="spellEnd"/>
      <w:r w:rsidRPr="00FF6D74">
        <w:rPr>
          <w:rFonts w:ascii="Calibri-Italic" w:hAnsi="Calibri-Italic" w:cs="Arial"/>
          <w:iCs/>
          <w:lang w:eastAsia="ja-JP"/>
        </w:rPr>
        <w:t xml:space="preserve"> la </w:t>
      </w:r>
      <w:proofErr w:type="spellStart"/>
      <w:r w:rsidRPr="00FF6D74">
        <w:rPr>
          <w:rFonts w:ascii="Calibri-Italic" w:hAnsi="Calibri-Italic" w:cs="Arial"/>
          <w:iCs/>
          <w:lang w:eastAsia="ja-JP"/>
        </w:rPr>
        <w:t>confiance</w:t>
      </w:r>
      <w:proofErr w:type="spellEnd"/>
      <w:r w:rsidRPr="00FF6D74">
        <w:rPr>
          <w:rFonts w:ascii="Calibri-Italic" w:hAnsi="Calibri-Italic" w:cs="Arial"/>
          <w:iCs/>
          <w:lang w:eastAsia="ja-JP"/>
        </w:rPr>
        <w:t xml:space="preserve"> des </w:t>
      </w:r>
      <w:proofErr w:type="spellStart"/>
      <w:r w:rsidRPr="00FF6D74">
        <w:rPr>
          <w:rFonts w:ascii="Calibri-Italic" w:hAnsi="Calibri-Italic" w:cs="Arial"/>
          <w:iCs/>
          <w:lang w:eastAsia="ja-JP"/>
        </w:rPr>
        <w:t>citoyens</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dans</w:t>
      </w:r>
      <w:proofErr w:type="spellEnd"/>
      <w:r w:rsidRPr="00FF6D74">
        <w:rPr>
          <w:rFonts w:ascii="Calibri-Italic" w:hAnsi="Calibri-Italic" w:cs="Arial"/>
          <w:iCs/>
          <w:lang w:eastAsia="ja-JP"/>
        </w:rPr>
        <w:t xml:space="preserve"> le </w:t>
      </w:r>
      <w:proofErr w:type="spellStart"/>
      <w:r w:rsidRPr="00FF6D74">
        <w:rPr>
          <w:rFonts w:ascii="Calibri-Italic" w:hAnsi="Calibri-Italic" w:cs="Arial"/>
          <w:iCs/>
          <w:lang w:eastAsia="ja-JP"/>
        </w:rPr>
        <w:t>système</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judiciaire</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promouvoir</w:t>
      </w:r>
      <w:proofErr w:type="spellEnd"/>
      <w:r w:rsidRPr="00FF6D74">
        <w:rPr>
          <w:rFonts w:ascii="Calibri-Italic" w:hAnsi="Calibri-Italic" w:cs="Arial"/>
          <w:iCs/>
          <w:lang w:eastAsia="ja-JP"/>
        </w:rPr>
        <w:t xml:space="preserve"> le respect des droits </w:t>
      </w:r>
      <w:proofErr w:type="spellStart"/>
      <w:r w:rsidRPr="00FF6D74">
        <w:rPr>
          <w:rFonts w:ascii="Calibri-Italic" w:hAnsi="Calibri-Italic" w:cs="Arial"/>
          <w:iCs/>
          <w:lang w:eastAsia="ja-JP"/>
        </w:rPr>
        <w:t>humains</w:t>
      </w:r>
      <w:proofErr w:type="spellEnd"/>
      <w:r w:rsidRPr="00FF6D74">
        <w:rPr>
          <w:rFonts w:ascii="Calibri-Italic" w:hAnsi="Calibri-Italic" w:cs="Arial"/>
          <w:iCs/>
          <w:lang w:eastAsia="ja-JP"/>
        </w:rPr>
        <w:t xml:space="preserve"> et la </w:t>
      </w:r>
      <w:proofErr w:type="spellStart"/>
      <w:r w:rsidRPr="00FF6D74">
        <w:rPr>
          <w:rFonts w:ascii="Calibri-Italic" w:hAnsi="Calibri-Italic" w:cs="Arial"/>
          <w:iCs/>
          <w:lang w:eastAsia="ja-JP"/>
        </w:rPr>
        <w:t>lutte</w:t>
      </w:r>
      <w:proofErr w:type="spellEnd"/>
      <w:r w:rsidRPr="00FF6D74">
        <w:rPr>
          <w:rFonts w:ascii="Calibri-Italic" w:hAnsi="Calibri-Italic" w:cs="Arial"/>
          <w:iCs/>
          <w:lang w:eastAsia="ja-JP"/>
        </w:rPr>
        <w:t xml:space="preserve"> anti-corruption, et </w:t>
      </w:r>
      <w:proofErr w:type="spellStart"/>
      <w:r w:rsidRPr="00FF6D74">
        <w:rPr>
          <w:rFonts w:ascii="Calibri-Italic" w:hAnsi="Calibri-Italic" w:cs="Arial"/>
          <w:iCs/>
          <w:lang w:eastAsia="ja-JP"/>
        </w:rPr>
        <w:t>offrir</w:t>
      </w:r>
      <w:proofErr w:type="spellEnd"/>
      <w:r w:rsidRPr="00FF6D74">
        <w:rPr>
          <w:rFonts w:ascii="Calibri-Italic" w:hAnsi="Calibri-Italic" w:cs="Arial"/>
          <w:iCs/>
          <w:lang w:eastAsia="ja-JP"/>
        </w:rPr>
        <w:t xml:space="preserve"> à </w:t>
      </w:r>
      <w:proofErr w:type="spellStart"/>
      <w:r w:rsidRPr="00FF6D74">
        <w:rPr>
          <w:rFonts w:ascii="Calibri-Italic" w:hAnsi="Calibri-Italic" w:cs="Arial"/>
          <w:iCs/>
          <w:lang w:eastAsia="ja-JP"/>
        </w:rPr>
        <w:t>l'économie</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nationale</w:t>
      </w:r>
      <w:proofErr w:type="spellEnd"/>
      <w:r w:rsidRPr="00FF6D74">
        <w:rPr>
          <w:rFonts w:ascii="Calibri-Italic" w:hAnsi="Calibri-Italic" w:cs="Arial"/>
          <w:iCs/>
          <w:lang w:eastAsia="ja-JP"/>
        </w:rPr>
        <w:t xml:space="preserve"> un </w:t>
      </w:r>
      <w:proofErr w:type="spellStart"/>
      <w:r w:rsidRPr="00FF6D74">
        <w:rPr>
          <w:rFonts w:ascii="Calibri-Italic" w:hAnsi="Calibri-Italic" w:cs="Arial"/>
          <w:iCs/>
          <w:lang w:eastAsia="ja-JP"/>
        </w:rPr>
        <w:t>environnement</w:t>
      </w:r>
      <w:proofErr w:type="spellEnd"/>
      <w:r w:rsidRPr="00FF6D74">
        <w:rPr>
          <w:rFonts w:ascii="Calibri-Italic" w:hAnsi="Calibri-Italic" w:cs="Arial"/>
          <w:iCs/>
          <w:lang w:eastAsia="ja-JP"/>
        </w:rPr>
        <w:t xml:space="preserve"> plus transparent et </w:t>
      </w:r>
      <w:proofErr w:type="spellStart"/>
      <w:r w:rsidRPr="00FF6D74">
        <w:rPr>
          <w:rFonts w:ascii="Calibri-Italic" w:hAnsi="Calibri-Italic" w:cs="Arial"/>
          <w:iCs/>
          <w:lang w:eastAsia="ja-JP"/>
        </w:rPr>
        <w:t>propice</w:t>
      </w:r>
      <w:proofErr w:type="spellEnd"/>
      <w:r w:rsidRPr="00FF6D74">
        <w:rPr>
          <w:rFonts w:ascii="Calibri-Italic" w:hAnsi="Calibri-Italic" w:cs="Arial"/>
          <w:iCs/>
          <w:lang w:eastAsia="ja-JP"/>
        </w:rPr>
        <w:t xml:space="preserve"> aux affaires.  </w:t>
      </w:r>
    </w:p>
    <w:p w14:paraId="6662C32B" w14:textId="77777777" w:rsidR="00FF6D74" w:rsidRPr="00FF6D74" w:rsidRDefault="00FF6D74" w:rsidP="00FF6D74">
      <w:pPr>
        <w:pStyle w:val="Paragraphedeliste"/>
        <w:tabs>
          <w:tab w:val="right" w:leader="dot" w:pos="9923"/>
        </w:tabs>
        <w:spacing w:after="240"/>
        <w:ind w:left="360"/>
        <w:jc w:val="both"/>
        <w:rPr>
          <w:rFonts w:ascii="Calibri-Italic" w:hAnsi="Calibri-Italic" w:cs="Arial"/>
          <w:iCs/>
          <w:lang w:eastAsia="ja-JP"/>
        </w:rPr>
      </w:pPr>
      <w:proofErr w:type="spellStart"/>
      <w:r w:rsidRPr="00FF6D74">
        <w:rPr>
          <w:rFonts w:ascii="Calibri-Italic" w:hAnsi="Calibri-Italic" w:cs="Arial"/>
          <w:iCs/>
          <w:lang w:eastAsia="ja-JP"/>
        </w:rPr>
        <w:t>Dans</w:t>
      </w:r>
      <w:proofErr w:type="spellEnd"/>
      <w:r w:rsidRPr="00FF6D74">
        <w:rPr>
          <w:rFonts w:ascii="Calibri-Italic" w:hAnsi="Calibri-Italic" w:cs="Arial"/>
          <w:iCs/>
          <w:lang w:eastAsia="ja-JP"/>
        </w:rPr>
        <w:t xml:space="preserve"> le cadre du </w:t>
      </w:r>
      <w:proofErr w:type="spellStart"/>
      <w:r w:rsidRPr="00FF6D74">
        <w:rPr>
          <w:rFonts w:ascii="Calibri-Italic" w:hAnsi="Calibri-Italic" w:cs="Arial"/>
          <w:iCs/>
          <w:lang w:eastAsia="ja-JP"/>
        </w:rPr>
        <w:t>Fonds</w:t>
      </w:r>
      <w:proofErr w:type="spellEnd"/>
      <w:r w:rsidRPr="00FF6D74">
        <w:rPr>
          <w:rFonts w:ascii="Calibri-Italic" w:hAnsi="Calibri-Italic" w:cs="Arial"/>
          <w:iCs/>
          <w:lang w:eastAsia="ja-JP"/>
        </w:rPr>
        <w:t xml:space="preserve"> de </w:t>
      </w:r>
      <w:proofErr w:type="spellStart"/>
      <w:r w:rsidRPr="00FF6D74">
        <w:rPr>
          <w:rFonts w:ascii="Calibri-Italic" w:hAnsi="Calibri-Italic" w:cs="Arial"/>
          <w:iCs/>
          <w:lang w:eastAsia="ja-JP"/>
        </w:rPr>
        <w:t>Solidarité</w:t>
      </w:r>
      <w:proofErr w:type="spellEnd"/>
      <w:r w:rsidRPr="00FF6D74">
        <w:rPr>
          <w:rFonts w:ascii="Calibri-Italic" w:hAnsi="Calibri-Italic" w:cs="Arial"/>
          <w:iCs/>
          <w:lang w:eastAsia="ja-JP"/>
        </w:rPr>
        <w:t xml:space="preserve"> pour les </w:t>
      </w:r>
      <w:proofErr w:type="spellStart"/>
      <w:r w:rsidRPr="00FF6D74">
        <w:rPr>
          <w:rFonts w:ascii="Calibri-Italic" w:hAnsi="Calibri-Italic" w:cs="Arial"/>
          <w:iCs/>
          <w:lang w:eastAsia="ja-JP"/>
        </w:rPr>
        <w:t>Projets</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Innovants</w:t>
      </w:r>
      <w:proofErr w:type="spellEnd"/>
      <w:r w:rsidRPr="00FF6D74">
        <w:rPr>
          <w:rFonts w:ascii="Calibri-Italic" w:hAnsi="Calibri-Italic" w:cs="Arial"/>
          <w:iCs/>
          <w:lang w:eastAsia="ja-JP"/>
        </w:rPr>
        <w:t xml:space="preserve"> (FSPI) « </w:t>
      </w:r>
      <w:proofErr w:type="spellStart"/>
      <w:r w:rsidRPr="00FF6D74">
        <w:rPr>
          <w:rFonts w:ascii="Calibri-Italic" w:hAnsi="Calibri-Italic" w:cs="Arial"/>
          <w:iCs/>
          <w:lang w:eastAsia="ja-JP"/>
        </w:rPr>
        <w:t>Soutien</w:t>
      </w:r>
      <w:proofErr w:type="spellEnd"/>
      <w:r w:rsidRPr="00FF6D74">
        <w:rPr>
          <w:rFonts w:ascii="Calibri-Italic" w:hAnsi="Calibri-Italic" w:cs="Arial"/>
          <w:iCs/>
          <w:lang w:eastAsia="ja-JP"/>
        </w:rPr>
        <w:t xml:space="preserve"> au </w:t>
      </w:r>
      <w:proofErr w:type="spellStart"/>
      <w:r w:rsidRPr="00FF6D74">
        <w:rPr>
          <w:rFonts w:ascii="Calibri-Italic" w:hAnsi="Calibri-Italic" w:cs="Arial"/>
          <w:iCs/>
          <w:lang w:eastAsia="ja-JP"/>
        </w:rPr>
        <w:t>secteur</w:t>
      </w:r>
      <w:proofErr w:type="spellEnd"/>
      <w:r w:rsidRPr="00FF6D74">
        <w:rPr>
          <w:rFonts w:ascii="Calibri-Italic" w:hAnsi="Calibri-Italic" w:cs="Arial"/>
          <w:iCs/>
          <w:lang w:eastAsia="ja-JP"/>
        </w:rPr>
        <w:t xml:space="preserve"> de la Justice aux Comores/COMJUS » (2019-2021), </w:t>
      </w:r>
      <w:proofErr w:type="spellStart"/>
      <w:r w:rsidRPr="00FF6D74">
        <w:rPr>
          <w:rFonts w:ascii="Calibri-Italic" w:hAnsi="Calibri-Italic" w:cs="Arial"/>
          <w:iCs/>
          <w:lang w:eastAsia="ja-JP"/>
        </w:rPr>
        <w:t>piloté</w:t>
      </w:r>
      <w:proofErr w:type="spellEnd"/>
      <w:r w:rsidRPr="00FF6D74">
        <w:rPr>
          <w:rFonts w:ascii="Calibri-Italic" w:hAnsi="Calibri-Italic" w:cs="Arial"/>
          <w:iCs/>
          <w:lang w:eastAsia="ja-JP"/>
        </w:rPr>
        <w:t xml:space="preserve"> par </w:t>
      </w:r>
      <w:proofErr w:type="spellStart"/>
      <w:r w:rsidRPr="00FF6D74">
        <w:rPr>
          <w:rFonts w:ascii="Calibri-Italic" w:hAnsi="Calibri-Italic" w:cs="Arial"/>
          <w:iCs/>
          <w:lang w:eastAsia="ja-JP"/>
        </w:rPr>
        <w:t>l’Ambassade</w:t>
      </w:r>
      <w:proofErr w:type="spellEnd"/>
      <w:r w:rsidRPr="00FF6D74">
        <w:rPr>
          <w:rFonts w:ascii="Calibri-Italic" w:hAnsi="Calibri-Italic" w:cs="Arial"/>
          <w:iCs/>
          <w:lang w:eastAsia="ja-JP"/>
        </w:rPr>
        <w:t xml:space="preserve"> de France et </w:t>
      </w:r>
      <w:proofErr w:type="spellStart"/>
      <w:r w:rsidRPr="00FF6D74">
        <w:rPr>
          <w:rFonts w:ascii="Calibri-Italic" w:hAnsi="Calibri-Italic" w:cs="Arial"/>
          <w:iCs/>
          <w:lang w:eastAsia="ja-JP"/>
        </w:rPr>
        <w:t>mis</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en</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œuvre</w:t>
      </w:r>
      <w:proofErr w:type="spellEnd"/>
      <w:r w:rsidRPr="00FF6D74">
        <w:rPr>
          <w:rFonts w:ascii="Calibri-Italic" w:hAnsi="Calibri-Italic" w:cs="Arial"/>
          <w:iCs/>
          <w:lang w:eastAsia="ja-JP"/>
        </w:rPr>
        <w:t xml:space="preserve"> par Justice </w:t>
      </w:r>
      <w:proofErr w:type="spellStart"/>
      <w:r w:rsidRPr="00FF6D74">
        <w:rPr>
          <w:rFonts w:ascii="Calibri-Italic" w:hAnsi="Calibri-Italic" w:cs="Arial"/>
          <w:iCs/>
          <w:lang w:eastAsia="ja-JP"/>
        </w:rPr>
        <w:t>Coopération</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Internationale</w:t>
      </w:r>
      <w:proofErr w:type="spellEnd"/>
      <w:r w:rsidRPr="00FF6D74">
        <w:rPr>
          <w:rFonts w:ascii="Calibri-Italic" w:hAnsi="Calibri-Italic" w:cs="Arial"/>
          <w:iCs/>
          <w:lang w:eastAsia="ja-JP"/>
        </w:rPr>
        <w:t xml:space="preserve"> (JCI) </w:t>
      </w:r>
      <w:proofErr w:type="spellStart"/>
      <w:r w:rsidRPr="00FF6D74">
        <w:rPr>
          <w:rFonts w:ascii="Calibri-Italic" w:hAnsi="Calibri-Italic" w:cs="Arial"/>
          <w:iCs/>
          <w:lang w:eastAsia="ja-JP"/>
        </w:rPr>
        <w:t>puis</w:t>
      </w:r>
      <w:proofErr w:type="spellEnd"/>
      <w:r w:rsidRPr="00FF6D74">
        <w:rPr>
          <w:rFonts w:ascii="Calibri-Italic" w:hAnsi="Calibri-Italic" w:cs="Arial"/>
          <w:iCs/>
          <w:lang w:eastAsia="ja-JP"/>
        </w:rPr>
        <w:t xml:space="preserve"> par Expertise France, un </w:t>
      </w:r>
      <w:proofErr w:type="spellStart"/>
      <w:r w:rsidRPr="00FF6D74">
        <w:rPr>
          <w:rFonts w:ascii="Calibri-Italic" w:hAnsi="Calibri-Italic" w:cs="Arial"/>
          <w:iCs/>
          <w:lang w:eastAsia="ja-JP"/>
        </w:rPr>
        <w:t>appui</w:t>
      </w:r>
      <w:proofErr w:type="spellEnd"/>
      <w:r w:rsidRPr="00FF6D74">
        <w:rPr>
          <w:rFonts w:ascii="Calibri-Italic" w:hAnsi="Calibri-Italic" w:cs="Arial"/>
          <w:iCs/>
          <w:lang w:eastAsia="ja-JP"/>
        </w:rPr>
        <w:t xml:space="preserve"> important a </w:t>
      </w:r>
      <w:proofErr w:type="spellStart"/>
      <w:r w:rsidRPr="00FF6D74">
        <w:rPr>
          <w:rFonts w:ascii="Calibri-Italic" w:hAnsi="Calibri-Italic" w:cs="Arial"/>
          <w:iCs/>
          <w:lang w:eastAsia="ja-JP"/>
        </w:rPr>
        <w:t>été</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apporté</w:t>
      </w:r>
      <w:proofErr w:type="spellEnd"/>
      <w:r w:rsidRPr="00FF6D74">
        <w:rPr>
          <w:rFonts w:ascii="Calibri-Italic" w:hAnsi="Calibri-Italic" w:cs="Arial"/>
          <w:iCs/>
          <w:lang w:eastAsia="ja-JP"/>
        </w:rPr>
        <w:t xml:space="preserve"> pour la </w:t>
      </w:r>
      <w:proofErr w:type="spellStart"/>
      <w:r w:rsidRPr="00FF6D74">
        <w:rPr>
          <w:rFonts w:ascii="Calibri-Italic" w:hAnsi="Calibri-Italic" w:cs="Arial"/>
          <w:iCs/>
          <w:lang w:eastAsia="ja-JP"/>
        </w:rPr>
        <w:t>réalisation</w:t>
      </w:r>
      <w:proofErr w:type="spellEnd"/>
      <w:r w:rsidRPr="00FF6D74">
        <w:rPr>
          <w:rFonts w:ascii="Calibri-Italic" w:hAnsi="Calibri-Italic" w:cs="Arial"/>
          <w:iCs/>
          <w:lang w:eastAsia="ja-JP"/>
        </w:rPr>
        <w:t xml:space="preserve"> d’un diagnostic du </w:t>
      </w:r>
      <w:proofErr w:type="spellStart"/>
      <w:r w:rsidRPr="00FF6D74">
        <w:rPr>
          <w:rFonts w:ascii="Calibri-Italic" w:hAnsi="Calibri-Italic" w:cs="Arial"/>
          <w:iCs/>
          <w:lang w:eastAsia="ja-JP"/>
        </w:rPr>
        <w:t>secteur</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suivi</w:t>
      </w:r>
      <w:proofErr w:type="spellEnd"/>
      <w:r w:rsidRPr="00FF6D74">
        <w:rPr>
          <w:rFonts w:ascii="Calibri-Italic" w:hAnsi="Calibri-Italic" w:cs="Arial"/>
          <w:iCs/>
          <w:lang w:eastAsia="ja-JP"/>
        </w:rPr>
        <w:t xml:space="preserve"> de la </w:t>
      </w:r>
      <w:proofErr w:type="spellStart"/>
      <w:r w:rsidRPr="00FF6D74">
        <w:rPr>
          <w:rFonts w:ascii="Calibri-Italic" w:hAnsi="Calibri-Italic" w:cs="Arial"/>
          <w:iCs/>
          <w:lang w:eastAsia="ja-JP"/>
        </w:rPr>
        <w:t>mise</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en</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œuvre</w:t>
      </w:r>
      <w:proofErr w:type="spellEnd"/>
      <w:r w:rsidRPr="00FF6D74">
        <w:rPr>
          <w:rFonts w:ascii="Calibri-Italic" w:hAnsi="Calibri-Italic" w:cs="Arial"/>
          <w:iCs/>
          <w:lang w:eastAsia="ja-JP"/>
        </w:rPr>
        <w:t xml:space="preserve"> de cycles de formation continue au </w:t>
      </w:r>
      <w:proofErr w:type="spellStart"/>
      <w:r w:rsidRPr="00FF6D74">
        <w:rPr>
          <w:rFonts w:ascii="Calibri-Italic" w:hAnsi="Calibri-Italic" w:cs="Arial"/>
          <w:iCs/>
          <w:lang w:eastAsia="ja-JP"/>
        </w:rPr>
        <w:t>bénéfice</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notamment</w:t>
      </w:r>
      <w:proofErr w:type="spellEnd"/>
      <w:r w:rsidRPr="00FF6D74">
        <w:rPr>
          <w:rFonts w:ascii="Calibri-Italic" w:hAnsi="Calibri-Italic" w:cs="Arial"/>
          <w:iCs/>
          <w:lang w:eastAsia="ja-JP"/>
        </w:rPr>
        <w:t xml:space="preserve"> des </w:t>
      </w:r>
      <w:proofErr w:type="spellStart"/>
      <w:r w:rsidRPr="00FF6D74">
        <w:rPr>
          <w:rFonts w:ascii="Calibri-Italic" w:hAnsi="Calibri-Italic" w:cs="Arial"/>
          <w:iCs/>
          <w:lang w:eastAsia="ja-JP"/>
        </w:rPr>
        <w:t>magistrat.e.s</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greffier.e.s</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avocat.e.s</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huissiers</w:t>
      </w:r>
      <w:proofErr w:type="spellEnd"/>
      <w:r w:rsidRPr="00FF6D74">
        <w:rPr>
          <w:rFonts w:ascii="Calibri-Italic" w:hAnsi="Calibri-Italic" w:cs="Arial"/>
          <w:iCs/>
          <w:lang w:eastAsia="ja-JP"/>
        </w:rPr>
        <w:t xml:space="preserve"> et </w:t>
      </w:r>
      <w:proofErr w:type="spellStart"/>
      <w:r w:rsidRPr="00FF6D74">
        <w:rPr>
          <w:rFonts w:ascii="Calibri-Italic" w:hAnsi="Calibri-Italic" w:cs="Arial"/>
          <w:iCs/>
          <w:lang w:eastAsia="ja-JP"/>
        </w:rPr>
        <w:t>acteurs</w:t>
      </w:r>
      <w:proofErr w:type="spellEnd"/>
      <w:r w:rsidRPr="00FF6D74">
        <w:rPr>
          <w:rFonts w:ascii="Calibri-Italic" w:hAnsi="Calibri-Italic" w:cs="Arial"/>
          <w:iCs/>
          <w:lang w:eastAsia="ja-JP"/>
        </w:rPr>
        <w:t xml:space="preserve"> du </w:t>
      </w:r>
      <w:proofErr w:type="spellStart"/>
      <w:r w:rsidRPr="00FF6D74">
        <w:rPr>
          <w:rFonts w:ascii="Calibri-Italic" w:hAnsi="Calibri-Italic" w:cs="Arial"/>
          <w:iCs/>
          <w:lang w:eastAsia="ja-JP"/>
        </w:rPr>
        <w:t>foncier</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comorien</w:t>
      </w:r>
      <w:proofErr w:type="spellEnd"/>
      <w:r w:rsidRPr="00FF6D74">
        <w:rPr>
          <w:rFonts w:ascii="Calibri-Italic" w:hAnsi="Calibri-Italic" w:cs="Arial"/>
          <w:iCs/>
          <w:lang w:eastAsia="ja-JP"/>
        </w:rPr>
        <w:t xml:space="preserve">. Les premiers </w:t>
      </w:r>
      <w:proofErr w:type="spellStart"/>
      <w:r w:rsidRPr="00FF6D74">
        <w:rPr>
          <w:rFonts w:ascii="Calibri-Italic" w:hAnsi="Calibri-Italic" w:cs="Arial"/>
          <w:iCs/>
          <w:lang w:eastAsia="ja-JP"/>
        </w:rPr>
        <w:t>ont</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bénéficié</w:t>
      </w:r>
      <w:proofErr w:type="spellEnd"/>
      <w:r w:rsidRPr="00FF6D74">
        <w:rPr>
          <w:rFonts w:ascii="Calibri-Italic" w:hAnsi="Calibri-Italic" w:cs="Arial"/>
          <w:iCs/>
          <w:lang w:eastAsia="ja-JP"/>
        </w:rPr>
        <w:t xml:space="preserve"> de 8 sessions de formation </w:t>
      </w:r>
      <w:proofErr w:type="spellStart"/>
      <w:r w:rsidRPr="00FF6D74">
        <w:rPr>
          <w:rFonts w:ascii="Calibri-Italic" w:hAnsi="Calibri-Italic" w:cs="Arial"/>
          <w:iCs/>
          <w:lang w:eastAsia="ja-JP"/>
        </w:rPr>
        <w:t>en</w:t>
      </w:r>
      <w:proofErr w:type="spellEnd"/>
      <w:r w:rsidRPr="00FF6D74">
        <w:rPr>
          <w:rFonts w:ascii="Calibri-Italic" w:hAnsi="Calibri-Italic" w:cs="Arial"/>
          <w:iCs/>
          <w:lang w:eastAsia="ja-JP"/>
        </w:rPr>
        <w:t xml:space="preserve"> 2020/2021, avec un fort accent </w:t>
      </w:r>
      <w:proofErr w:type="spellStart"/>
      <w:r w:rsidRPr="00FF6D74">
        <w:rPr>
          <w:rFonts w:ascii="Calibri-Italic" w:hAnsi="Calibri-Italic" w:cs="Arial"/>
          <w:iCs/>
          <w:lang w:eastAsia="ja-JP"/>
        </w:rPr>
        <w:t>mis</w:t>
      </w:r>
      <w:proofErr w:type="spellEnd"/>
      <w:r w:rsidRPr="00FF6D74">
        <w:rPr>
          <w:rFonts w:ascii="Calibri-Italic" w:hAnsi="Calibri-Italic" w:cs="Arial"/>
          <w:iCs/>
          <w:lang w:eastAsia="ja-JP"/>
        </w:rPr>
        <w:t xml:space="preserve"> sur la </w:t>
      </w:r>
      <w:proofErr w:type="spellStart"/>
      <w:r w:rsidRPr="00FF6D74">
        <w:rPr>
          <w:rFonts w:ascii="Calibri-Italic" w:hAnsi="Calibri-Italic" w:cs="Arial"/>
          <w:iCs/>
          <w:lang w:eastAsia="ja-JP"/>
        </w:rPr>
        <w:t>déontologie</w:t>
      </w:r>
      <w:proofErr w:type="spellEnd"/>
      <w:r w:rsidRPr="00FF6D74">
        <w:rPr>
          <w:rFonts w:ascii="Calibri-Italic" w:hAnsi="Calibri-Italic" w:cs="Arial"/>
          <w:iCs/>
          <w:lang w:eastAsia="ja-JP"/>
        </w:rPr>
        <w:t xml:space="preserve"> de la profession. La </w:t>
      </w:r>
      <w:proofErr w:type="spellStart"/>
      <w:r w:rsidRPr="00FF6D74">
        <w:rPr>
          <w:rFonts w:ascii="Calibri-Italic" w:hAnsi="Calibri-Italic" w:cs="Arial"/>
          <w:iCs/>
          <w:lang w:eastAsia="ja-JP"/>
        </w:rPr>
        <w:t>crise</w:t>
      </w:r>
      <w:proofErr w:type="spellEnd"/>
      <w:r w:rsidRPr="00FF6D74">
        <w:rPr>
          <w:rFonts w:ascii="Calibri-Italic" w:hAnsi="Calibri-Italic" w:cs="Arial"/>
          <w:iCs/>
          <w:lang w:eastAsia="ja-JP"/>
        </w:rPr>
        <w:t xml:space="preserve"> sanitaire a </w:t>
      </w:r>
      <w:proofErr w:type="spellStart"/>
      <w:r w:rsidRPr="00FF6D74">
        <w:rPr>
          <w:rFonts w:ascii="Calibri-Italic" w:hAnsi="Calibri-Italic" w:cs="Arial"/>
          <w:iCs/>
          <w:lang w:eastAsia="ja-JP"/>
        </w:rPr>
        <w:t>généré</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une</w:t>
      </w:r>
      <w:proofErr w:type="spellEnd"/>
      <w:r w:rsidRPr="00FF6D74">
        <w:rPr>
          <w:rFonts w:ascii="Calibri-Italic" w:hAnsi="Calibri-Italic" w:cs="Arial"/>
          <w:iCs/>
          <w:lang w:eastAsia="ja-JP"/>
        </w:rPr>
        <w:t xml:space="preserve"> longue suspension des </w:t>
      </w:r>
      <w:proofErr w:type="spellStart"/>
      <w:r w:rsidRPr="00FF6D74">
        <w:rPr>
          <w:rFonts w:ascii="Calibri-Italic" w:hAnsi="Calibri-Italic" w:cs="Arial"/>
          <w:iCs/>
          <w:lang w:eastAsia="ja-JP"/>
        </w:rPr>
        <w:t>activités</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jusqu’en</w:t>
      </w:r>
      <w:proofErr w:type="spellEnd"/>
      <w:r w:rsidRPr="00FF6D74">
        <w:rPr>
          <w:rFonts w:ascii="Calibri-Italic" w:hAnsi="Calibri-Italic" w:cs="Arial"/>
          <w:iCs/>
          <w:lang w:eastAsia="ja-JP"/>
        </w:rPr>
        <w:t xml:space="preserve"> mars 2021 et des </w:t>
      </w:r>
      <w:proofErr w:type="spellStart"/>
      <w:r w:rsidRPr="00FF6D74">
        <w:rPr>
          <w:rFonts w:ascii="Calibri-Italic" w:hAnsi="Calibri-Italic" w:cs="Arial"/>
          <w:iCs/>
          <w:lang w:eastAsia="ja-JP"/>
        </w:rPr>
        <w:t>réorientations</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ont</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été</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apportées</w:t>
      </w:r>
      <w:proofErr w:type="spellEnd"/>
      <w:r w:rsidRPr="00FF6D74">
        <w:rPr>
          <w:rFonts w:ascii="Calibri-Italic" w:hAnsi="Calibri-Italic" w:cs="Arial"/>
          <w:iCs/>
          <w:lang w:eastAsia="ja-JP"/>
        </w:rPr>
        <w:t xml:space="preserve"> à son </w:t>
      </w:r>
      <w:proofErr w:type="spellStart"/>
      <w:r w:rsidRPr="00FF6D74">
        <w:rPr>
          <w:rFonts w:ascii="Calibri-Italic" w:hAnsi="Calibri-Italic" w:cs="Arial"/>
          <w:iCs/>
          <w:lang w:eastAsia="ja-JP"/>
        </w:rPr>
        <w:t>contenu</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en</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décembre</w:t>
      </w:r>
      <w:proofErr w:type="spellEnd"/>
      <w:r w:rsidRPr="00FF6D74">
        <w:rPr>
          <w:rFonts w:ascii="Calibri-Italic" w:hAnsi="Calibri-Italic" w:cs="Arial"/>
          <w:iCs/>
          <w:lang w:eastAsia="ja-JP"/>
        </w:rPr>
        <w:t xml:space="preserve"> 2020, à </w:t>
      </w:r>
      <w:proofErr w:type="spellStart"/>
      <w:r w:rsidRPr="00FF6D74">
        <w:rPr>
          <w:rFonts w:ascii="Calibri-Italic" w:hAnsi="Calibri-Italic" w:cs="Arial"/>
          <w:iCs/>
          <w:lang w:eastAsia="ja-JP"/>
        </w:rPr>
        <w:t>l’occasion</w:t>
      </w:r>
      <w:proofErr w:type="spellEnd"/>
      <w:r w:rsidRPr="00FF6D74">
        <w:rPr>
          <w:rFonts w:ascii="Calibri-Italic" w:hAnsi="Calibri-Italic" w:cs="Arial"/>
          <w:iCs/>
          <w:lang w:eastAsia="ja-JP"/>
        </w:rPr>
        <w:t xml:space="preserve"> de la </w:t>
      </w:r>
      <w:proofErr w:type="spellStart"/>
      <w:r w:rsidRPr="00FF6D74">
        <w:rPr>
          <w:rFonts w:ascii="Calibri-Italic" w:hAnsi="Calibri-Italic" w:cs="Arial"/>
          <w:iCs/>
          <w:lang w:eastAsia="ja-JP"/>
        </w:rPr>
        <w:t>seconde</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réunion</w:t>
      </w:r>
      <w:proofErr w:type="spellEnd"/>
      <w:r w:rsidRPr="00FF6D74">
        <w:rPr>
          <w:rFonts w:ascii="Calibri-Italic" w:hAnsi="Calibri-Italic" w:cs="Arial"/>
          <w:iCs/>
          <w:lang w:eastAsia="ja-JP"/>
        </w:rPr>
        <w:t xml:space="preserve"> de son </w:t>
      </w:r>
      <w:proofErr w:type="spellStart"/>
      <w:r w:rsidRPr="00FF6D74">
        <w:rPr>
          <w:rFonts w:ascii="Calibri-Italic" w:hAnsi="Calibri-Italic" w:cs="Arial"/>
          <w:iCs/>
          <w:lang w:eastAsia="ja-JP"/>
        </w:rPr>
        <w:t>comité</w:t>
      </w:r>
      <w:proofErr w:type="spellEnd"/>
      <w:r w:rsidRPr="00FF6D74">
        <w:rPr>
          <w:rFonts w:ascii="Calibri-Italic" w:hAnsi="Calibri-Italic" w:cs="Arial"/>
          <w:iCs/>
          <w:lang w:eastAsia="ja-JP"/>
        </w:rPr>
        <w:t xml:space="preserve"> de pilotage.</w:t>
      </w:r>
    </w:p>
    <w:p w14:paraId="75E63FD4" w14:textId="77777777" w:rsidR="00FF6D74" w:rsidRPr="00FF6D74" w:rsidRDefault="00FF6D74" w:rsidP="00FF6D74">
      <w:pPr>
        <w:pStyle w:val="Paragraphedeliste"/>
        <w:tabs>
          <w:tab w:val="right" w:leader="dot" w:pos="9923"/>
        </w:tabs>
        <w:spacing w:after="240"/>
        <w:ind w:left="360"/>
        <w:jc w:val="both"/>
        <w:rPr>
          <w:rFonts w:ascii="Calibri-Italic" w:hAnsi="Calibri-Italic" w:cs="Arial"/>
          <w:iCs/>
          <w:lang w:eastAsia="ja-JP"/>
        </w:rPr>
      </w:pPr>
      <w:proofErr w:type="spellStart"/>
      <w:r w:rsidRPr="00FF6D74">
        <w:rPr>
          <w:rFonts w:ascii="Calibri-Italic" w:hAnsi="Calibri-Italic" w:cs="Arial"/>
          <w:iCs/>
          <w:lang w:eastAsia="ja-JP"/>
        </w:rPr>
        <w:t>Dans</w:t>
      </w:r>
      <w:proofErr w:type="spellEnd"/>
      <w:r w:rsidRPr="00FF6D74">
        <w:rPr>
          <w:rFonts w:ascii="Calibri-Italic" w:hAnsi="Calibri-Italic" w:cs="Arial"/>
          <w:iCs/>
          <w:lang w:eastAsia="ja-JP"/>
        </w:rPr>
        <w:t xml:space="preserve"> le cadre de </w:t>
      </w:r>
      <w:proofErr w:type="spellStart"/>
      <w:r w:rsidRPr="00FF6D74">
        <w:rPr>
          <w:rFonts w:ascii="Calibri-Italic" w:hAnsi="Calibri-Italic" w:cs="Arial"/>
          <w:iCs/>
          <w:lang w:eastAsia="ja-JP"/>
        </w:rPr>
        <w:t>ce</w:t>
      </w:r>
      <w:proofErr w:type="spellEnd"/>
      <w:r w:rsidRPr="00FF6D74">
        <w:rPr>
          <w:rFonts w:ascii="Calibri-Italic" w:hAnsi="Calibri-Italic" w:cs="Arial"/>
          <w:iCs/>
          <w:lang w:eastAsia="ja-JP"/>
        </w:rPr>
        <w:t xml:space="preserve"> second </w:t>
      </w:r>
      <w:proofErr w:type="spellStart"/>
      <w:r w:rsidRPr="00FF6D74">
        <w:rPr>
          <w:rFonts w:ascii="Calibri-Italic" w:hAnsi="Calibri-Italic" w:cs="Arial"/>
          <w:iCs/>
          <w:lang w:eastAsia="ja-JP"/>
        </w:rPr>
        <w:t>comité</w:t>
      </w:r>
      <w:proofErr w:type="spellEnd"/>
      <w:r w:rsidRPr="00FF6D74">
        <w:rPr>
          <w:rFonts w:ascii="Calibri-Italic" w:hAnsi="Calibri-Italic" w:cs="Arial"/>
          <w:iCs/>
          <w:lang w:eastAsia="ja-JP"/>
        </w:rPr>
        <w:t xml:space="preserve"> de pilotage, les </w:t>
      </w:r>
      <w:proofErr w:type="spellStart"/>
      <w:r w:rsidRPr="00FF6D74">
        <w:rPr>
          <w:rFonts w:ascii="Calibri-Italic" w:hAnsi="Calibri-Italic" w:cs="Arial"/>
          <w:iCs/>
          <w:lang w:eastAsia="ja-JP"/>
        </w:rPr>
        <w:t>autorités</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comoriennes</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ont</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exprimé</w:t>
      </w:r>
      <w:proofErr w:type="spellEnd"/>
      <w:r w:rsidRPr="00FF6D74">
        <w:rPr>
          <w:rFonts w:ascii="Calibri-Italic" w:hAnsi="Calibri-Italic" w:cs="Arial"/>
          <w:iCs/>
          <w:lang w:eastAsia="ja-JP"/>
        </w:rPr>
        <w:t xml:space="preserve"> le </w:t>
      </w:r>
      <w:proofErr w:type="spellStart"/>
      <w:r w:rsidRPr="00FF6D74">
        <w:rPr>
          <w:rFonts w:ascii="Calibri-Italic" w:hAnsi="Calibri-Italic" w:cs="Arial"/>
          <w:iCs/>
          <w:lang w:eastAsia="ja-JP"/>
        </w:rPr>
        <w:t>souhait</w:t>
      </w:r>
      <w:proofErr w:type="spellEnd"/>
      <w:r w:rsidRPr="00FF6D74">
        <w:rPr>
          <w:rFonts w:ascii="Calibri-Italic" w:hAnsi="Calibri-Italic" w:cs="Arial"/>
          <w:iCs/>
          <w:lang w:eastAsia="ja-JP"/>
        </w:rPr>
        <w:t xml:space="preserve"> d’être </w:t>
      </w:r>
      <w:proofErr w:type="spellStart"/>
      <w:r w:rsidRPr="00FF6D74">
        <w:rPr>
          <w:rFonts w:ascii="Calibri-Italic" w:hAnsi="Calibri-Italic" w:cs="Arial"/>
          <w:iCs/>
          <w:lang w:eastAsia="ja-JP"/>
        </w:rPr>
        <w:t>appuyées</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dans</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l’organisation</w:t>
      </w:r>
      <w:proofErr w:type="spellEnd"/>
      <w:r w:rsidRPr="00FF6D74">
        <w:rPr>
          <w:rFonts w:ascii="Calibri-Italic" w:hAnsi="Calibri-Italic" w:cs="Arial"/>
          <w:iCs/>
          <w:lang w:eastAsia="ja-JP"/>
        </w:rPr>
        <w:t xml:space="preserve"> d’un </w:t>
      </w:r>
      <w:proofErr w:type="spellStart"/>
      <w:r w:rsidRPr="00FF6D74">
        <w:rPr>
          <w:rFonts w:ascii="Calibri-Italic" w:hAnsi="Calibri-Italic" w:cs="Arial"/>
          <w:iCs/>
          <w:lang w:eastAsia="ja-JP"/>
        </w:rPr>
        <w:t>concours</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en</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vue</w:t>
      </w:r>
      <w:proofErr w:type="spellEnd"/>
      <w:r w:rsidRPr="00FF6D74">
        <w:rPr>
          <w:rFonts w:ascii="Calibri-Italic" w:hAnsi="Calibri-Italic" w:cs="Arial"/>
          <w:iCs/>
          <w:lang w:eastAsia="ja-JP"/>
        </w:rPr>
        <w:t xml:space="preserve"> du </w:t>
      </w:r>
      <w:proofErr w:type="spellStart"/>
      <w:r w:rsidRPr="00FF6D74">
        <w:rPr>
          <w:rFonts w:ascii="Calibri-Italic" w:hAnsi="Calibri-Italic" w:cs="Arial"/>
          <w:iCs/>
          <w:lang w:eastAsia="ja-JP"/>
        </w:rPr>
        <w:t>recrutement</w:t>
      </w:r>
      <w:proofErr w:type="spellEnd"/>
      <w:r w:rsidRPr="00FF6D74">
        <w:rPr>
          <w:rFonts w:ascii="Calibri-Italic" w:hAnsi="Calibri-Italic" w:cs="Arial"/>
          <w:iCs/>
          <w:lang w:eastAsia="ja-JP"/>
        </w:rPr>
        <w:t xml:space="preserve"> de 20 </w:t>
      </w:r>
      <w:proofErr w:type="spellStart"/>
      <w:r w:rsidRPr="00FF6D74">
        <w:rPr>
          <w:rFonts w:ascii="Calibri-Italic" w:hAnsi="Calibri-Italic" w:cs="Arial"/>
          <w:iCs/>
          <w:lang w:eastAsia="ja-JP"/>
        </w:rPr>
        <w:t>futur.</w:t>
      </w:r>
      <w:proofErr w:type="gramStart"/>
      <w:r w:rsidRPr="00FF6D74">
        <w:rPr>
          <w:rFonts w:ascii="Calibri-Italic" w:hAnsi="Calibri-Italic" w:cs="Arial"/>
          <w:iCs/>
          <w:lang w:eastAsia="ja-JP"/>
        </w:rPr>
        <w:t>e.s</w:t>
      </w:r>
      <w:proofErr w:type="spellEnd"/>
      <w:proofErr w:type="gram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magistrat.e.s</w:t>
      </w:r>
      <w:proofErr w:type="spellEnd"/>
      <w:r w:rsidRPr="00FF6D74">
        <w:rPr>
          <w:rFonts w:ascii="Calibri-Italic" w:hAnsi="Calibri-Italic" w:cs="Arial"/>
          <w:iCs/>
          <w:lang w:eastAsia="ja-JP"/>
        </w:rPr>
        <w:t xml:space="preserve">. Les </w:t>
      </w:r>
      <w:proofErr w:type="spellStart"/>
      <w:r w:rsidRPr="00FF6D74">
        <w:rPr>
          <w:rFonts w:ascii="Calibri-Italic" w:hAnsi="Calibri-Italic" w:cs="Arial"/>
          <w:iCs/>
          <w:lang w:eastAsia="ja-JP"/>
        </w:rPr>
        <w:t>épreuves</w:t>
      </w:r>
      <w:proofErr w:type="spellEnd"/>
      <w:r w:rsidRPr="00FF6D74">
        <w:rPr>
          <w:rFonts w:ascii="Calibri-Italic" w:hAnsi="Calibri-Italic" w:cs="Arial"/>
          <w:iCs/>
          <w:lang w:eastAsia="ja-JP"/>
        </w:rPr>
        <w:t xml:space="preserve"> du </w:t>
      </w:r>
      <w:proofErr w:type="spellStart"/>
      <w:r w:rsidRPr="00FF6D74">
        <w:rPr>
          <w:rFonts w:ascii="Calibri-Italic" w:hAnsi="Calibri-Italic" w:cs="Arial"/>
          <w:iCs/>
          <w:lang w:eastAsia="ja-JP"/>
        </w:rPr>
        <w:t>concours</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ont</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eu</w:t>
      </w:r>
      <w:proofErr w:type="spellEnd"/>
      <w:r w:rsidRPr="00FF6D74">
        <w:rPr>
          <w:rFonts w:ascii="Calibri-Italic" w:hAnsi="Calibri-Italic" w:cs="Arial"/>
          <w:iCs/>
          <w:lang w:eastAsia="ja-JP"/>
        </w:rPr>
        <w:t xml:space="preserve"> lieu entre mars et </w:t>
      </w:r>
      <w:proofErr w:type="spellStart"/>
      <w:r w:rsidRPr="00FF6D74">
        <w:rPr>
          <w:rFonts w:ascii="Calibri-Italic" w:hAnsi="Calibri-Italic" w:cs="Arial"/>
          <w:iCs/>
          <w:lang w:eastAsia="ja-JP"/>
        </w:rPr>
        <w:t>mai</w:t>
      </w:r>
      <w:proofErr w:type="spellEnd"/>
      <w:r w:rsidRPr="00FF6D74">
        <w:rPr>
          <w:rFonts w:ascii="Calibri-Italic" w:hAnsi="Calibri-Italic" w:cs="Arial"/>
          <w:iCs/>
          <w:lang w:eastAsia="ja-JP"/>
        </w:rPr>
        <w:t xml:space="preserve"> 2021, avec </w:t>
      </w:r>
      <w:proofErr w:type="spellStart"/>
      <w:r w:rsidRPr="00FF6D74">
        <w:rPr>
          <w:rFonts w:ascii="Calibri-Italic" w:hAnsi="Calibri-Italic" w:cs="Arial"/>
          <w:iCs/>
          <w:lang w:eastAsia="ja-JP"/>
        </w:rPr>
        <w:t>l’accompagnement</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d’experts</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français</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mobilisés</w:t>
      </w:r>
      <w:proofErr w:type="spellEnd"/>
      <w:r w:rsidRPr="00FF6D74">
        <w:rPr>
          <w:rFonts w:ascii="Calibri-Italic" w:hAnsi="Calibri-Italic" w:cs="Arial"/>
          <w:iCs/>
          <w:lang w:eastAsia="ja-JP"/>
        </w:rPr>
        <w:t xml:space="preserve"> par Expertise France. </w:t>
      </w:r>
      <w:proofErr w:type="spellStart"/>
      <w:r w:rsidRPr="00FF6D74">
        <w:rPr>
          <w:rFonts w:ascii="Calibri-Italic" w:hAnsi="Calibri-Italic" w:cs="Arial"/>
          <w:iCs/>
          <w:lang w:eastAsia="ja-JP"/>
        </w:rPr>
        <w:t>Outre</w:t>
      </w:r>
      <w:proofErr w:type="spellEnd"/>
      <w:r w:rsidRPr="00FF6D74">
        <w:rPr>
          <w:rFonts w:ascii="Calibri-Italic" w:hAnsi="Calibri-Italic" w:cs="Arial"/>
          <w:iCs/>
          <w:lang w:eastAsia="ja-JP"/>
        </w:rPr>
        <w:t xml:space="preserve"> les 20 </w:t>
      </w:r>
      <w:proofErr w:type="spellStart"/>
      <w:proofErr w:type="gramStart"/>
      <w:r w:rsidRPr="00FF6D74">
        <w:rPr>
          <w:rFonts w:ascii="Calibri-Italic" w:hAnsi="Calibri-Italic" w:cs="Arial"/>
          <w:iCs/>
          <w:lang w:eastAsia="ja-JP"/>
        </w:rPr>
        <w:t>auditeur.rice</w:t>
      </w:r>
      <w:proofErr w:type="gramEnd"/>
      <w:r w:rsidRPr="00FF6D74">
        <w:rPr>
          <w:rFonts w:ascii="Calibri-Italic" w:hAnsi="Calibri-Italic" w:cs="Arial"/>
          <w:iCs/>
          <w:lang w:eastAsia="ja-JP"/>
        </w:rPr>
        <w:t>.s</w:t>
      </w:r>
      <w:proofErr w:type="spellEnd"/>
      <w:r w:rsidRPr="00FF6D74">
        <w:rPr>
          <w:rFonts w:ascii="Calibri-Italic" w:hAnsi="Calibri-Italic" w:cs="Arial"/>
          <w:iCs/>
          <w:lang w:eastAsia="ja-JP"/>
        </w:rPr>
        <w:t xml:space="preserve"> de justice </w:t>
      </w:r>
      <w:proofErr w:type="spellStart"/>
      <w:r w:rsidRPr="00FF6D74">
        <w:rPr>
          <w:rFonts w:ascii="Calibri-Italic" w:hAnsi="Calibri-Italic" w:cs="Arial"/>
          <w:iCs/>
          <w:lang w:eastAsia="ja-JP"/>
        </w:rPr>
        <w:t>retenu.e.s</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auxquels</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s’ajoutent</w:t>
      </w:r>
      <w:proofErr w:type="spellEnd"/>
      <w:r w:rsidRPr="00FF6D74">
        <w:rPr>
          <w:rFonts w:ascii="Calibri-Italic" w:hAnsi="Calibri-Italic" w:cs="Arial"/>
          <w:iCs/>
          <w:lang w:eastAsia="ja-JP"/>
        </w:rPr>
        <w:t xml:space="preserve"> 2 </w:t>
      </w:r>
      <w:proofErr w:type="spellStart"/>
      <w:r w:rsidRPr="00FF6D74">
        <w:rPr>
          <w:rFonts w:ascii="Calibri-Italic" w:hAnsi="Calibri-Italic" w:cs="Arial"/>
          <w:iCs/>
          <w:lang w:eastAsia="ja-JP"/>
        </w:rPr>
        <w:t>auditeur.rice.s</w:t>
      </w:r>
      <w:proofErr w:type="spellEnd"/>
      <w:r w:rsidRPr="00FF6D74">
        <w:rPr>
          <w:rFonts w:ascii="Calibri-Italic" w:hAnsi="Calibri-Italic" w:cs="Arial" w:hint="eastAsia"/>
          <w:iCs/>
          <w:lang w:eastAsia="ja-JP"/>
        </w:rPr>
        <w:t xml:space="preserve"> </w:t>
      </w:r>
      <w:proofErr w:type="spellStart"/>
      <w:r w:rsidRPr="00FF6D74">
        <w:rPr>
          <w:rFonts w:ascii="Calibri-Italic" w:hAnsi="Calibri-Italic" w:cs="Arial"/>
          <w:iCs/>
          <w:lang w:eastAsia="ja-JP"/>
        </w:rPr>
        <w:t>intégré.e.s</w:t>
      </w:r>
      <w:proofErr w:type="spellEnd"/>
      <w:r w:rsidRPr="00FF6D74">
        <w:rPr>
          <w:rFonts w:ascii="Calibri-Italic" w:hAnsi="Calibri-Italic" w:cs="Arial"/>
          <w:iCs/>
          <w:lang w:eastAsia="ja-JP"/>
        </w:rPr>
        <w:t xml:space="preserve"> sur </w:t>
      </w:r>
      <w:proofErr w:type="spellStart"/>
      <w:r w:rsidRPr="00FF6D74">
        <w:rPr>
          <w:rFonts w:ascii="Calibri-Italic" w:hAnsi="Calibri-Italic" w:cs="Arial"/>
          <w:iCs/>
          <w:lang w:eastAsia="ja-JP"/>
        </w:rPr>
        <w:t>titre</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doctorat</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en</w:t>
      </w:r>
      <w:proofErr w:type="spellEnd"/>
      <w:r w:rsidRPr="00FF6D74">
        <w:rPr>
          <w:rFonts w:ascii="Calibri-Italic" w:hAnsi="Calibri-Italic" w:cs="Arial"/>
          <w:iCs/>
          <w:lang w:eastAsia="ja-JP"/>
        </w:rPr>
        <w:t xml:space="preserve"> droit), les 20 </w:t>
      </w:r>
      <w:proofErr w:type="spellStart"/>
      <w:r w:rsidRPr="00FF6D74">
        <w:rPr>
          <w:rFonts w:ascii="Calibri-Italic" w:hAnsi="Calibri-Italic" w:cs="Arial"/>
          <w:iCs/>
          <w:lang w:eastAsia="ja-JP"/>
        </w:rPr>
        <w:t>candidat.e.s</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arrivé.e.s</w:t>
      </w:r>
      <w:proofErr w:type="spellEnd"/>
      <w:r w:rsidRPr="00FF6D74">
        <w:rPr>
          <w:rFonts w:ascii="Calibri-Italic" w:hAnsi="Calibri-Italic" w:cs="Arial"/>
          <w:iCs/>
          <w:lang w:eastAsia="ja-JP"/>
        </w:rPr>
        <w:t xml:space="preserve"> à la suite </w:t>
      </w:r>
      <w:proofErr w:type="spellStart"/>
      <w:r w:rsidRPr="00FF6D74">
        <w:rPr>
          <w:rFonts w:ascii="Calibri-Italic" w:hAnsi="Calibri-Italic" w:cs="Arial"/>
          <w:iCs/>
          <w:lang w:eastAsia="ja-JP"/>
        </w:rPr>
        <w:t>ont</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été</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sélectionné.e.s</w:t>
      </w:r>
      <w:proofErr w:type="spellEnd"/>
      <w:r w:rsidRPr="00FF6D74">
        <w:rPr>
          <w:rFonts w:ascii="Calibri-Italic" w:hAnsi="Calibri-Italic" w:cs="Arial"/>
          <w:iCs/>
          <w:lang w:eastAsia="ja-JP"/>
        </w:rPr>
        <w:t xml:space="preserve"> pour </w:t>
      </w:r>
      <w:proofErr w:type="spellStart"/>
      <w:r w:rsidRPr="00FF6D74">
        <w:rPr>
          <w:rFonts w:ascii="Calibri-Italic" w:hAnsi="Calibri-Italic" w:cs="Arial"/>
          <w:iCs/>
          <w:lang w:eastAsia="ja-JP"/>
        </w:rPr>
        <w:t>devenir</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greffier.e.s</w:t>
      </w:r>
      <w:proofErr w:type="spellEnd"/>
      <w:r w:rsidRPr="00FF6D74">
        <w:rPr>
          <w:rFonts w:ascii="Calibri-Italic" w:hAnsi="Calibri-Italic" w:cs="Arial"/>
          <w:iCs/>
          <w:lang w:eastAsia="ja-JP"/>
        </w:rPr>
        <w:t>.</w:t>
      </w:r>
    </w:p>
    <w:p w14:paraId="1D2BA7D9" w14:textId="77777777" w:rsidR="00FF6D74" w:rsidRPr="00FF6D74" w:rsidRDefault="00FF6D74" w:rsidP="00FF6D74">
      <w:pPr>
        <w:pStyle w:val="Paragraphedeliste"/>
        <w:tabs>
          <w:tab w:val="right" w:leader="dot" w:pos="9923"/>
        </w:tabs>
        <w:spacing w:after="240"/>
        <w:ind w:left="360"/>
        <w:jc w:val="both"/>
        <w:rPr>
          <w:rFonts w:ascii="Calibri-Italic" w:hAnsi="Calibri-Italic" w:cs="Arial"/>
          <w:iCs/>
          <w:lang w:eastAsia="ja-JP"/>
        </w:rPr>
      </w:pPr>
      <w:r w:rsidRPr="00FF6D74">
        <w:rPr>
          <w:rFonts w:ascii="Calibri-Italic" w:hAnsi="Calibri-Italic" w:cs="Arial"/>
          <w:iCs/>
          <w:lang w:eastAsia="ja-JP"/>
        </w:rPr>
        <w:lastRenderedPageBreak/>
        <w:t xml:space="preserve">Ce premier </w:t>
      </w:r>
      <w:proofErr w:type="spellStart"/>
      <w:r w:rsidRPr="00FF6D74">
        <w:rPr>
          <w:rFonts w:ascii="Calibri-Italic" w:hAnsi="Calibri-Italic" w:cs="Arial"/>
          <w:iCs/>
          <w:lang w:eastAsia="ja-JP"/>
        </w:rPr>
        <w:t>concours</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fortement</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médiatisé</w:t>
      </w:r>
      <w:proofErr w:type="spellEnd"/>
      <w:r w:rsidRPr="00FF6D74">
        <w:rPr>
          <w:rFonts w:ascii="Calibri-Italic" w:hAnsi="Calibri-Italic" w:cs="Arial"/>
          <w:iCs/>
          <w:lang w:eastAsia="ja-JP"/>
        </w:rPr>
        <w:t xml:space="preserve">, a </w:t>
      </w:r>
      <w:proofErr w:type="spellStart"/>
      <w:r w:rsidRPr="00FF6D74">
        <w:rPr>
          <w:rFonts w:ascii="Calibri-Italic" w:hAnsi="Calibri-Italic" w:cs="Arial"/>
          <w:iCs/>
          <w:lang w:eastAsia="ja-JP"/>
        </w:rPr>
        <w:t>suscité</w:t>
      </w:r>
      <w:proofErr w:type="spellEnd"/>
      <w:r w:rsidRPr="00FF6D74">
        <w:rPr>
          <w:rFonts w:ascii="Calibri-Italic" w:hAnsi="Calibri-Italic" w:cs="Arial"/>
          <w:iCs/>
          <w:lang w:eastAsia="ja-JP"/>
        </w:rPr>
        <w:t xml:space="preserve"> un </w:t>
      </w:r>
      <w:proofErr w:type="spellStart"/>
      <w:r w:rsidRPr="00FF6D74">
        <w:rPr>
          <w:rFonts w:ascii="Calibri-Italic" w:hAnsi="Calibri-Italic" w:cs="Arial"/>
          <w:iCs/>
          <w:lang w:eastAsia="ja-JP"/>
        </w:rPr>
        <w:t>enthousiasme</w:t>
      </w:r>
      <w:proofErr w:type="spellEnd"/>
      <w:r w:rsidRPr="00FF6D74">
        <w:rPr>
          <w:rFonts w:ascii="Calibri-Italic" w:hAnsi="Calibri-Italic" w:cs="Arial"/>
          <w:iCs/>
          <w:lang w:eastAsia="ja-JP"/>
        </w:rPr>
        <w:t xml:space="preserve"> important – </w:t>
      </w:r>
      <w:proofErr w:type="spellStart"/>
      <w:r w:rsidRPr="00FF6D74">
        <w:rPr>
          <w:rFonts w:ascii="Calibri-Italic" w:hAnsi="Calibri-Italic" w:cs="Arial"/>
          <w:iCs/>
          <w:lang w:eastAsia="ja-JP"/>
        </w:rPr>
        <w:t>liée</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notamment</w:t>
      </w:r>
      <w:proofErr w:type="spellEnd"/>
      <w:r w:rsidRPr="00FF6D74">
        <w:rPr>
          <w:rFonts w:ascii="Calibri-Italic" w:hAnsi="Calibri-Italic" w:cs="Arial"/>
          <w:iCs/>
          <w:lang w:eastAsia="ja-JP"/>
        </w:rPr>
        <w:t xml:space="preserve"> à </w:t>
      </w:r>
      <w:proofErr w:type="spellStart"/>
      <w:r w:rsidRPr="00FF6D74">
        <w:rPr>
          <w:rFonts w:ascii="Calibri-Italic" w:hAnsi="Calibri-Italic" w:cs="Arial"/>
          <w:iCs/>
          <w:lang w:eastAsia="ja-JP"/>
        </w:rPr>
        <w:t>une</w:t>
      </w:r>
      <w:proofErr w:type="spellEnd"/>
      <w:r w:rsidRPr="00FF6D74">
        <w:rPr>
          <w:rFonts w:ascii="Calibri-Italic" w:hAnsi="Calibri-Italic" w:cs="Arial"/>
          <w:iCs/>
          <w:lang w:eastAsia="ja-JP"/>
        </w:rPr>
        <w:t xml:space="preserve"> transparence </w:t>
      </w:r>
      <w:proofErr w:type="spellStart"/>
      <w:r w:rsidRPr="00FF6D74">
        <w:rPr>
          <w:rFonts w:ascii="Calibri-Italic" w:hAnsi="Calibri-Italic" w:cs="Arial"/>
          <w:iCs/>
          <w:lang w:eastAsia="ja-JP"/>
        </w:rPr>
        <w:t>généralement</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reconnue</w:t>
      </w:r>
      <w:proofErr w:type="spellEnd"/>
      <w:r w:rsidRPr="00FF6D74">
        <w:rPr>
          <w:rFonts w:ascii="Calibri-Italic" w:hAnsi="Calibri-Italic" w:cs="Arial"/>
          <w:iCs/>
          <w:lang w:eastAsia="ja-JP"/>
        </w:rPr>
        <w:t xml:space="preserve">. Un des </w:t>
      </w:r>
      <w:proofErr w:type="spellStart"/>
      <w:r w:rsidRPr="00FF6D74">
        <w:rPr>
          <w:rFonts w:ascii="Calibri-Italic" w:hAnsi="Calibri-Italic" w:cs="Arial"/>
          <w:iCs/>
          <w:lang w:eastAsia="ja-JP"/>
        </w:rPr>
        <w:t>constats</w:t>
      </w:r>
      <w:proofErr w:type="spellEnd"/>
      <w:r w:rsidRPr="00FF6D74">
        <w:rPr>
          <w:rFonts w:ascii="Calibri-Italic" w:hAnsi="Calibri-Italic" w:cs="Arial"/>
          <w:iCs/>
          <w:lang w:eastAsia="ja-JP"/>
        </w:rPr>
        <w:t xml:space="preserve"> de </w:t>
      </w:r>
      <w:proofErr w:type="spellStart"/>
      <w:r w:rsidRPr="00FF6D74">
        <w:rPr>
          <w:rFonts w:ascii="Calibri-Italic" w:hAnsi="Calibri-Italic" w:cs="Arial"/>
          <w:iCs/>
          <w:lang w:eastAsia="ja-JP"/>
        </w:rPr>
        <w:t>cette</w:t>
      </w:r>
      <w:proofErr w:type="spellEnd"/>
      <w:r w:rsidRPr="00FF6D74">
        <w:rPr>
          <w:rFonts w:ascii="Calibri-Italic" w:hAnsi="Calibri-Italic" w:cs="Arial"/>
          <w:iCs/>
          <w:lang w:eastAsia="ja-JP"/>
        </w:rPr>
        <w:t xml:space="preserve"> première </w:t>
      </w:r>
      <w:proofErr w:type="spellStart"/>
      <w:r w:rsidRPr="00FF6D74">
        <w:rPr>
          <w:rFonts w:ascii="Calibri-Italic" w:hAnsi="Calibri-Italic" w:cs="Arial"/>
          <w:iCs/>
          <w:lang w:eastAsia="ja-JP"/>
        </w:rPr>
        <w:t>expérience</w:t>
      </w:r>
      <w:proofErr w:type="spellEnd"/>
      <w:r w:rsidRPr="00FF6D74">
        <w:rPr>
          <w:rFonts w:ascii="Calibri-Italic" w:hAnsi="Calibri-Italic" w:cs="Arial"/>
          <w:iCs/>
          <w:lang w:eastAsia="ja-JP"/>
        </w:rPr>
        <w:t xml:space="preserve"> a </w:t>
      </w:r>
      <w:proofErr w:type="spellStart"/>
      <w:r w:rsidRPr="00FF6D74">
        <w:rPr>
          <w:rFonts w:ascii="Calibri-Italic" w:hAnsi="Calibri-Italic" w:cs="Arial"/>
          <w:iCs/>
          <w:lang w:eastAsia="ja-JP"/>
        </w:rPr>
        <w:t>néanmoins</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été</w:t>
      </w:r>
      <w:proofErr w:type="spellEnd"/>
      <w:r w:rsidRPr="00FF6D74">
        <w:rPr>
          <w:rFonts w:ascii="Calibri-Italic" w:hAnsi="Calibri-Italic" w:cs="Arial"/>
          <w:iCs/>
          <w:lang w:eastAsia="ja-JP"/>
        </w:rPr>
        <w:t xml:space="preserve"> la </w:t>
      </w:r>
      <w:proofErr w:type="spellStart"/>
      <w:r w:rsidRPr="00FF6D74">
        <w:rPr>
          <w:rFonts w:ascii="Calibri-Italic" w:hAnsi="Calibri-Italic" w:cs="Arial"/>
          <w:iCs/>
          <w:lang w:eastAsia="ja-JP"/>
        </w:rPr>
        <w:t>faible</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diversité</w:t>
      </w:r>
      <w:proofErr w:type="spellEnd"/>
      <w:r w:rsidRPr="00FF6D74">
        <w:rPr>
          <w:rFonts w:ascii="Calibri-Italic" w:hAnsi="Calibri-Italic" w:cs="Arial"/>
          <w:iCs/>
          <w:lang w:eastAsia="ja-JP"/>
        </w:rPr>
        <w:t xml:space="preserve"> des </w:t>
      </w:r>
      <w:proofErr w:type="spellStart"/>
      <w:r w:rsidRPr="00FF6D74">
        <w:rPr>
          <w:rFonts w:ascii="Calibri-Italic" w:hAnsi="Calibri-Italic" w:cs="Arial"/>
          <w:iCs/>
          <w:lang w:eastAsia="ja-JP"/>
        </w:rPr>
        <w:t>lauréat.</w:t>
      </w:r>
      <w:proofErr w:type="gramStart"/>
      <w:r w:rsidRPr="00FF6D74">
        <w:rPr>
          <w:rFonts w:ascii="Calibri-Italic" w:hAnsi="Calibri-Italic" w:cs="Arial"/>
          <w:iCs/>
          <w:lang w:eastAsia="ja-JP"/>
        </w:rPr>
        <w:t>e.s</w:t>
      </w:r>
      <w:proofErr w:type="spellEnd"/>
      <w:proofErr w:type="gram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en</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matière</w:t>
      </w:r>
      <w:proofErr w:type="spellEnd"/>
      <w:r w:rsidRPr="00FF6D74">
        <w:rPr>
          <w:rFonts w:ascii="Calibri-Italic" w:hAnsi="Calibri-Italic" w:cs="Arial"/>
          <w:iCs/>
          <w:lang w:eastAsia="ja-JP"/>
        </w:rPr>
        <w:t xml:space="preserve"> de genre et de provenance </w:t>
      </w:r>
      <w:proofErr w:type="spellStart"/>
      <w:r w:rsidRPr="00FF6D74">
        <w:rPr>
          <w:rFonts w:ascii="Calibri-Italic" w:hAnsi="Calibri-Italic" w:cs="Arial"/>
          <w:iCs/>
          <w:lang w:eastAsia="ja-JP"/>
        </w:rPr>
        <w:t>géographique</w:t>
      </w:r>
      <w:proofErr w:type="spellEnd"/>
      <w:r w:rsidRPr="00FF6D74">
        <w:rPr>
          <w:rFonts w:ascii="Calibri-Italic" w:hAnsi="Calibri-Italic" w:cs="Arial"/>
          <w:iCs/>
          <w:lang w:eastAsia="ja-JP"/>
        </w:rPr>
        <w:t xml:space="preserve">, le second aspect </w:t>
      </w:r>
      <w:proofErr w:type="spellStart"/>
      <w:r w:rsidRPr="00FF6D74">
        <w:rPr>
          <w:rFonts w:ascii="Calibri-Italic" w:hAnsi="Calibri-Italic" w:cs="Arial"/>
          <w:iCs/>
          <w:lang w:eastAsia="ja-JP"/>
        </w:rPr>
        <w:t>ayant</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généré</w:t>
      </w:r>
      <w:proofErr w:type="spellEnd"/>
      <w:r w:rsidRPr="00FF6D74">
        <w:rPr>
          <w:rFonts w:ascii="Calibri-Italic" w:hAnsi="Calibri-Italic" w:cs="Arial"/>
          <w:iCs/>
          <w:lang w:eastAsia="ja-JP"/>
        </w:rPr>
        <w:t xml:space="preserve"> des tensions du fait de </w:t>
      </w:r>
      <w:proofErr w:type="spellStart"/>
      <w:r w:rsidRPr="00FF6D74">
        <w:rPr>
          <w:rFonts w:ascii="Calibri-Italic" w:hAnsi="Calibri-Italic" w:cs="Arial"/>
          <w:iCs/>
          <w:lang w:eastAsia="ja-JP"/>
        </w:rPr>
        <w:t>l’absence</w:t>
      </w:r>
      <w:proofErr w:type="spellEnd"/>
      <w:r w:rsidRPr="00FF6D74">
        <w:rPr>
          <w:rFonts w:ascii="Calibri-Italic" w:hAnsi="Calibri-Italic" w:cs="Arial"/>
          <w:iCs/>
          <w:lang w:eastAsia="ja-JP"/>
        </w:rPr>
        <w:t xml:space="preserve"> de </w:t>
      </w:r>
      <w:proofErr w:type="spellStart"/>
      <w:r w:rsidRPr="00FF6D74">
        <w:rPr>
          <w:rFonts w:ascii="Calibri-Italic" w:hAnsi="Calibri-Italic" w:cs="Arial"/>
          <w:iCs/>
          <w:lang w:eastAsia="ja-JP"/>
        </w:rPr>
        <w:t>lauréat.e.s</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issu.e.s</w:t>
      </w:r>
      <w:proofErr w:type="spellEnd"/>
      <w:r w:rsidRPr="00FF6D74">
        <w:rPr>
          <w:rFonts w:ascii="Calibri-Italic" w:hAnsi="Calibri-Italic" w:cs="Arial"/>
          <w:iCs/>
          <w:lang w:eastAsia="ja-JP"/>
        </w:rPr>
        <w:t xml:space="preserve"> de </w:t>
      </w:r>
      <w:proofErr w:type="spellStart"/>
      <w:r w:rsidRPr="00FF6D74">
        <w:rPr>
          <w:rFonts w:ascii="Calibri-Italic" w:hAnsi="Calibri-Italic" w:cs="Arial"/>
          <w:iCs/>
          <w:lang w:eastAsia="ja-JP"/>
        </w:rPr>
        <w:t>l’île</w:t>
      </w:r>
      <w:proofErr w:type="spellEnd"/>
      <w:r w:rsidRPr="00FF6D74">
        <w:rPr>
          <w:rFonts w:ascii="Calibri-Italic" w:hAnsi="Calibri-Italic" w:cs="Arial"/>
          <w:iCs/>
          <w:lang w:eastAsia="ja-JP"/>
        </w:rPr>
        <w:t xml:space="preserve"> de </w:t>
      </w:r>
      <w:proofErr w:type="spellStart"/>
      <w:r w:rsidRPr="00FF6D74">
        <w:rPr>
          <w:rFonts w:ascii="Calibri-Italic" w:hAnsi="Calibri-Italic" w:cs="Arial"/>
          <w:iCs/>
          <w:lang w:eastAsia="ja-JP"/>
        </w:rPr>
        <w:t>Mohéli</w:t>
      </w:r>
      <w:proofErr w:type="spellEnd"/>
      <w:r w:rsidRPr="00FF6D74">
        <w:rPr>
          <w:rFonts w:ascii="Calibri-Italic" w:hAnsi="Calibri-Italic" w:cs="Arial"/>
          <w:iCs/>
          <w:lang w:eastAsia="ja-JP"/>
        </w:rPr>
        <w:t>.</w:t>
      </w:r>
    </w:p>
    <w:p w14:paraId="24728E3E" w14:textId="428DDCC8" w:rsidR="00FF6D74" w:rsidRPr="00FF6D74" w:rsidRDefault="00FF6D74" w:rsidP="00FF6D74">
      <w:pPr>
        <w:pStyle w:val="Paragraphedeliste"/>
        <w:tabs>
          <w:tab w:val="right" w:leader="dot" w:pos="9923"/>
        </w:tabs>
        <w:spacing w:after="240"/>
        <w:ind w:left="360"/>
        <w:jc w:val="both"/>
        <w:rPr>
          <w:rFonts w:ascii="Calibri-Italic" w:hAnsi="Calibri-Italic" w:cs="Arial"/>
          <w:iCs/>
          <w:lang w:eastAsia="ja-JP"/>
        </w:rPr>
      </w:pPr>
      <w:r w:rsidRPr="00FF6D74">
        <w:rPr>
          <w:rFonts w:ascii="Calibri-Italic" w:hAnsi="Calibri-Italic" w:cs="Arial"/>
          <w:iCs/>
          <w:lang w:eastAsia="ja-JP"/>
        </w:rPr>
        <w:t xml:space="preserve">Suite à </w:t>
      </w:r>
      <w:proofErr w:type="spellStart"/>
      <w:r w:rsidRPr="00FF6D74">
        <w:rPr>
          <w:rFonts w:ascii="Calibri-Italic" w:hAnsi="Calibri-Italic" w:cs="Arial"/>
          <w:iCs/>
          <w:lang w:eastAsia="ja-JP"/>
        </w:rPr>
        <w:t>cette</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désignation</w:t>
      </w:r>
      <w:proofErr w:type="spellEnd"/>
      <w:r w:rsidRPr="00FF6D74">
        <w:rPr>
          <w:rFonts w:ascii="Calibri-Italic" w:hAnsi="Calibri-Italic" w:cs="Arial"/>
          <w:iCs/>
          <w:lang w:eastAsia="ja-JP"/>
        </w:rPr>
        <w:t xml:space="preserve">, le </w:t>
      </w:r>
      <w:proofErr w:type="spellStart"/>
      <w:r w:rsidRPr="00FF6D74">
        <w:rPr>
          <w:rFonts w:ascii="Calibri-Italic" w:hAnsi="Calibri-Italic" w:cs="Arial"/>
          <w:iCs/>
          <w:lang w:eastAsia="ja-JP"/>
        </w:rPr>
        <w:t>ministère</w:t>
      </w:r>
      <w:proofErr w:type="spellEnd"/>
      <w:r w:rsidRPr="00FF6D74">
        <w:rPr>
          <w:rFonts w:ascii="Calibri-Italic" w:hAnsi="Calibri-Italic" w:cs="Arial"/>
          <w:iCs/>
          <w:lang w:eastAsia="ja-JP"/>
        </w:rPr>
        <w:t xml:space="preserve"> de la Justice a </w:t>
      </w:r>
      <w:proofErr w:type="spellStart"/>
      <w:r w:rsidRPr="00FF6D74">
        <w:rPr>
          <w:rFonts w:ascii="Calibri-Italic" w:hAnsi="Calibri-Italic" w:cs="Arial"/>
          <w:iCs/>
          <w:lang w:eastAsia="ja-JP"/>
        </w:rPr>
        <w:t>sollicité</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l’appui</w:t>
      </w:r>
      <w:proofErr w:type="spellEnd"/>
      <w:r w:rsidRPr="00FF6D74">
        <w:rPr>
          <w:rFonts w:ascii="Calibri-Italic" w:hAnsi="Calibri-Italic" w:cs="Arial"/>
          <w:iCs/>
          <w:lang w:eastAsia="ja-JP"/>
        </w:rPr>
        <w:t xml:space="preserve"> de </w:t>
      </w:r>
      <w:proofErr w:type="spellStart"/>
      <w:r w:rsidRPr="00FF6D74">
        <w:rPr>
          <w:rFonts w:ascii="Calibri-Italic" w:hAnsi="Calibri-Italic" w:cs="Arial"/>
          <w:iCs/>
          <w:lang w:eastAsia="ja-JP"/>
        </w:rPr>
        <w:t>l’Ambassade</w:t>
      </w:r>
      <w:proofErr w:type="spellEnd"/>
      <w:r w:rsidRPr="00FF6D74">
        <w:rPr>
          <w:rFonts w:ascii="Calibri-Italic" w:hAnsi="Calibri-Italic" w:cs="Arial"/>
          <w:iCs/>
          <w:lang w:eastAsia="ja-JP"/>
        </w:rPr>
        <w:t xml:space="preserve"> de France pour financer la formation </w:t>
      </w:r>
      <w:proofErr w:type="spellStart"/>
      <w:r w:rsidRPr="00FF6D74">
        <w:rPr>
          <w:rFonts w:ascii="Calibri-Italic" w:hAnsi="Calibri-Italic" w:cs="Arial"/>
          <w:iCs/>
          <w:lang w:eastAsia="ja-JP"/>
        </w:rPr>
        <w:t>initiale</w:t>
      </w:r>
      <w:proofErr w:type="spellEnd"/>
      <w:r w:rsidRPr="00FF6D74">
        <w:rPr>
          <w:rFonts w:ascii="Calibri-Italic" w:hAnsi="Calibri-Italic" w:cs="Arial"/>
          <w:iCs/>
          <w:lang w:eastAsia="ja-JP"/>
        </w:rPr>
        <w:t xml:space="preserve"> des lauréat.</w:t>
      </w:r>
      <w:proofErr w:type="gramStart"/>
      <w:r w:rsidRPr="00FF6D74">
        <w:rPr>
          <w:rFonts w:ascii="Calibri-Italic" w:hAnsi="Calibri-Italic" w:cs="Arial"/>
          <w:iCs/>
          <w:lang w:eastAsia="ja-JP"/>
        </w:rPr>
        <w:t>e.</w:t>
      </w:r>
      <w:proofErr w:type="spellStart"/>
      <w:r w:rsidRPr="00FF6D74">
        <w:rPr>
          <w:rFonts w:ascii="Calibri-Italic" w:hAnsi="Calibri-Italic" w:cs="Arial"/>
          <w:iCs/>
          <w:lang w:eastAsia="ja-JP"/>
        </w:rPr>
        <w:t>s</w:t>
      </w:r>
      <w:proofErr w:type="gramEnd"/>
      <w:r w:rsidRPr="00FF6D74">
        <w:rPr>
          <w:rFonts w:ascii="Calibri-Italic" w:hAnsi="Calibri-Italic" w:cs="Arial"/>
          <w:iCs/>
          <w:lang w:eastAsia="ja-JP"/>
        </w:rPr>
        <w:t xml:space="preserve"> et</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organiser</w:t>
      </w:r>
      <w:proofErr w:type="spellEnd"/>
      <w:r w:rsidRPr="00FF6D74">
        <w:rPr>
          <w:rFonts w:ascii="Calibri-Italic" w:hAnsi="Calibri-Italic" w:cs="Arial"/>
          <w:iCs/>
          <w:lang w:eastAsia="ja-JP"/>
        </w:rPr>
        <w:t xml:space="preserve"> un nouveau </w:t>
      </w:r>
      <w:proofErr w:type="spellStart"/>
      <w:r w:rsidRPr="00FF6D74">
        <w:rPr>
          <w:rFonts w:ascii="Calibri-Italic" w:hAnsi="Calibri-Italic" w:cs="Arial"/>
          <w:iCs/>
          <w:lang w:eastAsia="ja-JP"/>
        </w:rPr>
        <w:t>concours</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L’objectif</w:t>
      </w:r>
      <w:proofErr w:type="spellEnd"/>
      <w:r w:rsidRPr="00FF6D74">
        <w:rPr>
          <w:rFonts w:ascii="Calibri-Italic" w:hAnsi="Calibri-Italic" w:cs="Arial"/>
          <w:iCs/>
          <w:lang w:eastAsia="ja-JP"/>
        </w:rPr>
        <w:t xml:space="preserve"> du </w:t>
      </w:r>
      <w:proofErr w:type="spellStart"/>
      <w:r w:rsidRPr="00FF6D74">
        <w:rPr>
          <w:rFonts w:ascii="Calibri-Italic" w:hAnsi="Calibri-Italic" w:cs="Arial"/>
          <w:iCs/>
          <w:lang w:eastAsia="ja-JP"/>
        </w:rPr>
        <w:t>ministère</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est</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en</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effet</w:t>
      </w:r>
      <w:proofErr w:type="spellEnd"/>
      <w:r w:rsidRPr="00FF6D74">
        <w:rPr>
          <w:rFonts w:ascii="Calibri-Italic" w:hAnsi="Calibri-Italic" w:cs="Arial"/>
          <w:iCs/>
          <w:lang w:eastAsia="ja-JP"/>
        </w:rPr>
        <w:t xml:space="preserve"> de porter le corps des </w:t>
      </w:r>
      <w:proofErr w:type="spellStart"/>
      <w:r w:rsidRPr="00FF6D74">
        <w:rPr>
          <w:rFonts w:ascii="Calibri-Italic" w:hAnsi="Calibri-Italic" w:cs="Arial"/>
          <w:iCs/>
          <w:lang w:eastAsia="ja-JP"/>
        </w:rPr>
        <w:t>magistrat.</w:t>
      </w:r>
      <w:proofErr w:type="gramStart"/>
      <w:r w:rsidRPr="00FF6D74">
        <w:rPr>
          <w:rFonts w:ascii="Calibri-Italic" w:hAnsi="Calibri-Italic" w:cs="Arial"/>
          <w:iCs/>
          <w:lang w:eastAsia="ja-JP"/>
        </w:rPr>
        <w:t>e.s</w:t>
      </w:r>
      <w:proofErr w:type="spellEnd"/>
      <w:proofErr w:type="gramEnd"/>
      <w:r w:rsidRPr="00FF6D74">
        <w:rPr>
          <w:rFonts w:ascii="Calibri-Italic" w:hAnsi="Calibri-Italic" w:cs="Arial"/>
          <w:iCs/>
          <w:lang w:eastAsia="ja-JP"/>
        </w:rPr>
        <w:t xml:space="preserve"> à 150 </w:t>
      </w:r>
      <w:proofErr w:type="spellStart"/>
      <w:r w:rsidRPr="00FF6D74">
        <w:rPr>
          <w:rFonts w:ascii="Calibri-Italic" w:hAnsi="Calibri-Italic" w:cs="Arial"/>
          <w:iCs/>
          <w:lang w:eastAsia="ja-JP"/>
        </w:rPr>
        <w:t>professionnel.le.s</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dans</w:t>
      </w:r>
      <w:proofErr w:type="spellEnd"/>
      <w:r w:rsidRPr="00FF6D74">
        <w:rPr>
          <w:rFonts w:ascii="Calibri-Italic" w:hAnsi="Calibri-Italic" w:cs="Arial"/>
          <w:iCs/>
          <w:lang w:eastAsia="ja-JP"/>
        </w:rPr>
        <w:t xml:space="preserve"> les </w:t>
      </w:r>
      <w:proofErr w:type="spellStart"/>
      <w:r w:rsidRPr="00FF6D74">
        <w:rPr>
          <w:rFonts w:ascii="Calibri-Italic" w:hAnsi="Calibri-Italic" w:cs="Arial"/>
          <w:iCs/>
          <w:lang w:eastAsia="ja-JP"/>
        </w:rPr>
        <w:t>prochaines</w:t>
      </w:r>
      <w:proofErr w:type="spellEnd"/>
      <w:r w:rsidRPr="00FF6D74">
        <w:rPr>
          <w:rFonts w:ascii="Calibri-Italic" w:hAnsi="Calibri-Italic" w:cs="Arial"/>
          <w:iCs/>
          <w:lang w:eastAsia="ja-JP"/>
        </w:rPr>
        <w:t xml:space="preserve"> </w:t>
      </w:r>
      <w:proofErr w:type="spellStart"/>
      <w:r w:rsidRPr="00FF6D74">
        <w:rPr>
          <w:rFonts w:ascii="Calibri-Italic" w:hAnsi="Calibri-Italic" w:cs="Arial"/>
          <w:iCs/>
          <w:lang w:eastAsia="ja-JP"/>
        </w:rPr>
        <w:t>années</w:t>
      </w:r>
      <w:proofErr w:type="spellEnd"/>
      <w:r w:rsidRPr="00FF6D74">
        <w:rPr>
          <w:rFonts w:ascii="Calibri-Italic" w:hAnsi="Calibri-Italic" w:cs="Arial"/>
          <w:iCs/>
          <w:lang w:eastAsia="ja-JP"/>
        </w:rPr>
        <w:t>.</w:t>
      </w:r>
    </w:p>
    <w:p w14:paraId="23D99536" w14:textId="77777777" w:rsidR="00FF6D74" w:rsidRPr="0086124C" w:rsidRDefault="00FF6D74" w:rsidP="00FF6D74">
      <w:pPr>
        <w:tabs>
          <w:tab w:val="right" w:leader="dot" w:pos="9923"/>
        </w:tabs>
        <w:spacing w:after="240"/>
        <w:ind w:left="426"/>
        <w:jc w:val="both"/>
        <w:rPr>
          <w:rFonts w:ascii="Calibri-Italic" w:hAnsi="Calibri-Italic" w:cs="Arial"/>
          <w:iCs/>
          <w:sz w:val="22"/>
          <w:lang w:eastAsia="ja-JP"/>
        </w:rPr>
      </w:pPr>
      <w:r w:rsidRPr="0086124C">
        <w:rPr>
          <w:rFonts w:ascii="Calibri-Italic" w:hAnsi="Calibri-Italic" w:cs="Arial"/>
          <w:iCs/>
          <w:sz w:val="22"/>
          <w:lang w:eastAsia="ja-JP"/>
        </w:rPr>
        <w:t xml:space="preserve">Le projet </w:t>
      </w:r>
      <w:proofErr w:type="spellStart"/>
      <w:r w:rsidRPr="0086124C">
        <w:rPr>
          <w:rFonts w:ascii="Calibri-Italic" w:hAnsi="Calibri-Italic" w:cs="Arial"/>
          <w:iCs/>
          <w:sz w:val="22"/>
          <w:lang w:eastAsia="ja-JP"/>
        </w:rPr>
        <w:t>Mahakama</w:t>
      </w:r>
      <w:proofErr w:type="spellEnd"/>
      <w:r w:rsidRPr="0086124C">
        <w:rPr>
          <w:rFonts w:ascii="Calibri-Italic" w:hAnsi="Calibri-Italic" w:cs="Arial"/>
          <w:iCs/>
          <w:sz w:val="22"/>
          <w:lang w:eastAsia="ja-JP"/>
        </w:rPr>
        <w:t xml:space="preserve"> Ya </w:t>
      </w:r>
      <w:proofErr w:type="spellStart"/>
      <w:r w:rsidRPr="0086124C">
        <w:rPr>
          <w:rFonts w:ascii="Calibri-Italic" w:hAnsi="Calibri-Italic" w:cs="Arial"/>
          <w:iCs/>
          <w:sz w:val="22"/>
          <w:lang w:eastAsia="ja-JP"/>
        </w:rPr>
        <w:t>Wusawa</w:t>
      </w:r>
      <w:proofErr w:type="spellEnd"/>
      <w:r w:rsidRPr="0086124C">
        <w:rPr>
          <w:rFonts w:ascii="Calibri-Italic" w:hAnsi="Calibri-Italic" w:cs="Arial"/>
          <w:iCs/>
          <w:sz w:val="22"/>
          <w:lang w:eastAsia="ja-JP"/>
        </w:rPr>
        <w:t xml:space="preserve"> s’inscrit dans la dynamique du projet de soutien à la justice financé par l’Ambassade de France et mis en œuvre entre 2019 et 2022 et dans la continuité des demandes du gouvernement de l’Union des Comores. </w:t>
      </w:r>
    </w:p>
    <w:p w14:paraId="6D3DF070" w14:textId="77777777" w:rsidR="00FF6D74" w:rsidRPr="0086124C" w:rsidRDefault="00FF6D74" w:rsidP="00FF6D74">
      <w:pPr>
        <w:tabs>
          <w:tab w:val="right" w:leader="dot" w:pos="9923"/>
        </w:tabs>
        <w:spacing w:after="240"/>
        <w:ind w:left="426"/>
        <w:jc w:val="both"/>
        <w:rPr>
          <w:rFonts w:ascii="Calibri-Italic" w:hAnsi="Calibri-Italic" w:cs="Arial"/>
          <w:iCs/>
          <w:sz w:val="22"/>
          <w:lang w:eastAsia="ja-JP"/>
        </w:rPr>
      </w:pPr>
      <w:r w:rsidRPr="0086124C">
        <w:rPr>
          <w:rFonts w:ascii="Calibri-Italic" w:hAnsi="Calibri-Italic" w:cs="Arial"/>
          <w:iCs/>
          <w:sz w:val="22"/>
          <w:lang w:eastAsia="ja-JP"/>
        </w:rPr>
        <w:t>Sa mise en œuvre a commencé en juin 2022, pour une durée initiale de 26 mois (une extension de 6 mois a été signée le 18 juin 2024 portant la fin des activités du projet au mois de mai 2025). Son montant total est de 2,5 millions d’euros financés par l’AFD.</w:t>
      </w:r>
    </w:p>
    <w:p w14:paraId="68924D25" w14:textId="2D91E48D" w:rsidR="00FF6D74" w:rsidRDefault="00FF6D74" w:rsidP="00FF6D74">
      <w:pPr>
        <w:pStyle w:val="Paragraphedeliste"/>
        <w:tabs>
          <w:tab w:val="right" w:leader="dot" w:pos="9923"/>
        </w:tabs>
        <w:spacing w:after="240"/>
        <w:ind w:left="360"/>
        <w:jc w:val="both"/>
        <w:rPr>
          <w:rFonts w:ascii="Calibri-Italic" w:hAnsi="Calibri-Italic" w:cs="Arial"/>
          <w:iCs/>
          <w:lang w:eastAsia="ja-JP"/>
        </w:rPr>
      </w:pPr>
      <w:r w:rsidRPr="0086124C">
        <w:rPr>
          <w:rFonts w:ascii="Calibri-Italic" w:hAnsi="Calibri-Italic" w:cs="Arial"/>
          <w:iCs/>
          <w:lang w:eastAsia="ja-JP"/>
        </w:rPr>
        <w:t xml:space="preserve">Les </w:t>
      </w:r>
      <w:proofErr w:type="spellStart"/>
      <w:r w:rsidRPr="0086124C">
        <w:rPr>
          <w:rFonts w:ascii="Calibri-Italic" w:hAnsi="Calibri-Italic" w:cs="Arial"/>
          <w:iCs/>
          <w:lang w:eastAsia="ja-JP"/>
        </w:rPr>
        <w:t>partenaires</w:t>
      </w:r>
      <w:proofErr w:type="spellEnd"/>
      <w:r w:rsidRPr="0086124C">
        <w:rPr>
          <w:rFonts w:ascii="Calibri-Italic" w:hAnsi="Calibri-Italic" w:cs="Arial"/>
          <w:iCs/>
          <w:lang w:eastAsia="ja-JP"/>
        </w:rPr>
        <w:t xml:space="preserve"> </w:t>
      </w:r>
      <w:r w:rsidR="005A33B6" w:rsidRPr="0086124C">
        <w:rPr>
          <w:rFonts w:ascii="Calibri-Italic" w:hAnsi="Calibri-Italic" w:cs="Arial"/>
          <w:iCs/>
          <w:lang w:eastAsia="ja-JP"/>
        </w:rPr>
        <w:t>operational</w:t>
      </w:r>
      <w:r w:rsidRPr="0086124C">
        <w:rPr>
          <w:rFonts w:ascii="Calibri-Italic" w:hAnsi="Calibri-Italic" w:cs="Arial"/>
          <w:iCs/>
          <w:lang w:eastAsia="ja-JP"/>
        </w:rPr>
        <w:t xml:space="preserve"> et </w:t>
      </w:r>
      <w:proofErr w:type="spellStart"/>
      <w:r w:rsidRPr="0086124C">
        <w:rPr>
          <w:rFonts w:ascii="Calibri-Italic" w:hAnsi="Calibri-Italic" w:cs="Arial"/>
          <w:iCs/>
          <w:lang w:eastAsia="ja-JP"/>
        </w:rPr>
        <w:t>leur</w:t>
      </w:r>
      <w:proofErr w:type="spellEnd"/>
      <w:r w:rsidRPr="0086124C">
        <w:rPr>
          <w:rFonts w:ascii="Calibri-Italic" w:hAnsi="Calibri-Italic" w:cs="Arial"/>
          <w:iCs/>
          <w:lang w:eastAsia="ja-JP"/>
        </w:rPr>
        <w:t xml:space="preserve"> </w:t>
      </w:r>
      <w:proofErr w:type="spellStart"/>
      <w:r w:rsidRPr="0086124C">
        <w:rPr>
          <w:rFonts w:ascii="Calibri-Italic" w:hAnsi="Calibri-Italic" w:cs="Arial"/>
          <w:iCs/>
          <w:lang w:eastAsia="ja-JP"/>
        </w:rPr>
        <w:t>fonction</w:t>
      </w:r>
      <w:proofErr w:type="spellEnd"/>
      <w:r w:rsidRPr="0086124C">
        <w:rPr>
          <w:rFonts w:ascii="Calibri-Italic" w:hAnsi="Calibri-Italic" w:cs="Arial"/>
          <w:iCs/>
          <w:lang w:eastAsia="ja-JP"/>
        </w:rPr>
        <w:t xml:space="preserve"> </w:t>
      </w:r>
      <w:proofErr w:type="spellStart"/>
      <w:r w:rsidRPr="0086124C">
        <w:rPr>
          <w:rFonts w:ascii="Calibri-Italic" w:hAnsi="Calibri-Italic" w:cs="Arial"/>
          <w:iCs/>
          <w:lang w:eastAsia="ja-JP"/>
        </w:rPr>
        <w:t>dans</w:t>
      </w:r>
      <w:proofErr w:type="spellEnd"/>
      <w:r w:rsidRPr="0086124C">
        <w:rPr>
          <w:rFonts w:ascii="Calibri-Italic" w:hAnsi="Calibri-Italic" w:cs="Arial"/>
          <w:iCs/>
          <w:lang w:eastAsia="ja-JP"/>
        </w:rPr>
        <w:t xml:space="preserve"> le projet </w:t>
      </w:r>
      <w:proofErr w:type="spellStart"/>
      <w:r w:rsidRPr="0086124C">
        <w:rPr>
          <w:rFonts w:ascii="Calibri-Italic" w:hAnsi="Calibri-Italic" w:cs="Arial"/>
          <w:iCs/>
          <w:lang w:eastAsia="ja-JP"/>
        </w:rPr>
        <w:t>sont</w:t>
      </w:r>
      <w:proofErr w:type="spellEnd"/>
      <w:r w:rsidRPr="0086124C">
        <w:rPr>
          <w:rFonts w:ascii="Calibri-Italic" w:hAnsi="Calibri-Italic" w:cs="Arial"/>
          <w:iCs/>
          <w:lang w:eastAsia="ja-JP"/>
        </w:rPr>
        <w:t xml:space="preserve"> </w:t>
      </w:r>
      <w:proofErr w:type="spellStart"/>
      <w:r w:rsidRPr="0086124C">
        <w:rPr>
          <w:rFonts w:ascii="Calibri-Italic" w:hAnsi="Calibri-Italic" w:cs="Arial"/>
          <w:iCs/>
          <w:lang w:eastAsia="ja-JP"/>
        </w:rPr>
        <w:t>présentés</w:t>
      </w:r>
      <w:proofErr w:type="spellEnd"/>
      <w:r w:rsidRPr="0086124C">
        <w:rPr>
          <w:rFonts w:ascii="Calibri-Italic" w:hAnsi="Calibri-Italic" w:cs="Arial"/>
          <w:iCs/>
          <w:lang w:eastAsia="ja-JP"/>
        </w:rPr>
        <w:t xml:space="preserve"> </w:t>
      </w:r>
      <w:proofErr w:type="spellStart"/>
      <w:r w:rsidRPr="0086124C">
        <w:rPr>
          <w:rFonts w:ascii="Calibri-Italic" w:hAnsi="Calibri-Italic" w:cs="Arial"/>
          <w:iCs/>
          <w:lang w:eastAsia="ja-JP"/>
        </w:rPr>
        <w:t>dans</w:t>
      </w:r>
      <w:proofErr w:type="spellEnd"/>
      <w:r w:rsidRPr="0086124C">
        <w:rPr>
          <w:rFonts w:ascii="Calibri-Italic" w:hAnsi="Calibri-Italic" w:cs="Arial"/>
          <w:iCs/>
          <w:lang w:eastAsia="ja-JP"/>
        </w:rPr>
        <w:t xml:space="preserve"> le tableau ci-</w:t>
      </w:r>
      <w:proofErr w:type="spellStart"/>
      <w:r w:rsidRPr="0086124C">
        <w:rPr>
          <w:rFonts w:ascii="Calibri-Italic" w:hAnsi="Calibri-Italic" w:cs="Arial"/>
          <w:iCs/>
          <w:lang w:eastAsia="ja-JP"/>
        </w:rPr>
        <w:t>dessous</w:t>
      </w:r>
      <w:proofErr w:type="spellEnd"/>
      <w:r w:rsidRPr="0086124C">
        <w:rPr>
          <w:rStyle w:val="Appelnotedebasdep"/>
          <w:rFonts w:ascii="Calibri-Italic" w:hAnsi="Calibri-Italic" w:cs="Arial"/>
          <w:iCs/>
          <w:lang w:eastAsia="ja-JP"/>
        </w:rPr>
        <w:footnoteReference w:id="1"/>
      </w:r>
      <w:r w:rsidRPr="0086124C">
        <w:rPr>
          <w:rFonts w:ascii="Calibri-Italic" w:hAnsi="Calibri-Italic" w:cs="Arial"/>
          <w:iCs/>
          <w:lang w:eastAsia="ja-JP"/>
        </w:rPr>
        <w:t>.</w:t>
      </w:r>
    </w:p>
    <w:p w14:paraId="50F9CF83" w14:textId="4E2AB4C9" w:rsidR="005A33B6" w:rsidRDefault="005A33B6" w:rsidP="00FF6D74">
      <w:pPr>
        <w:pStyle w:val="Paragraphedeliste"/>
        <w:tabs>
          <w:tab w:val="right" w:leader="dot" w:pos="9923"/>
        </w:tabs>
        <w:spacing w:after="240"/>
        <w:ind w:left="360"/>
        <w:jc w:val="both"/>
        <w:rPr>
          <w:rFonts w:ascii="Calibri-Italic" w:hAnsi="Calibri-Italic" w:cs="Arial"/>
          <w:iCs/>
          <w:lang w:eastAsia="ja-JP"/>
        </w:rPr>
      </w:pPr>
    </w:p>
    <w:p w14:paraId="55D024E6" w14:textId="77777777" w:rsidR="005A33B6" w:rsidRPr="00E05E3C" w:rsidRDefault="005A33B6" w:rsidP="005A33B6">
      <w:pPr>
        <w:tabs>
          <w:tab w:val="right" w:leader="dot" w:pos="9923"/>
        </w:tabs>
        <w:spacing w:after="240"/>
        <w:ind w:left="426"/>
        <w:jc w:val="center"/>
        <w:rPr>
          <w:rFonts w:ascii="Calibri" w:hAnsi="Calibri" w:cs="Calibri"/>
          <w:sz w:val="22"/>
          <w:szCs w:val="22"/>
          <w:u w:val="single"/>
        </w:rPr>
      </w:pPr>
      <w:r w:rsidRPr="00D53D5E">
        <w:rPr>
          <w:rFonts w:ascii="Calibri" w:hAnsi="Calibri" w:cs="Calibri"/>
          <w:sz w:val="22"/>
          <w:szCs w:val="22"/>
          <w:u w:val="single"/>
        </w:rPr>
        <w:t>Figure 1 : Lien</w:t>
      </w:r>
      <w:r>
        <w:rPr>
          <w:rFonts w:ascii="Calibri" w:hAnsi="Calibri" w:cs="Calibri"/>
          <w:sz w:val="22"/>
          <w:szCs w:val="22"/>
          <w:u w:val="single"/>
        </w:rPr>
        <w:t>s</w:t>
      </w:r>
      <w:r w:rsidRPr="00D53D5E">
        <w:rPr>
          <w:rFonts w:ascii="Calibri" w:hAnsi="Calibri" w:cs="Calibri"/>
          <w:sz w:val="22"/>
          <w:szCs w:val="22"/>
          <w:u w:val="single"/>
        </w:rPr>
        <w:t xml:space="preserve"> contractuels et financiers</w:t>
      </w:r>
    </w:p>
    <w:p w14:paraId="2D246FF6" w14:textId="77777777" w:rsidR="005A33B6" w:rsidRPr="0086124C" w:rsidRDefault="005A33B6" w:rsidP="005A33B6">
      <w:pPr>
        <w:tabs>
          <w:tab w:val="right" w:leader="dot" w:pos="9923"/>
        </w:tabs>
        <w:spacing w:after="240"/>
        <w:ind w:left="426"/>
        <w:jc w:val="both"/>
        <w:rPr>
          <w:rFonts w:ascii="Calibri-Italic" w:hAnsi="Calibri-Italic" w:cs="Arial"/>
          <w:iCs/>
          <w:sz w:val="22"/>
          <w:lang w:eastAsia="ja-JP"/>
        </w:rPr>
      </w:pPr>
      <w:r w:rsidRPr="0086124C">
        <w:rPr>
          <w:rFonts w:ascii="Calibri-Italic" w:hAnsi="Calibri-Italic" w:cs="Arial"/>
          <w:iCs/>
          <w:sz w:val="22"/>
          <w:lang w:eastAsia="ja-JP"/>
        </w:rPr>
        <w:t xml:space="preserve">L’objectif général du projet </w:t>
      </w:r>
      <w:proofErr w:type="spellStart"/>
      <w:r w:rsidRPr="0086124C">
        <w:rPr>
          <w:rFonts w:ascii="Calibri-Italic" w:hAnsi="Calibri-Italic" w:cs="Arial"/>
          <w:iCs/>
          <w:sz w:val="22"/>
          <w:lang w:eastAsia="ja-JP"/>
        </w:rPr>
        <w:t>Mahakama</w:t>
      </w:r>
      <w:proofErr w:type="spellEnd"/>
      <w:r w:rsidRPr="0086124C">
        <w:rPr>
          <w:rFonts w:ascii="Calibri-Italic" w:hAnsi="Calibri-Italic" w:cs="Arial"/>
          <w:iCs/>
          <w:sz w:val="22"/>
          <w:lang w:eastAsia="ja-JP"/>
        </w:rPr>
        <w:t xml:space="preserve"> Ya </w:t>
      </w:r>
      <w:proofErr w:type="spellStart"/>
      <w:r w:rsidRPr="0086124C">
        <w:rPr>
          <w:rFonts w:ascii="Calibri-Italic" w:hAnsi="Calibri-Italic" w:cs="Arial"/>
          <w:iCs/>
          <w:sz w:val="22"/>
          <w:lang w:eastAsia="ja-JP"/>
        </w:rPr>
        <w:t>Wusawa</w:t>
      </w:r>
      <w:proofErr w:type="spellEnd"/>
      <w:r w:rsidRPr="0086124C">
        <w:rPr>
          <w:rFonts w:ascii="Calibri-Italic" w:hAnsi="Calibri-Italic" w:cs="Arial"/>
          <w:iCs/>
          <w:sz w:val="22"/>
          <w:lang w:eastAsia="ja-JP"/>
        </w:rPr>
        <w:t xml:space="preserve"> est de </w:t>
      </w:r>
      <w:r w:rsidRPr="0086124C">
        <w:rPr>
          <w:rFonts w:ascii="Calibri-Italic" w:hAnsi="Calibri-Italic" w:cs="Arial"/>
          <w:b/>
          <w:bCs/>
          <w:iCs/>
          <w:sz w:val="22"/>
          <w:lang w:eastAsia="ja-JP"/>
        </w:rPr>
        <w:t>contribuer à soutenir durablement l’État de droit et l'administration de la justice pour les citoyens et citoyennes et opérateurs économiques en Union des Comores</w:t>
      </w:r>
      <w:r w:rsidRPr="0086124C">
        <w:rPr>
          <w:rFonts w:ascii="Calibri-Italic" w:hAnsi="Calibri-Italic" w:cs="Arial"/>
          <w:iCs/>
          <w:sz w:val="22"/>
          <w:lang w:eastAsia="ja-JP"/>
        </w:rPr>
        <w:t xml:space="preserve">, grâce à au renforcement qualitatif et quantitatif des ressources humaines du secteur de la Justice. </w:t>
      </w:r>
    </w:p>
    <w:p w14:paraId="69E7FE97" w14:textId="77777777" w:rsidR="005A33B6" w:rsidRPr="0086124C" w:rsidRDefault="005A33B6" w:rsidP="005A33B6">
      <w:pPr>
        <w:tabs>
          <w:tab w:val="right" w:leader="dot" w:pos="9923"/>
        </w:tabs>
        <w:spacing w:after="240"/>
        <w:ind w:left="426"/>
        <w:jc w:val="both"/>
        <w:rPr>
          <w:rFonts w:ascii="Calibri-Italic" w:hAnsi="Calibri-Italic" w:cs="Arial"/>
          <w:iCs/>
          <w:sz w:val="22"/>
          <w:lang w:eastAsia="ja-JP"/>
        </w:rPr>
      </w:pPr>
      <w:r w:rsidRPr="0086124C">
        <w:rPr>
          <w:rFonts w:ascii="Calibri-Italic" w:hAnsi="Calibri-Italic" w:cs="Arial"/>
          <w:iCs/>
          <w:sz w:val="22"/>
          <w:lang w:eastAsia="ja-JP"/>
        </w:rPr>
        <w:t xml:space="preserve">Son objectif spécifique est de </w:t>
      </w:r>
      <w:r w:rsidRPr="0086124C">
        <w:rPr>
          <w:rFonts w:ascii="Calibri-Italic" w:hAnsi="Calibri-Italic" w:cs="Arial"/>
          <w:b/>
          <w:bCs/>
          <w:iCs/>
          <w:sz w:val="22"/>
          <w:lang w:eastAsia="ja-JP"/>
        </w:rPr>
        <w:t xml:space="preserve">renforcer le secteur de la justice par le biais d’une meilleure gestion des ressources humaines nécessaires à son fonctionnement (adéquation entre les besoins et les effectifs, </w:t>
      </w:r>
      <w:proofErr w:type="gramStart"/>
      <w:r w:rsidRPr="0086124C">
        <w:rPr>
          <w:rFonts w:ascii="Calibri-Italic" w:hAnsi="Calibri-Italic" w:cs="Arial"/>
          <w:b/>
          <w:bCs/>
          <w:iCs/>
          <w:sz w:val="22"/>
          <w:lang w:eastAsia="ja-JP"/>
        </w:rPr>
        <w:t>emplois</w:t>
      </w:r>
      <w:proofErr w:type="gramEnd"/>
      <w:r w:rsidRPr="0086124C">
        <w:rPr>
          <w:rFonts w:ascii="Calibri-Italic" w:hAnsi="Calibri-Italic" w:cs="Arial"/>
          <w:b/>
          <w:bCs/>
          <w:iCs/>
          <w:sz w:val="22"/>
          <w:lang w:eastAsia="ja-JP"/>
        </w:rPr>
        <w:t xml:space="preserve"> et compétences)</w:t>
      </w:r>
      <w:r w:rsidRPr="0086124C">
        <w:rPr>
          <w:rFonts w:ascii="Calibri-Italic" w:hAnsi="Calibri-Italic" w:cs="Arial"/>
          <w:iCs/>
          <w:sz w:val="22"/>
          <w:lang w:eastAsia="ja-JP"/>
        </w:rPr>
        <w:t xml:space="preserve"> et s’articule autour des champs d’actions suivants.</w:t>
      </w:r>
    </w:p>
    <w:p w14:paraId="041ED8FA" w14:textId="77777777" w:rsidR="005A33B6" w:rsidRPr="0086124C" w:rsidRDefault="005A33B6" w:rsidP="005A33B6">
      <w:pPr>
        <w:tabs>
          <w:tab w:val="right" w:leader="dot" w:pos="9923"/>
        </w:tabs>
        <w:spacing w:after="240"/>
        <w:ind w:left="426"/>
        <w:jc w:val="both"/>
        <w:rPr>
          <w:rFonts w:ascii="Calibri-Italic" w:hAnsi="Calibri-Italic" w:cs="Arial"/>
          <w:iCs/>
          <w:sz w:val="22"/>
          <w:lang w:eastAsia="ja-JP"/>
        </w:rPr>
      </w:pPr>
      <w:r w:rsidRPr="0086124C">
        <w:rPr>
          <w:rFonts w:ascii="Calibri-Italic" w:hAnsi="Calibri-Italic" w:cs="Arial"/>
          <w:iCs/>
          <w:sz w:val="22"/>
          <w:lang w:eastAsia="ja-JP"/>
        </w:rPr>
        <w:t xml:space="preserve">Cet objectif spécifique est divisé en </w:t>
      </w:r>
      <w:r w:rsidRPr="0086124C">
        <w:rPr>
          <w:rFonts w:ascii="Calibri-Italic" w:hAnsi="Calibri-Italic" w:cs="Arial"/>
          <w:b/>
          <w:bCs/>
          <w:iCs/>
          <w:sz w:val="22"/>
          <w:lang w:eastAsia="ja-JP"/>
        </w:rPr>
        <w:t>trois composantes</w:t>
      </w:r>
      <w:r w:rsidRPr="0086124C">
        <w:rPr>
          <w:rFonts w:ascii="Calibri-Italic" w:hAnsi="Calibri-Italic" w:cs="Arial"/>
          <w:iCs/>
          <w:sz w:val="22"/>
          <w:lang w:eastAsia="ja-JP"/>
        </w:rPr>
        <w:t xml:space="preserve"> (ou sous-effets), elles-mêmes subdivisées en produits.</w:t>
      </w:r>
    </w:p>
    <w:p w14:paraId="2E769470" w14:textId="77777777" w:rsidR="005A33B6" w:rsidRPr="0086124C" w:rsidRDefault="005A33B6" w:rsidP="005A33B6">
      <w:pPr>
        <w:pStyle w:val="List1"/>
        <w:numPr>
          <w:ilvl w:val="0"/>
          <w:numId w:val="14"/>
        </w:numPr>
        <w:spacing w:after="120"/>
        <w:ind w:left="714" w:hanging="357"/>
        <w:rPr>
          <w:rFonts w:asciiTheme="minorHAnsi" w:hAnsiTheme="minorHAnsi" w:cstheme="minorHAnsi"/>
        </w:rPr>
      </w:pPr>
      <w:r w:rsidRPr="0086124C">
        <w:rPr>
          <w:rFonts w:asciiTheme="minorHAnsi" w:hAnsiTheme="minorHAnsi" w:cstheme="minorHAnsi"/>
          <w:b/>
        </w:rPr>
        <w:t xml:space="preserve">Composante 1 : Mettre en place et assurer la formation initiale </w:t>
      </w:r>
      <w:proofErr w:type="spellStart"/>
      <w:r w:rsidRPr="0086124C">
        <w:rPr>
          <w:rFonts w:asciiTheme="minorHAnsi" w:hAnsiTheme="minorHAnsi" w:cstheme="minorHAnsi"/>
          <w:b/>
        </w:rPr>
        <w:t>professionnalisante</w:t>
      </w:r>
      <w:proofErr w:type="spellEnd"/>
      <w:r w:rsidRPr="0086124C">
        <w:rPr>
          <w:rFonts w:asciiTheme="minorHAnsi" w:hAnsiTheme="minorHAnsi" w:cstheme="minorHAnsi"/>
          <w:b/>
        </w:rPr>
        <w:t xml:space="preserve"> des </w:t>
      </w:r>
      <w:proofErr w:type="spellStart"/>
      <w:proofErr w:type="gramStart"/>
      <w:r w:rsidRPr="0086124C">
        <w:rPr>
          <w:rFonts w:asciiTheme="minorHAnsi" w:hAnsiTheme="minorHAnsi" w:cstheme="minorHAnsi"/>
          <w:b/>
        </w:rPr>
        <w:t>auditeur.rice</w:t>
      </w:r>
      <w:proofErr w:type="gramEnd"/>
      <w:r w:rsidRPr="0086124C">
        <w:rPr>
          <w:rFonts w:asciiTheme="minorHAnsi" w:hAnsiTheme="minorHAnsi" w:cstheme="minorHAnsi"/>
          <w:b/>
        </w:rPr>
        <w:t>.s</w:t>
      </w:r>
      <w:proofErr w:type="spellEnd"/>
      <w:r w:rsidRPr="0086124C">
        <w:rPr>
          <w:rFonts w:asciiTheme="minorHAnsi" w:hAnsiTheme="minorHAnsi" w:cstheme="minorHAnsi"/>
          <w:b/>
        </w:rPr>
        <w:t xml:space="preserve"> de justice et élèves </w:t>
      </w:r>
      <w:proofErr w:type="spellStart"/>
      <w:r w:rsidRPr="0086124C">
        <w:rPr>
          <w:rFonts w:asciiTheme="minorHAnsi" w:hAnsiTheme="minorHAnsi" w:cstheme="minorHAnsi"/>
          <w:b/>
        </w:rPr>
        <w:t>greffier.e.s</w:t>
      </w:r>
      <w:proofErr w:type="spellEnd"/>
      <w:r w:rsidRPr="0086124C">
        <w:rPr>
          <w:rFonts w:asciiTheme="minorHAnsi" w:hAnsiTheme="minorHAnsi" w:cstheme="minorHAnsi"/>
          <w:b/>
        </w:rPr>
        <w:t>, pour deux promotions successives</w:t>
      </w:r>
    </w:p>
    <w:p w14:paraId="16294736" w14:textId="77777777" w:rsidR="005A33B6" w:rsidRPr="0086124C" w:rsidRDefault="005A33B6" w:rsidP="005A33B6">
      <w:pPr>
        <w:pStyle w:val="Normal4"/>
        <w:numPr>
          <w:ilvl w:val="0"/>
          <w:numId w:val="15"/>
        </w:numPr>
        <w:ind w:left="1134"/>
        <w:rPr>
          <w:rFonts w:asciiTheme="minorHAnsi" w:hAnsiTheme="minorHAnsi" w:cstheme="minorHAnsi"/>
          <w:i w:val="0"/>
          <w:sz w:val="22"/>
        </w:rPr>
      </w:pPr>
      <w:r w:rsidRPr="0086124C">
        <w:rPr>
          <w:rFonts w:asciiTheme="minorHAnsi" w:hAnsiTheme="minorHAnsi" w:cstheme="minorHAnsi"/>
          <w:i w:val="0"/>
          <w:sz w:val="22"/>
        </w:rPr>
        <w:t xml:space="preserve">Conception des parcours et des modules de formation, au profit des </w:t>
      </w:r>
      <w:proofErr w:type="spellStart"/>
      <w:r w:rsidRPr="0086124C">
        <w:rPr>
          <w:rFonts w:asciiTheme="minorHAnsi" w:hAnsiTheme="minorHAnsi" w:cstheme="minorHAnsi"/>
          <w:i w:val="0"/>
          <w:sz w:val="22"/>
        </w:rPr>
        <w:t>futur.</w:t>
      </w:r>
      <w:proofErr w:type="gramStart"/>
      <w:r w:rsidRPr="0086124C">
        <w:rPr>
          <w:rFonts w:asciiTheme="minorHAnsi" w:hAnsiTheme="minorHAnsi" w:cstheme="minorHAnsi"/>
          <w:i w:val="0"/>
          <w:sz w:val="22"/>
        </w:rPr>
        <w:t>e.s</w:t>
      </w:r>
      <w:proofErr w:type="spellEnd"/>
      <w:proofErr w:type="gramEnd"/>
      <w:r w:rsidRPr="0086124C">
        <w:rPr>
          <w:rFonts w:asciiTheme="minorHAnsi" w:hAnsiTheme="minorHAnsi" w:cstheme="minorHAnsi"/>
          <w:i w:val="0"/>
          <w:sz w:val="22"/>
        </w:rPr>
        <w:t xml:space="preserve"> </w:t>
      </w:r>
      <w:proofErr w:type="spellStart"/>
      <w:r w:rsidRPr="0086124C">
        <w:rPr>
          <w:rFonts w:asciiTheme="minorHAnsi" w:hAnsiTheme="minorHAnsi" w:cstheme="minorHAnsi"/>
          <w:i w:val="0"/>
          <w:sz w:val="22"/>
        </w:rPr>
        <w:t>magistrat.e.s</w:t>
      </w:r>
      <w:proofErr w:type="spellEnd"/>
      <w:r w:rsidRPr="0086124C">
        <w:rPr>
          <w:rFonts w:asciiTheme="minorHAnsi" w:hAnsiTheme="minorHAnsi" w:cstheme="minorHAnsi"/>
          <w:i w:val="0"/>
          <w:sz w:val="22"/>
        </w:rPr>
        <w:t xml:space="preserve"> et </w:t>
      </w:r>
      <w:proofErr w:type="spellStart"/>
      <w:r w:rsidRPr="0086124C">
        <w:rPr>
          <w:rFonts w:asciiTheme="minorHAnsi" w:hAnsiTheme="minorHAnsi" w:cstheme="minorHAnsi"/>
          <w:i w:val="0"/>
          <w:sz w:val="22"/>
        </w:rPr>
        <w:t>greffier.e.s</w:t>
      </w:r>
      <w:proofErr w:type="spellEnd"/>
      <w:r w:rsidRPr="0086124C">
        <w:rPr>
          <w:rFonts w:asciiTheme="minorHAnsi" w:hAnsiTheme="minorHAnsi" w:cstheme="minorHAnsi"/>
          <w:i w:val="0"/>
          <w:sz w:val="22"/>
        </w:rPr>
        <w:t xml:space="preserve">, et identification et sélection des </w:t>
      </w:r>
      <w:proofErr w:type="spellStart"/>
      <w:r w:rsidRPr="0086124C">
        <w:rPr>
          <w:rFonts w:asciiTheme="minorHAnsi" w:hAnsiTheme="minorHAnsi" w:cstheme="minorHAnsi"/>
          <w:i w:val="0"/>
          <w:sz w:val="22"/>
        </w:rPr>
        <w:t>formateur.ice.s</w:t>
      </w:r>
      <w:proofErr w:type="spellEnd"/>
      <w:r w:rsidRPr="0086124C">
        <w:rPr>
          <w:rFonts w:asciiTheme="minorHAnsi" w:hAnsiTheme="minorHAnsi" w:cstheme="minorHAnsi"/>
          <w:i w:val="0"/>
          <w:sz w:val="22"/>
        </w:rPr>
        <w:t xml:space="preserve"> </w:t>
      </w:r>
      <w:proofErr w:type="spellStart"/>
      <w:r w:rsidRPr="0086124C">
        <w:rPr>
          <w:rFonts w:asciiTheme="minorHAnsi" w:hAnsiTheme="minorHAnsi" w:cstheme="minorHAnsi"/>
          <w:i w:val="0"/>
          <w:sz w:val="22"/>
        </w:rPr>
        <w:t>qualifié.e.s</w:t>
      </w:r>
      <w:proofErr w:type="spellEnd"/>
      <w:r w:rsidRPr="0086124C">
        <w:rPr>
          <w:rFonts w:asciiTheme="minorHAnsi" w:hAnsiTheme="minorHAnsi" w:cstheme="minorHAnsi"/>
          <w:i w:val="0"/>
          <w:sz w:val="22"/>
        </w:rPr>
        <w:t xml:space="preserve"> aux niveaux national et international.</w:t>
      </w:r>
    </w:p>
    <w:p w14:paraId="489D90C6" w14:textId="77777777" w:rsidR="005A33B6" w:rsidRPr="0086124C" w:rsidRDefault="005A33B6" w:rsidP="005A33B6">
      <w:pPr>
        <w:pStyle w:val="Normal4"/>
        <w:numPr>
          <w:ilvl w:val="0"/>
          <w:numId w:val="15"/>
        </w:numPr>
        <w:ind w:left="1134"/>
        <w:rPr>
          <w:rFonts w:asciiTheme="minorHAnsi" w:hAnsiTheme="minorHAnsi" w:cstheme="minorHAnsi"/>
          <w:i w:val="0"/>
          <w:sz w:val="22"/>
        </w:rPr>
      </w:pPr>
      <w:r w:rsidRPr="0086124C">
        <w:rPr>
          <w:rFonts w:asciiTheme="minorHAnsi" w:hAnsiTheme="minorHAnsi" w:cstheme="minorHAnsi"/>
          <w:i w:val="0"/>
          <w:sz w:val="22"/>
        </w:rPr>
        <w:t xml:space="preserve">Déploiement de la formation au profit des </w:t>
      </w:r>
      <w:proofErr w:type="spellStart"/>
      <w:r w:rsidRPr="0086124C">
        <w:rPr>
          <w:rFonts w:asciiTheme="minorHAnsi" w:hAnsiTheme="minorHAnsi" w:cstheme="minorHAnsi"/>
          <w:i w:val="0"/>
          <w:sz w:val="22"/>
        </w:rPr>
        <w:t>futur.</w:t>
      </w:r>
      <w:proofErr w:type="gramStart"/>
      <w:r w:rsidRPr="0086124C">
        <w:rPr>
          <w:rFonts w:asciiTheme="minorHAnsi" w:hAnsiTheme="minorHAnsi" w:cstheme="minorHAnsi"/>
          <w:i w:val="0"/>
          <w:sz w:val="22"/>
        </w:rPr>
        <w:t>e.s</w:t>
      </w:r>
      <w:proofErr w:type="spellEnd"/>
      <w:proofErr w:type="gramEnd"/>
      <w:r w:rsidRPr="0086124C">
        <w:rPr>
          <w:rFonts w:asciiTheme="minorHAnsi" w:hAnsiTheme="minorHAnsi" w:cstheme="minorHAnsi"/>
          <w:i w:val="0"/>
          <w:sz w:val="22"/>
        </w:rPr>
        <w:t xml:space="preserve"> </w:t>
      </w:r>
      <w:proofErr w:type="spellStart"/>
      <w:r w:rsidRPr="0086124C">
        <w:rPr>
          <w:rFonts w:asciiTheme="minorHAnsi" w:hAnsiTheme="minorHAnsi" w:cstheme="minorHAnsi"/>
          <w:i w:val="0"/>
          <w:sz w:val="22"/>
        </w:rPr>
        <w:t>magistrat.e.s</w:t>
      </w:r>
      <w:proofErr w:type="spellEnd"/>
      <w:r w:rsidRPr="0086124C">
        <w:rPr>
          <w:rFonts w:asciiTheme="minorHAnsi" w:hAnsiTheme="minorHAnsi" w:cstheme="minorHAnsi"/>
          <w:i w:val="0"/>
          <w:sz w:val="22"/>
        </w:rPr>
        <w:t xml:space="preserve"> et </w:t>
      </w:r>
      <w:proofErr w:type="spellStart"/>
      <w:r w:rsidRPr="0086124C">
        <w:rPr>
          <w:rFonts w:asciiTheme="minorHAnsi" w:hAnsiTheme="minorHAnsi" w:cstheme="minorHAnsi"/>
          <w:i w:val="0"/>
          <w:sz w:val="22"/>
        </w:rPr>
        <w:t>greffier.e.s</w:t>
      </w:r>
      <w:proofErr w:type="spellEnd"/>
      <w:r w:rsidRPr="0086124C">
        <w:rPr>
          <w:rFonts w:asciiTheme="minorHAnsi" w:hAnsiTheme="minorHAnsi" w:cstheme="minorHAnsi"/>
          <w:i w:val="0"/>
          <w:sz w:val="22"/>
        </w:rPr>
        <w:t xml:space="preserve">, sur la base d’une organisation appropriée, tant sur le plan pédagogique que matériel. Certains cours seront dispensés en troncs communs aux </w:t>
      </w:r>
      <w:proofErr w:type="spellStart"/>
      <w:r w:rsidRPr="0086124C">
        <w:rPr>
          <w:rFonts w:asciiTheme="minorHAnsi" w:hAnsiTheme="minorHAnsi" w:cstheme="minorHAnsi"/>
          <w:i w:val="0"/>
          <w:sz w:val="22"/>
        </w:rPr>
        <w:t>futur.</w:t>
      </w:r>
      <w:proofErr w:type="gramStart"/>
      <w:r w:rsidRPr="0086124C">
        <w:rPr>
          <w:rFonts w:asciiTheme="minorHAnsi" w:hAnsiTheme="minorHAnsi" w:cstheme="minorHAnsi"/>
          <w:i w:val="0"/>
          <w:sz w:val="22"/>
        </w:rPr>
        <w:t>e.s</w:t>
      </w:r>
      <w:proofErr w:type="spellEnd"/>
      <w:proofErr w:type="gramEnd"/>
      <w:r w:rsidRPr="0086124C">
        <w:rPr>
          <w:rFonts w:asciiTheme="minorHAnsi" w:hAnsiTheme="minorHAnsi" w:cstheme="minorHAnsi"/>
          <w:i w:val="0"/>
          <w:sz w:val="22"/>
        </w:rPr>
        <w:t xml:space="preserve"> </w:t>
      </w:r>
      <w:proofErr w:type="spellStart"/>
      <w:r w:rsidRPr="0086124C">
        <w:rPr>
          <w:rFonts w:asciiTheme="minorHAnsi" w:hAnsiTheme="minorHAnsi" w:cstheme="minorHAnsi"/>
          <w:i w:val="0"/>
          <w:sz w:val="22"/>
        </w:rPr>
        <w:t>magistrat.e.s</w:t>
      </w:r>
      <w:proofErr w:type="spellEnd"/>
      <w:r w:rsidRPr="0086124C">
        <w:rPr>
          <w:rFonts w:asciiTheme="minorHAnsi" w:hAnsiTheme="minorHAnsi" w:cstheme="minorHAnsi"/>
          <w:i w:val="0"/>
          <w:sz w:val="22"/>
        </w:rPr>
        <w:t xml:space="preserve"> et </w:t>
      </w:r>
      <w:proofErr w:type="spellStart"/>
      <w:r w:rsidRPr="0086124C">
        <w:rPr>
          <w:rFonts w:asciiTheme="minorHAnsi" w:hAnsiTheme="minorHAnsi" w:cstheme="minorHAnsi"/>
          <w:i w:val="0"/>
          <w:sz w:val="22"/>
        </w:rPr>
        <w:t>greffier.e.s</w:t>
      </w:r>
      <w:proofErr w:type="spellEnd"/>
      <w:r w:rsidRPr="0086124C">
        <w:rPr>
          <w:rFonts w:asciiTheme="minorHAnsi" w:hAnsiTheme="minorHAnsi" w:cstheme="minorHAnsi"/>
          <w:i w:val="0"/>
          <w:sz w:val="22"/>
        </w:rPr>
        <w:t xml:space="preserve"> et le contenu pédagogique sera transmis aux élèves. </w:t>
      </w:r>
    </w:p>
    <w:p w14:paraId="5FC7D192" w14:textId="0264F131" w:rsidR="005A33B6" w:rsidRDefault="005A33B6" w:rsidP="005A33B6">
      <w:pPr>
        <w:pStyle w:val="Normal4"/>
        <w:numPr>
          <w:ilvl w:val="0"/>
          <w:numId w:val="15"/>
        </w:numPr>
        <w:ind w:left="1134"/>
        <w:rPr>
          <w:rFonts w:asciiTheme="minorHAnsi" w:hAnsiTheme="minorHAnsi" w:cstheme="minorHAnsi"/>
          <w:i w:val="0"/>
          <w:sz w:val="22"/>
        </w:rPr>
      </w:pPr>
      <w:r w:rsidRPr="0086124C">
        <w:rPr>
          <w:rFonts w:asciiTheme="minorHAnsi" w:hAnsiTheme="minorHAnsi" w:cstheme="minorHAnsi"/>
          <w:i w:val="0"/>
          <w:sz w:val="22"/>
        </w:rPr>
        <w:t xml:space="preserve">Transfert progressif de compétences aux </w:t>
      </w:r>
      <w:proofErr w:type="spellStart"/>
      <w:proofErr w:type="gramStart"/>
      <w:r w:rsidRPr="0086124C">
        <w:rPr>
          <w:rFonts w:asciiTheme="minorHAnsi" w:hAnsiTheme="minorHAnsi" w:cstheme="minorHAnsi"/>
          <w:i w:val="0"/>
          <w:sz w:val="22"/>
        </w:rPr>
        <w:t>formateur.ice.s</w:t>
      </w:r>
      <w:proofErr w:type="spellEnd"/>
      <w:proofErr w:type="gramEnd"/>
      <w:r w:rsidRPr="0086124C">
        <w:rPr>
          <w:rFonts w:asciiTheme="minorHAnsi" w:hAnsiTheme="minorHAnsi" w:cstheme="minorHAnsi"/>
          <w:i w:val="0"/>
          <w:sz w:val="22"/>
        </w:rPr>
        <w:t xml:space="preserve"> </w:t>
      </w:r>
      <w:proofErr w:type="spellStart"/>
      <w:r w:rsidRPr="0086124C">
        <w:rPr>
          <w:rFonts w:asciiTheme="minorHAnsi" w:hAnsiTheme="minorHAnsi" w:cstheme="minorHAnsi"/>
          <w:i w:val="0"/>
          <w:sz w:val="22"/>
        </w:rPr>
        <w:t>comorien.ne.s</w:t>
      </w:r>
      <w:proofErr w:type="spellEnd"/>
      <w:r w:rsidRPr="0086124C">
        <w:rPr>
          <w:rFonts w:asciiTheme="minorHAnsi" w:hAnsiTheme="minorHAnsi" w:cstheme="minorHAnsi"/>
          <w:i w:val="0"/>
          <w:sz w:val="22"/>
        </w:rPr>
        <w:t>, pour une pérennisation nationale du portage des formations (cf. composante 3).</w:t>
      </w:r>
    </w:p>
    <w:p w14:paraId="75859E6B" w14:textId="77777777" w:rsidR="005A33B6" w:rsidRPr="0086124C" w:rsidRDefault="005A33B6" w:rsidP="005A33B6">
      <w:pPr>
        <w:pStyle w:val="Normal4"/>
        <w:ind w:left="774"/>
        <w:rPr>
          <w:rFonts w:asciiTheme="minorHAnsi" w:hAnsiTheme="minorHAnsi" w:cstheme="minorHAnsi"/>
          <w:i w:val="0"/>
          <w:sz w:val="22"/>
        </w:rPr>
      </w:pPr>
    </w:p>
    <w:p w14:paraId="0FBFBF7C" w14:textId="77777777" w:rsidR="005A33B6" w:rsidRPr="0086124C" w:rsidRDefault="005A33B6" w:rsidP="005A33B6">
      <w:pPr>
        <w:pStyle w:val="List1"/>
        <w:numPr>
          <w:ilvl w:val="0"/>
          <w:numId w:val="14"/>
        </w:numPr>
        <w:spacing w:after="120"/>
        <w:ind w:left="714" w:hanging="357"/>
        <w:rPr>
          <w:rFonts w:asciiTheme="minorHAnsi" w:hAnsiTheme="minorHAnsi" w:cstheme="minorHAnsi"/>
          <w:b/>
        </w:rPr>
      </w:pPr>
      <w:r w:rsidRPr="0086124C">
        <w:rPr>
          <w:rFonts w:asciiTheme="minorHAnsi" w:hAnsiTheme="minorHAnsi" w:cstheme="minorHAnsi"/>
          <w:b/>
        </w:rPr>
        <w:lastRenderedPageBreak/>
        <w:t xml:space="preserve">Composante 2 : Concevoir/organiser un second concours pour recruter une nouvelle promotion de </w:t>
      </w:r>
      <w:proofErr w:type="spellStart"/>
      <w:r w:rsidRPr="0086124C">
        <w:rPr>
          <w:rFonts w:asciiTheme="minorHAnsi" w:hAnsiTheme="minorHAnsi" w:cstheme="minorHAnsi"/>
          <w:b/>
        </w:rPr>
        <w:t>magistrat.</w:t>
      </w:r>
      <w:proofErr w:type="gramStart"/>
      <w:r w:rsidRPr="0086124C">
        <w:rPr>
          <w:rFonts w:asciiTheme="minorHAnsi" w:hAnsiTheme="minorHAnsi" w:cstheme="minorHAnsi"/>
          <w:b/>
        </w:rPr>
        <w:t>e.s</w:t>
      </w:r>
      <w:proofErr w:type="spellEnd"/>
      <w:proofErr w:type="gramEnd"/>
      <w:r w:rsidRPr="0086124C">
        <w:rPr>
          <w:rFonts w:asciiTheme="minorHAnsi" w:hAnsiTheme="minorHAnsi" w:cstheme="minorHAnsi"/>
          <w:b/>
        </w:rPr>
        <w:t xml:space="preserve"> et </w:t>
      </w:r>
      <w:proofErr w:type="spellStart"/>
      <w:r w:rsidRPr="0086124C">
        <w:rPr>
          <w:rFonts w:asciiTheme="minorHAnsi" w:hAnsiTheme="minorHAnsi" w:cstheme="minorHAnsi"/>
          <w:b/>
        </w:rPr>
        <w:t>greffier.e.s</w:t>
      </w:r>
      <w:proofErr w:type="spellEnd"/>
      <w:r w:rsidRPr="0086124C">
        <w:rPr>
          <w:rFonts w:asciiTheme="minorHAnsi" w:hAnsiTheme="minorHAnsi" w:cstheme="minorHAnsi"/>
          <w:b/>
        </w:rPr>
        <w:t xml:space="preserve"> en prévoyant également un parcours de préparation à ce concours, en tenant compte des enjeux d’</w:t>
      </w:r>
      <w:proofErr w:type="spellStart"/>
      <w:r w:rsidRPr="0086124C">
        <w:rPr>
          <w:rFonts w:asciiTheme="minorHAnsi" w:hAnsiTheme="minorHAnsi" w:cstheme="minorHAnsi"/>
          <w:b/>
        </w:rPr>
        <w:t>inclusivité</w:t>
      </w:r>
      <w:proofErr w:type="spellEnd"/>
      <w:r w:rsidRPr="0086124C">
        <w:rPr>
          <w:rFonts w:asciiTheme="minorHAnsi" w:hAnsiTheme="minorHAnsi" w:cstheme="minorHAnsi"/>
          <w:b/>
        </w:rPr>
        <w:t xml:space="preserve"> en matière de genre et de provenance géographique des candidats</w:t>
      </w:r>
    </w:p>
    <w:p w14:paraId="4A21ABAC" w14:textId="77777777" w:rsidR="005A33B6" w:rsidRPr="0086124C" w:rsidRDefault="005A33B6" w:rsidP="005A33B6">
      <w:pPr>
        <w:pStyle w:val="Normal4"/>
        <w:numPr>
          <w:ilvl w:val="0"/>
          <w:numId w:val="15"/>
        </w:numPr>
        <w:ind w:left="1134"/>
        <w:rPr>
          <w:rFonts w:asciiTheme="minorHAnsi" w:hAnsiTheme="minorHAnsi" w:cstheme="minorHAnsi"/>
          <w:i w:val="0"/>
          <w:sz w:val="22"/>
        </w:rPr>
      </w:pPr>
      <w:r w:rsidRPr="0086124C">
        <w:rPr>
          <w:rFonts w:asciiTheme="minorHAnsi" w:hAnsiTheme="minorHAnsi" w:cstheme="minorHAnsi"/>
          <w:i w:val="0"/>
          <w:sz w:val="22"/>
        </w:rPr>
        <w:t>Réalisation d’une étude sur les besoins et les opportunités en matière de recrutement de ressources humaines dans le secteur de la justice – en vue notamment d’assurer un cadrage des besoins au titre du deuxième concours.</w:t>
      </w:r>
    </w:p>
    <w:p w14:paraId="08C3C519" w14:textId="77777777" w:rsidR="005A33B6" w:rsidRPr="0086124C" w:rsidRDefault="005A33B6" w:rsidP="005A33B6">
      <w:pPr>
        <w:pStyle w:val="Normal4"/>
        <w:numPr>
          <w:ilvl w:val="0"/>
          <w:numId w:val="15"/>
        </w:numPr>
        <w:ind w:left="1134"/>
        <w:rPr>
          <w:rFonts w:asciiTheme="minorHAnsi" w:hAnsiTheme="minorHAnsi" w:cstheme="minorHAnsi"/>
          <w:i w:val="0"/>
          <w:sz w:val="22"/>
        </w:rPr>
      </w:pPr>
      <w:r w:rsidRPr="0086124C">
        <w:rPr>
          <w:rFonts w:asciiTheme="minorHAnsi" w:hAnsiTheme="minorHAnsi" w:cstheme="minorHAnsi"/>
          <w:i w:val="0"/>
          <w:sz w:val="22"/>
        </w:rPr>
        <w:t>Mise en place d’un parcours de préparation aux épreuves du concours.</w:t>
      </w:r>
    </w:p>
    <w:p w14:paraId="596CFADD" w14:textId="77777777" w:rsidR="005A33B6" w:rsidRPr="0086124C" w:rsidRDefault="005A33B6" w:rsidP="005A33B6">
      <w:pPr>
        <w:pStyle w:val="Normal4"/>
        <w:numPr>
          <w:ilvl w:val="0"/>
          <w:numId w:val="15"/>
        </w:numPr>
        <w:ind w:left="1134"/>
        <w:rPr>
          <w:rFonts w:asciiTheme="minorHAnsi" w:hAnsiTheme="minorHAnsi" w:cstheme="minorHAnsi"/>
          <w:i w:val="0"/>
          <w:sz w:val="22"/>
        </w:rPr>
      </w:pPr>
      <w:r w:rsidRPr="0086124C">
        <w:rPr>
          <w:rFonts w:asciiTheme="minorHAnsi" w:hAnsiTheme="minorHAnsi" w:cstheme="minorHAnsi"/>
          <w:i w:val="0"/>
          <w:sz w:val="22"/>
        </w:rPr>
        <w:t xml:space="preserve">Actualisation du cadre d’organisation du futur concours, et mise en œuvre de ce dernier au titre du recrutement d’une deuxième promotion de </w:t>
      </w:r>
      <w:proofErr w:type="spellStart"/>
      <w:r w:rsidRPr="0086124C">
        <w:rPr>
          <w:rFonts w:asciiTheme="minorHAnsi" w:hAnsiTheme="minorHAnsi" w:cstheme="minorHAnsi"/>
          <w:i w:val="0"/>
          <w:sz w:val="22"/>
        </w:rPr>
        <w:t>magistrat.</w:t>
      </w:r>
      <w:proofErr w:type="gramStart"/>
      <w:r w:rsidRPr="0086124C">
        <w:rPr>
          <w:rFonts w:asciiTheme="minorHAnsi" w:hAnsiTheme="minorHAnsi" w:cstheme="minorHAnsi"/>
          <w:i w:val="0"/>
          <w:sz w:val="22"/>
        </w:rPr>
        <w:t>e.s</w:t>
      </w:r>
      <w:proofErr w:type="spellEnd"/>
      <w:proofErr w:type="gramEnd"/>
      <w:r w:rsidRPr="0086124C">
        <w:rPr>
          <w:rFonts w:asciiTheme="minorHAnsi" w:hAnsiTheme="minorHAnsi" w:cstheme="minorHAnsi"/>
          <w:i w:val="0"/>
          <w:sz w:val="22"/>
        </w:rPr>
        <w:t xml:space="preserve"> et de </w:t>
      </w:r>
      <w:proofErr w:type="spellStart"/>
      <w:r w:rsidRPr="0086124C">
        <w:rPr>
          <w:rFonts w:asciiTheme="minorHAnsi" w:hAnsiTheme="minorHAnsi" w:cstheme="minorHAnsi"/>
          <w:i w:val="0"/>
          <w:sz w:val="22"/>
        </w:rPr>
        <w:t>greffier.e.s</w:t>
      </w:r>
      <w:proofErr w:type="spellEnd"/>
      <w:r w:rsidRPr="0086124C">
        <w:rPr>
          <w:rFonts w:asciiTheme="minorHAnsi" w:hAnsiTheme="minorHAnsi" w:cstheme="minorHAnsi"/>
          <w:i w:val="0"/>
          <w:sz w:val="22"/>
        </w:rPr>
        <w:t>.</w:t>
      </w:r>
    </w:p>
    <w:p w14:paraId="44E0E59F" w14:textId="77777777" w:rsidR="005A33B6" w:rsidRPr="0086124C" w:rsidRDefault="005A33B6" w:rsidP="005A33B6">
      <w:pPr>
        <w:pStyle w:val="List1"/>
        <w:numPr>
          <w:ilvl w:val="0"/>
          <w:numId w:val="14"/>
        </w:numPr>
        <w:spacing w:after="120"/>
        <w:ind w:left="714" w:hanging="357"/>
        <w:rPr>
          <w:rFonts w:asciiTheme="minorHAnsi" w:hAnsiTheme="minorHAnsi" w:cstheme="minorHAnsi"/>
        </w:rPr>
      </w:pPr>
      <w:r w:rsidRPr="0086124C">
        <w:rPr>
          <w:rFonts w:asciiTheme="minorHAnsi" w:hAnsiTheme="minorHAnsi" w:cstheme="minorHAnsi"/>
          <w:b/>
        </w:rPr>
        <w:t xml:space="preserve">Composante 3 : Assurer la pérennisation du processus/dispositif de recrutement et de formations des </w:t>
      </w:r>
      <w:proofErr w:type="spellStart"/>
      <w:r w:rsidRPr="0086124C">
        <w:rPr>
          <w:rFonts w:asciiTheme="minorHAnsi" w:hAnsiTheme="minorHAnsi" w:cstheme="minorHAnsi"/>
          <w:b/>
        </w:rPr>
        <w:t>professionnel.</w:t>
      </w:r>
      <w:proofErr w:type="gramStart"/>
      <w:r w:rsidRPr="0086124C">
        <w:rPr>
          <w:rFonts w:asciiTheme="minorHAnsi" w:hAnsiTheme="minorHAnsi" w:cstheme="minorHAnsi"/>
          <w:b/>
        </w:rPr>
        <w:t>le.s</w:t>
      </w:r>
      <w:proofErr w:type="spellEnd"/>
      <w:proofErr w:type="gramEnd"/>
      <w:r w:rsidRPr="0086124C">
        <w:rPr>
          <w:rFonts w:asciiTheme="minorHAnsi" w:hAnsiTheme="minorHAnsi" w:cstheme="minorHAnsi"/>
          <w:b/>
        </w:rPr>
        <w:t xml:space="preserve"> de la justice</w:t>
      </w:r>
    </w:p>
    <w:p w14:paraId="02D5EFD7" w14:textId="77777777" w:rsidR="005A33B6" w:rsidRPr="0086124C" w:rsidRDefault="005A33B6" w:rsidP="005A33B6">
      <w:pPr>
        <w:pStyle w:val="Normal4"/>
        <w:numPr>
          <w:ilvl w:val="0"/>
          <w:numId w:val="15"/>
        </w:numPr>
        <w:ind w:left="1134"/>
        <w:rPr>
          <w:rFonts w:asciiTheme="minorHAnsi" w:hAnsiTheme="minorHAnsi" w:cstheme="minorHAnsi"/>
          <w:i w:val="0"/>
          <w:sz w:val="22"/>
        </w:rPr>
      </w:pPr>
      <w:r w:rsidRPr="0086124C">
        <w:rPr>
          <w:rFonts w:asciiTheme="minorHAnsi" w:hAnsiTheme="minorHAnsi" w:cstheme="minorHAnsi"/>
          <w:i w:val="0"/>
          <w:sz w:val="22"/>
        </w:rPr>
        <w:t>Conduite des réflexions-travaux pour le développement de formations diplômantes, sur la base des ressources pédagogiques élaborées dans le cadre de la conception des parcours.</w:t>
      </w:r>
    </w:p>
    <w:p w14:paraId="645EADDF" w14:textId="77777777" w:rsidR="005A33B6" w:rsidRPr="0086124C" w:rsidRDefault="005A33B6" w:rsidP="005A33B6">
      <w:pPr>
        <w:pStyle w:val="Normal4"/>
        <w:numPr>
          <w:ilvl w:val="0"/>
          <w:numId w:val="15"/>
        </w:numPr>
        <w:ind w:left="1134"/>
        <w:rPr>
          <w:rFonts w:asciiTheme="minorHAnsi" w:hAnsiTheme="minorHAnsi" w:cstheme="minorHAnsi"/>
          <w:i w:val="0"/>
          <w:sz w:val="22"/>
        </w:rPr>
      </w:pPr>
      <w:r w:rsidRPr="0086124C">
        <w:rPr>
          <w:rFonts w:asciiTheme="minorHAnsi" w:hAnsiTheme="minorHAnsi" w:cstheme="minorHAnsi"/>
          <w:i w:val="0"/>
          <w:sz w:val="22"/>
        </w:rPr>
        <w:t>Réalisation d’une étude détaillée sur les besoins, modes de gestion et de formation initiale et continue des professionnels de la justice aux Comores – en vue de la mise en place d’un dispositif pérenne de formation qui pourrait passer par la création d’une école des métiers du droit.</w:t>
      </w:r>
    </w:p>
    <w:p w14:paraId="1F4128A5" w14:textId="77777777" w:rsidR="005A33B6" w:rsidRPr="0086124C" w:rsidRDefault="005A33B6" w:rsidP="005A33B6">
      <w:pPr>
        <w:pStyle w:val="Normal4"/>
        <w:numPr>
          <w:ilvl w:val="0"/>
          <w:numId w:val="15"/>
        </w:numPr>
        <w:spacing w:after="240"/>
        <w:ind w:left="1134" w:hanging="357"/>
        <w:rPr>
          <w:rFonts w:asciiTheme="minorHAnsi" w:hAnsiTheme="minorHAnsi" w:cstheme="minorHAnsi"/>
          <w:i w:val="0"/>
          <w:sz w:val="22"/>
        </w:rPr>
      </w:pPr>
      <w:r w:rsidRPr="0086124C">
        <w:rPr>
          <w:rFonts w:asciiTheme="minorHAnsi" w:hAnsiTheme="minorHAnsi" w:cstheme="minorHAnsi"/>
          <w:i w:val="0"/>
          <w:sz w:val="22"/>
        </w:rPr>
        <w:t xml:space="preserve">Réflexion sur les besoins de formations de spécialisation pour certains </w:t>
      </w:r>
      <w:proofErr w:type="spellStart"/>
      <w:r w:rsidRPr="0086124C">
        <w:rPr>
          <w:rFonts w:asciiTheme="minorHAnsi" w:hAnsiTheme="minorHAnsi" w:cstheme="minorHAnsi"/>
          <w:i w:val="0"/>
          <w:sz w:val="22"/>
        </w:rPr>
        <w:t>magistrat.</w:t>
      </w:r>
      <w:proofErr w:type="gramStart"/>
      <w:r w:rsidRPr="0086124C">
        <w:rPr>
          <w:rFonts w:asciiTheme="minorHAnsi" w:hAnsiTheme="minorHAnsi" w:cstheme="minorHAnsi"/>
          <w:i w:val="0"/>
          <w:sz w:val="22"/>
        </w:rPr>
        <w:t>e.s</w:t>
      </w:r>
      <w:proofErr w:type="spellEnd"/>
      <w:proofErr w:type="gramEnd"/>
      <w:r w:rsidRPr="0086124C">
        <w:rPr>
          <w:rFonts w:asciiTheme="minorHAnsi" w:hAnsiTheme="minorHAnsi" w:cstheme="minorHAnsi"/>
          <w:i w:val="0"/>
          <w:sz w:val="22"/>
        </w:rPr>
        <w:t>, au-regard de leurs profils.</w:t>
      </w:r>
    </w:p>
    <w:p w14:paraId="57666061" w14:textId="66D03455" w:rsidR="005A33B6" w:rsidRPr="005A33B6" w:rsidRDefault="005A33B6" w:rsidP="005A33B6">
      <w:pPr>
        <w:tabs>
          <w:tab w:val="right" w:leader="dot" w:pos="9923"/>
        </w:tabs>
        <w:spacing w:after="240"/>
        <w:jc w:val="both"/>
        <w:rPr>
          <w:rFonts w:asciiTheme="minorHAnsi" w:hAnsiTheme="minorHAnsi" w:cstheme="minorHAnsi"/>
          <w:sz w:val="22"/>
          <w:szCs w:val="22"/>
        </w:rPr>
      </w:pPr>
      <w:r w:rsidRPr="0086124C">
        <w:rPr>
          <w:rFonts w:asciiTheme="minorHAnsi" w:hAnsiTheme="minorHAnsi" w:cstheme="minorHAnsi"/>
          <w:sz w:val="22"/>
          <w:szCs w:val="22"/>
        </w:rPr>
        <w:t xml:space="preserve">Les cibles groupes cibles du projet sont le Ministère de la Justice, l’ensemble des juridictions de l’Union des </w:t>
      </w:r>
      <w:r w:rsidRPr="00A76392">
        <w:rPr>
          <w:rFonts w:ascii="Calibri-Italic" w:hAnsi="Calibri-Italic" w:cs="Arial"/>
          <w:iCs/>
          <w:sz w:val="22"/>
          <w:lang w:eastAsia="ja-JP"/>
        </w:rPr>
        <w:t>Comores</w:t>
      </w:r>
      <w:r w:rsidRPr="0086124C">
        <w:rPr>
          <w:rFonts w:asciiTheme="minorHAnsi" w:hAnsiTheme="minorHAnsi" w:cstheme="minorHAnsi"/>
          <w:sz w:val="22"/>
          <w:szCs w:val="22"/>
        </w:rPr>
        <w:t xml:space="preserve"> et le Service Universitaire de Formation Permanente (SUFOP). Les bénéficiaires finaux sont les usagers de la justice.</w:t>
      </w:r>
      <w:r>
        <w:rPr>
          <w:rFonts w:asciiTheme="minorHAnsi" w:hAnsiTheme="minorHAnsi" w:cstheme="minorHAnsi"/>
          <w:sz w:val="22"/>
          <w:szCs w:val="22"/>
        </w:rPr>
        <w:t xml:space="preserve"> </w:t>
      </w:r>
    </w:p>
    <w:p w14:paraId="2E190097" w14:textId="08BB582A" w:rsidR="00801237" w:rsidRPr="00476456" w:rsidRDefault="00801237" w:rsidP="00285514">
      <w:pPr>
        <w:keepNext/>
        <w:numPr>
          <w:ilvl w:val="0"/>
          <w:numId w:val="12"/>
        </w:numPr>
        <w:autoSpaceDE/>
        <w:spacing w:before="240" w:after="120"/>
        <w:ind w:left="357" w:hanging="357"/>
        <w:jc w:val="both"/>
        <w:rPr>
          <w:rFonts w:ascii="Calibri" w:hAnsi="Calibri"/>
          <w:b/>
          <w:smallCaps/>
          <w:u w:val="single"/>
        </w:rPr>
      </w:pPr>
      <w:r w:rsidRPr="00476456">
        <w:rPr>
          <w:rFonts w:ascii="Calibri" w:hAnsi="Calibri"/>
          <w:b/>
          <w:smallCaps/>
          <w:u w:val="single"/>
        </w:rPr>
        <w:t>Objet et caractéristiques principales du projet de contrat</w:t>
      </w:r>
    </w:p>
    <w:p w14:paraId="10386857" w14:textId="13B8DF66" w:rsidR="00801237" w:rsidRPr="005A33B6" w:rsidRDefault="0068165A" w:rsidP="005A33B6">
      <w:pPr>
        <w:tabs>
          <w:tab w:val="right" w:leader="dot" w:pos="9923"/>
        </w:tabs>
        <w:spacing w:after="240"/>
        <w:ind w:left="360"/>
        <w:jc w:val="both"/>
        <w:rPr>
          <w:rFonts w:ascii="Calibri-Italic" w:hAnsi="Calibri-Italic" w:cs="Arial"/>
          <w:iCs/>
          <w:sz w:val="22"/>
          <w:szCs w:val="22"/>
          <w:lang w:eastAsia="ja-JP"/>
        </w:rPr>
      </w:pPr>
      <w:r w:rsidRPr="00476456">
        <w:rPr>
          <w:rFonts w:asciiTheme="minorHAnsi" w:hAnsiTheme="minorHAnsi"/>
          <w:sz w:val="22"/>
          <w:szCs w:val="22"/>
        </w:rPr>
        <w:t>L’objet du projet de contrat porte sur la</w:t>
      </w:r>
      <w:r w:rsidR="005A33B6">
        <w:rPr>
          <w:rFonts w:asciiTheme="minorHAnsi" w:hAnsiTheme="minorHAnsi"/>
          <w:b/>
          <w:sz w:val="22"/>
          <w:szCs w:val="22"/>
        </w:rPr>
        <w:t xml:space="preserve"> </w:t>
      </w:r>
      <w:r w:rsidR="005A33B6" w:rsidRPr="00A76392">
        <w:rPr>
          <w:rFonts w:ascii="Calibri-Italic" w:hAnsi="Calibri-Italic" w:cs="Arial"/>
          <w:iCs/>
          <w:sz w:val="22"/>
          <w:szCs w:val="22"/>
          <w:lang w:eastAsia="ja-JP"/>
        </w:rPr>
        <w:t>réaliser une évaluation externe finale.</w:t>
      </w:r>
    </w:p>
    <w:tbl>
      <w:tblPr>
        <w:tblStyle w:val="Grilledutableau"/>
        <w:tblW w:w="0" w:type="auto"/>
        <w:tblLook w:val="04A0" w:firstRow="1" w:lastRow="0" w:firstColumn="1" w:lastColumn="0" w:noHBand="0" w:noVBand="1"/>
      </w:tblPr>
      <w:tblGrid>
        <w:gridCol w:w="4814"/>
        <w:gridCol w:w="4814"/>
      </w:tblGrid>
      <w:tr w:rsidR="003C019B" w:rsidRPr="00476456" w14:paraId="732C6C3F" w14:textId="77777777" w:rsidTr="003C019B">
        <w:tc>
          <w:tcPr>
            <w:tcW w:w="9628" w:type="dxa"/>
            <w:gridSpan w:val="2"/>
            <w:tcBorders>
              <w:top w:val="nil"/>
              <w:left w:val="nil"/>
              <w:bottom w:val="single" w:sz="4" w:space="0" w:color="auto"/>
              <w:right w:val="nil"/>
            </w:tcBorders>
          </w:tcPr>
          <w:p w14:paraId="68AA953E" w14:textId="21B542BF" w:rsidR="003C019B" w:rsidRPr="00476456" w:rsidRDefault="00476456" w:rsidP="00801237">
            <w:pPr>
              <w:jc w:val="both"/>
              <w:rPr>
                <w:rFonts w:asciiTheme="minorHAnsi" w:hAnsiTheme="minorHAnsi"/>
                <w:szCs w:val="22"/>
              </w:rPr>
            </w:pPr>
            <w:r w:rsidRPr="00476456">
              <w:rPr>
                <w:rFonts w:ascii="Calibri" w:hAnsi="Calibri"/>
                <w:b/>
                <w:sz w:val="22"/>
                <w:szCs w:val="22"/>
              </w:rPr>
              <w:t>CARACTERISTIQUES PRINCIPALES DU PROJET DE CONTRAT</w:t>
            </w:r>
          </w:p>
        </w:tc>
      </w:tr>
      <w:tr w:rsidR="001C7CFE" w:rsidRPr="00476456" w14:paraId="7EA76707" w14:textId="77777777" w:rsidTr="00530F37">
        <w:tc>
          <w:tcPr>
            <w:tcW w:w="4814" w:type="dxa"/>
            <w:tcBorders>
              <w:top w:val="single" w:sz="4" w:space="0" w:color="auto"/>
            </w:tcBorders>
            <w:vAlign w:val="center"/>
          </w:tcPr>
          <w:p w14:paraId="0D1C6CC0" w14:textId="77287D23" w:rsidR="001C7CFE" w:rsidRPr="00476456" w:rsidRDefault="001C7CFE" w:rsidP="00530F37">
            <w:pPr>
              <w:spacing w:before="120" w:after="120"/>
              <w:rPr>
                <w:rFonts w:ascii="Calibri" w:hAnsi="Calibri"/>
                <w:b/>
                <w:sz w:val="22"/>
                <w:szCs w:val="22"/>
              </w:rPr>
            </w:pPr>
            <w:r w:rsidRPr="00476456">
              <w:rPr>
                <w:rFonts w:ascii="Calibri" w:hAnsi="Calibri"/>
                <w:b/>
                <w:sz w:val="22"/>
                <w:szCs w:val="22"/>
              </w:rPr>
              <w:t>Nature des prix</w:t>
            </w:r>
          </w:p>
        </w:tc>
        <w:tc>
          <w:tcPr>
            <w:tcW w:w="4814" w:type="dxa"/>
            <w:tcBorders>
              <w:top w:val="single" w:sz="4" w:space="0" w:color="auto"/>
            </w:tcBorders>
            <w:vAlign w:val="center"/>
          </w:tcPr>
          <w:p w14:paraId="1684C5DD" w14:textId="4815D3E0" w:rsidR="001C7CFE" w:rsidRPr="00476456" w:rsidRDefault="005A33B6" w:rsidP="00530F37">
            <w:pPr>
              <w:rPr>
                <w:rFonts w:asciiTheme="minorHAnsi" w:hAnsiTheme="minorHAnsi"/>
                <w:szCs w:val="22"/>
              </w:rPr>
            </w:pPr>
            <w:r>
              <w:rPr>
                <w:rFonts w:asciiTheme="minorHAnsi" w:hAnsiTheme="minorHAnsi"/>
                <w:szCs w:val="22"/>
              </w:rPr>
              <w:t>prix unitaires</w:t>
            </w:r>
          </w:p>
        </w:tc>
      </w:tr>
      <w:tr w:rsidR="00715EF7" w:rsidRPr="00476456" w14:paraId="038DBCDA" w14:textId="77777777" w:rsidTr="00530F37">
        <w:tc>
          <w:tcPr>
            <w:tcW w:w="4814" w:type="dxa"/>
            <w:vAlign w:val="center"/>
          </w:tcPr>
          <w:p w14:paraId="2FE0E26D" w14:textId="6ABBD2A3" w:rsidR="00715EF7" w:rsidRPr="00476456" w:rsidRDefault="00715EF7" w:rsidP="00530F37">
            <w:pPr>
              <w:spacing w:before="120" w:after="120"/>
              <w:rPr>
                <w:rFonts w:ascii="Calibri" w:hAnsi="Calibri"/>
                <w:b/>
                <w:sz w:val="22"/>
                <w:szCs w:val="22"/>
              </w:rPr>
            </w:pPr>
            <w:r w:rsidRPr="00476456">
              <w:rPr>
                <w:rFonts w:ascii="Calibri" w:hAnsi="Calibri"/>
                <w:b/>
                <w:sz w:val="22"/>
                <w:szCs w:val="22"/>
              </w:rPr>
              <w:t>[Durée d’exécution][Délai de livraison]</w:t>
            </w:r>
          </w:p>
        </w:tc>
        <w:tc>
          <w:tcPr>
            <w:tcW w:w="4814" w:type="dxa"/>
            <w:vAlign w:val="center"/>
          </w:tcPr>
          <w:p w14:paraId="615B385A" w14:textId="6B212405" w:rsidR="00715EF7" w:rsidRPr="00476456" w:rsidRDefault="0007357A" w:rsidP="0007357A">
            <w:pPr>
              <w:rPr>
                <w:rFonts w:asciiTheme="minorHAnsi" w:hAnsiTheme="minorHAnsi"/>
                <w:szCs w:val="22"/>
              </w:rPr>
            </w:pPr>
            <w:r>
              <w:rPr>
                <w:rFonts w:asciiTheme="minorHAnsi" w:hAnsiTheme="minorHAnsi"/>
                <w:szCs w:val="22"/>
              </w:rPr>
              <w:t xml:space="preserve">6 </w:t>
            </w:r>
            <w:r w:rsidR="00715EF7" w:rsidRPr="00476456">
              <w:rPr>
                <w:rFonts w:asciiTheme="minorHAnsi" w:hAnsiTheme="minorHAnsi"/>
                <w:szCs w:val="22"/>
              </w:rPr>
              <w:t>mois</w:t>
            </w:r>
          </w:p>
        </w:tc>
      </w:tr>
      <w:tr w:rsidR="00715EF7" w:rsidRPr="00476456" w14:paraId="20751ACB" w14:textId="77777777" w:rsidTr="00530F37">
        <w:tc>
          <w:tcPr>
            <w:tcW w:w="4814" w:type="dxa"/>
            <w:vAlign w:val="center"/>
          </w:tcPr>
          <w:p w14:paraId="5E40E27B" w14:textId="2A5E62D4" w:rsidR="00715EF7" w:rsidRPr="00476456" w:rsidRDefault="00715EF7" w:rsidP="00530F37">
            <w:pPr>
              <w:spacing w:before="120" w:after="120"/>
              <w:rPr>
                <w:rFonts w:ascii="Calibri" w:hAnsi="Calibri"/>
                <w:b/>
                <w:sz w:val="22"/>
                <w:szCs w:val="22"/>
              </w:rPr>
            </w:pPr>
            <w:r w:rsidRPr="00476456">
              <w:rPr>
                <w:rFonts w:ascii="Calibri" w:hAnsi="Calibri"/>
                <w:b/>
                <w:sz w:val="22"/>
                <w:szCs w:val="22"/>
              </w:rPr>
              <w:t xml:space="preserve">Montant maximal de l’enveloppe </w:t>
            </w:r>
            <w:r w:rsidR="003C019B" w:rsidRPr="00476456">
              <w:rPr>
                <w:rFonts w:ascii="Calibri" w:hAnsi="Calibri"/>
                <w:b/>
                <w:sz w:val="22"/>
                <w:szCs w:val="22"/>
              </w:rPr>
              <w:t>financière</w:t>
            </w:r>
          </w:p>
        </w:tc>
        <w:tc>
          <w:tcPr>
            <w:tcW w:w="4814" w:type="dxa"/>
            <w:vAlign w:val="center"/>
          </w:tcPr>
          <w:p w14:paraId="7A3D65BE" w14:textId="586886BE" w:rsidR="00715EF7" w:rsidRPr="00476456" w:rsidRDefault="0007357A" w:rsidP="0007357A">
            <w:pPr>
              <w:rPr>
                <w:rFonts w:asciiTheme="minorHAnsi" w:hAnsiTheme="minorHAnsi"/>
                <w:szCs w:val="22"/>
              </w:rPr>
            </w:pPr>
            <w:r>
              <w:rPr>
                <w:rFonts w:asciiTheme="minorHAnsi" w:hAnsiTheme="minorHAnsi"/>
                <w:szCs w:val="22"/>
              </w:rPr>
              <w:t xml:space="preserve">non précisée </w:t>
            </w:r>
          </w:p>
        </w:tc>
      </w:tr>
      <w:tr w:rsidR="003C019B" w:rsidRPr="00476456" w14:paraId="65693162" w14:textId="77777777" w:rsidTr="00530F37">
        <w:tc>
          <w:tcPr>
            <w:tcW w:w="4814" w:type="dxa"/>
            <w:vAlign w:val="center"/>
          </w:tcPr>
          <w:p w14:paraId="368E889D" w14:textId="72191D34" w:rsidR="003C019B" w:rsidRPr="00476456" w:rsidRDefault="003C019B" w:rsidP="00530F37">
            <w:pPr>
              <w:spacing w:before="120" w:after="120"/>
              <w:rPr>
                <w:rFonts w:ascii="Calibri" w:hAnsi="Calibri"/>
                <w:b/>
                <w:sz w:val="22"/>
                <w:szCs w:val="22"/>
              </w:rPr>
            </w:pPr>
            <w:r w:rsidRPr="00476456">
              <w:rPr>
                <w:rFonts w:ascii="Calibri" w:hAnsi="Calibri"/>
                <w:b/>
                <w:sz w:val="22"/>
                <w:szCs w:val="22"/>
              </w:rPr>
              <w:t>Lieu d’exécution du contrat</w:t>
            </w:r>
          </w:p>
        </w:tc>
        <w:tc>
          <w:tcPr>
            <w:tcW w:w="4814" w:type="dxa"/>
            <w:vAlign w:val="center"/>
          </w:tcPr>
          <w:p w14:paraId="151BC535" w14:textId="5803F8C7" w:rsidR="003C019B" w:rsidRPr="00476456" w:rsidRDefault="0007357A" w:rsidP="00530F37">
            <w:pPr>
              <w:rPr>
                <w:rFonts w:asciiTheme="minorHAnsi" w:hAnsiTheme="minorHAnsi"/>
                <w:szCs w:val="22"/>
              </w:rPr>
            </w:pPr>
            <w:r>
              <w:rPr>
                <w:rFonts w:asciiTheme="minorHAnsi" w:hAnsiTheme="minorHAnsi"/>
                <w:szCs w:val="22"/>
              </w:rPr>
              <w:t xml:space="preserve">MORONI </w:t>
            </w:r>
          </w:p>
        </w:tc>
      </w:tr>
      <w:tr w:rsidR="00530F37" w:rsidRPr="00476456" w14:paraId="791216FB" w14:textId="77777777" w:rsidTr="00530F37">
        <w:tc>
          <w:tcPr>
            <w:tcW w:w="4814" w:type="dxa"/>
            <w:vAlign w:val="center"/>
          </w:tcPr>
          <w:p w14:paraId="7B965BBA" w14:textId="3293299E" w:rsidR="00530F37" w:rsidRPr="00606E32" w:rsidRDefault="00530F37" w:rsidP="00530F37">
            <w:pPr>
              <w:spacing w:before="120" w:after="120"/>
              <w:rPr>
                <w:rFonts w:ascii="Calibri" w:hAnsi="Calibri"/>
                <w:b/>
                <w:sz w:val="22"/>
                <w:szCs w:val="22"/>
              </w:rPr>
            </w:pPr>
            <w:r w:rsidRPr="00606E32">
              <w:rPr>
                <w:rFonts w:ascii="Calibri" w:hAnsi="Calibri"/>
                <w:b/>
                <w:sz w:val="22"/>
                <w:szCs w:val="22"/>
              </w:rPr>
              <w:t xml:space="preserve">Devise paiement </w:t>
            </w:r>
          </w:p>
        </w:tc>
        <w:tc>
          <w:tcPr>
            <w:tcW w:w="4814" w:type="dxa"/>
            <w:vAlign w:val="center"/>
          </w:tcPr>
          <w:p w14:paraId="5249ECE6" w14:textId="7BF15A7E" w:rsidR="00530F37" w:rsidRPr="00606E32" w:rsidRDefault="00530F37" w:rsidP="00606E32">
            <w:pPr>
              <w:rPr>
                <w:rFonts w:asciiTheme="minorHAnsi" w:hAnsiTheme="minorHAnsi"/>
                <w:szCs w:val="22"/>
              </w:rPr>
            </w:pPr>
            <w:r w:rsidRPr="00606E32">
              <w:rPr>
                <w:rFonts w:asciiTheme="minorHAnsi" w:hAnsiTheme="minorHAnsi"/>
                <w:szCs w:val="22"/>
              </w:rPr>
              <w:t>€uros</w:t>
            </w:r>
            <w:r w:rsidR="0007357A" w:rsidRPr="00606E32">
              <w:rPr>
                <w:rFonts w:asciiTheme="minorHAnsi" w:hAnsiTheme="minorHAnsi"/>
                <w:szCs w:val="22"/>
              </w:rPr>
              <w:t xml:space="preserve"> </w:t>
            </w:r>
          </w:p>
        </w:tc>
      </w:tr>
    </w:tbl>
    <w:p w14:paraId="6675A152" w14:textId="14F8E5CD" w:rsidR="006E6AAF" w:rsidRPr="00476456" w:rsidRDefault="00A20CDB" w:rsidP="00285514">
      <w:pPr>
        <w:keepNext/>
        <w:numPr>
          <w:ilvl w:val="0"/>
          <w:numId w:val="12"/>
        </w:numPr>
        <w:autoSpaceDE/>
        <w:spacing w:before="240" w:after="120"/>
        <w:ind w:left="357" w:hanging="357"/>
        <w:jc w:val="both"/>
        <w:rPr>
          <w:rFonts w:ascii="Calibri" w:hAnsi="Calibri"/>
          <w:b/>
          <w:smallCaps/>
          <w:u w:val="single"/>
        </w:rPr>
      </w:pPr>
      <w:bookmarkStart w:id="0" w:name="_Ref69726631"/>
      <w:r w:rsidRPr="00476456">
        <w:rPr>
          <w:rFonts w:ascii="Calibri" w:hAnsi="Calibri"/>
          <w:b/>
          <w:smallCaps/>
          <w:u w:val="single"/>
        </w:rPr>
        <w:t>Calendrier de passation</w:t>
      </w:r>
      <w:bookmarkEnd w:id="0"/>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268"/>
        <w:gridCol w:w="2410"/>
      </w:tblGrid>
      <w:tr w:rsidR="006E6AAF" w:rsidRPr="00476456" w14:paraId="3D5E40C6" w14:textId="77777777" w:rsidTr="00AF56CF">
        <w:tc>
          <w:tcPr>
            <w:tcW w:w="4536" w:type="dxa"/>
            <w:tcBorders>
              <w:bottom w:val="nil"/>
            </w:tcBorders>
          </w:tcPr>
          <w:p w14:paraId="49BAC1E5" w14:textId="77777777" w:rsidR="006E6AAF" w:rsidRPr="00476456" w:rsidRDefault="006E6AAF" w:rsidP="00AF56CF">
            <w:pPr>
              <w:rPr>
                <w:rFonts w:ascii="Calibri" w:hAnsi="Calibri"/>
                <w:sz w:val="22"/>
                <w:szCs w:val="22"/>
              </w:rPr>
            </w:pPr>
          </w:p>
        </w:tc>
        <w:tc>
          <w:tcPr>
            <w:tcW w:w="2268" w:type="dxa"/>
            <w:shd w:val="pct10" w:color="auto" w:fill="FFFFFF"/>
          </w:tcPr>
          <w:p w14:paraId="1CAD58BE" w14:textId="77777777" w:rsidR="006E6AAF" w:rsidRPr="00476456" w:rsidRDefault="006E6AAF" w:rsidP="00AF56CF">
            <w:pPr>
              <w:jc w:val="center"/>
              <w:rPr>
                <w:rFonts w:ascii="Calibri" w:hAnsi="Calibri"/>
                <w:b/>
                <w:sz w:val="22"/>
                <w:szCs w:val="22"/>
              </w:rPr>
            </w:pPr>
            <w:r w:rsidRPr="00476456">
              <w:rPr>
                <w:rFonts w:ascii="Calibri" w:hAnsi="Calibri"/>
                <w:b/>
                <w:sz w:val="22"/>
                <w:szCs w:val="22"/>
              </w:rPr>
              <w:t>DATE*</w:t>
            </w:r>
          </w:p>
        </w:tc>
        <w:tc>
          <w:tcPr>
            <w:tcW w:w="2410" w:type="dxa"/>
            <w:tcBorders>
              <w:bottom w:val="nil"/>
            </w:tcBorders>
            <w:shd w:val="pct10" w:color="auto" w:fill="FFFFFF"/>
          </w:tcPr>
          <w:p w14:paraId="41322FBD" w14:textId="381D5EB8" w:rsidR="006E6AAF" w:rsidRPr="00476456" w:rsidRDefault="00A20CDB" w:rsidP="00A20CDB">
            <w:pPr>
              <w:jc w:val="center"/>
              <w:rPr>
                <w:rFonts w:ascii="Calibri" w:hAnsi="Calibri"/>
                <w:b/>
                <w:sz w:val="22"/>
                <w:szCs w:val="22"/>
              </w:rPr>
            </w:pPr>
            <w:r w:rsidRPr="00476456">
              <w:rPr>
                <w:rFonts w:ascii="Calibri" w:hAnsi="Calibri"/>
                <w:b/>
                <w:sz w:val="22"/>
                <w:szCs w:val="22"/>
              </w:rPr>
              <w:t>HEUR</w:t>
            </w:r>
            <w:r w:rsidR="003216BF" w:rsidRPr="00476456">
              <w:rPr>
                <w:rFonts w:ascii="Calibri" w:hAnsi="Calibri"/>
                <w:b/>
                <w:sz w:val="22"/>
                <w:szCs w:val="22"/>
              </w:rPr>
              <w:t>E</w:t>
            </w:r>
          </w:p>
        </w:tc>
      </w:tr>
      <w:tr w:rsidR="006E6AAF" w:rsidRPr="00476456" w14:paraId="4680F378" w14:textId="77777777" w:rsidTr="00AF56CF">
        <w:tc>
          <w:tcPr>
            <w:tcW w:w="4536" w:type="dxa"/>
            <w:shd w:val="pct10" w:color="auto" w:fill="FFFFFF"/>
          </w:tcPr>
          <w:p w14:paraId="63E7C0F9" w14:textId="1D590C54" w:rsidR="006E6AAF" w:rsidRPr="00476456" w:rsidRDefault="00A20CDB" w:rsidP="00A20CDB">
            <w:pPr>
              <w:spacing w:before="120" w:after="120"/>
              <w:rPr>
                <w:rFonts w:ascii="Calibri" w:hAnsi="Calibri"/>
                <w:b/>
                <w:sz w:val="22"/>
                <w:szCs w:val="22"/>
              </w:rPr>
            </w:pPr>
            <w:r w:rsidRPr="00476456">
              <w:rPr>
                <w:rFonts w:ascii="Calibri" w:hAnsi="Calibri"/>
                <w:b/>
                <w:sz w:val="22"/>
                <w:szCs w:val="22"/>
              </w:rPr>
              <w:t xml:space="preserve">Visite de site </w:t>
            </w:r>
            <w:r w:rsidR="006E6AAF" w:rsidRPr="00476456">
              <w:rPr>
                <w:rFonts w:ascii="Calibri" w:hAnsi="Calibri"/>
                <w:b/>
                <w:sz w:val="22"/>
                <w:szCs w:val="22"/>
              </w:rPr>
              <w:t>(</w:t>
            </w:r>
            <w:r w:rsidRPr="00476456">
              <w:rPr>
                <w:rFonts w:ascii="Calibri" w:hAnsi="Calibri"/>
                <w:b/>
                <w:sz w:val="22"/>
                <w:szCs w:val="22"/>
              </w:rPr>
              <w:t>le cas échéant</w:t>
            </w:r>
            <w:r w:rsidR="006E6AAF" w:rsidRPr="00476456">
              <w:rPr>
                <w:rFonts w:ascii="Calibri" w:hAnsi="Calibri"/>
                <w:b/>
                <w:sz w:val="22"/>
                <w:szCs w:val="22"/>
              </w:rPr>
              <w:t>)</w:t>
            </w:r>
          </w:p>
        </w:tc>
        <w:tc>
          <w:tcPr>
            <w:tcW w:w="2268" w:type="dxa"/>
          </w:tcPr>
          <w:p w14:paraId="4CE2F084" w14:textId="740F8FA3" w:rsidR="006E6AAF" w:rsidRPr="00606E32" w:rsidRDefault="00A20CDB" w:rsidP="00A20CDB">
            <w:pPr>
              <w:spacing w:before="120" w:after="120"/>
              <w:jc w:val="center"/>
              <w:rPr>
                <w:rFonts w:ascii="Calibri" w:hAnsi="Calibri"/>
                <w:sz w:val="22"/>
                <w:szCs w:val="22"/>
              </w:rPr>
            </w:pPr>
            <w:r w:rsidRPr="00606E32">
              <w:rPr>
                <w:rFonts w:ascii="Calibri" w:hAnsi="Calibri"/>
                <w:sz w:val="22"/>
                <w:szCs w:val="22"/>
              </w:rPr>
              <w:t>Sans objet</w:t>
            </w:r>
          </w:p>
        </w:tc>
        <w:tc>
          <w:tcPr>
            <w:tcW w:w="2410" w:type="dxa"/>
          </w:tcPr>
          <w:p w14:paraId="3931CC8C" w14:textId="338DFA90" w:rsidR="006E6AAF" w:rsidRPr="00606E32" w:rsidRDefault="00A20CDB" w:rsidP="00AF56CF">
            <w:pPr>
              <w:spacing w:before="120" w:after="120"/>
              <w:jc w:val="center"/>
              <w:rPr>
                <w:rFonts w:ascii="Calibri" w:hAnsi="Calibri"/>
                <w:sz w:val="22"/>
                <w:szCs w:val="22"/>
              </w:rPr>
            </w:pPr>
            <w:r w:rsidRPr="00606E32">
              <w:rPr>
                <w:rFonts w:ascii="Calibri" w:hAnsi="Calibri"/>
                <w:sz w:val="22"/>
                <w:szCs w:val="22"/>
              </w:rPr>
              <w:t>Sans objet</w:t>
            </w:r>
          </w:p>
        </w:tc>
      </w:tr>
      <w:tr w:rsidR="00A20CDB" w:rsidRPr="00476456" w14:paraId="3D8FF67D" w14:textId="77777777" w:rsidTr="00AF56CF">
        <w:tc>
          <w:tcPr>
            <w:tcW w:w="4536" w:type="dxa"/>
            <w:shd w:val="pct10" w:color="auto" w:fill="FFFFFF"/>
          </w:tcPr>
          <w:p w14:paraId="5C092FEA" w14:textId="764D5A6A" w:rsidR="00A20CDB" w:rsidRPr="00476456" w:rsidRDefault="00811BAF" w:rsidP="00811BAF">
            <w:pPr>
              <w:spacing w:before="120" w:after="120"/>
              <w:rPr>
                <w:rFonts w:ascii="Calibri" w:hAnsi="Calibri"/>
                <w:b/>
                <w:sz w:val="22"/>
                <w:szCs w:val="22"/>
              </w:rPr>
            </w:pPr>
            <w:r w:rsidRPr="00476456">
              <w:rPr>
                <w:rFonts w:ascii="Calibri" w:hAnsi="Calibri"/>
                <w:b/>
                <w:sz w:val="22"/>
                <w:szCs w:val="22"/>
              </w:rPr>
              <w:t xml:space="preserve">Séance information </w:t>
            </w:r>
            <w:r w:rsidR="00A20CDB" w:rsidRPr="00476456">
              <w:rPr>
                <w:rFonts w:ascii="Calibri" w:hAnsi="Calibri"/>
                <w:b/>
                <w:sz w:val="22"/>
                <w:szCs w:val="22"/>
              </w:rPr>
              <w:t>(</w:t>
            </w:r>
            <w:r w:rsidRPr="00476456">
              <w:rPr>
                <w:rFonts w:ascii="Calibri" w:hAnsi="Calibri"/>
                <w:b/>
                <w:sz w:val="22"/>
                <w:szCs w:val="22"/>
              </w:rPr>
              <w:t>le cas échéant</w:t>
            </w:r>
            <w:r w:rsidR="00A20CDB" w:rsidRPr="00476456">
              <w:rPr>
                <w:rFonts w:ascii="Calibri" w:hAnsi="Calibri"/>
                <w:b/>
                <w:sz w:val="22"/>
                <w:szCs w:val="22"/>
              </w:rPr>
              <w:t>)</w:t>
            </w:r>
          </w:p>
        </w:tc>
        <w:tc>
          <w:tcPr>
            <w:tcW w:w="2268" w:type="dxa"/>
          </w:tcPr>
          <w:p w14:paraId="677FFE5F" w14:textId="22C5E3EC" w:rsidR="00A20CDB" w:rsidRPr="00606E32" w:rsidRDefault="00A20CDB" w:rsidP="00A20CDB">
            <w:pPr>
              <w:spacing w:before="120" w:after="120"/>
              <w:jc w:val="center"/>
              <w:rPr>
                <w:rFonts w:ascii="Calibri" w:hAnsi="Calibri"/>
                <w:sz w:val="22"/>
                <w:szCs w:val="22"/>
              </w:rPr>
            </w:pPr>
            <w:r w:rsidRPr="00606E32">
              <w:rPr>
                <w:rFonts w:ascii="Calibri" w:hAnsi="Calibri"/>
                <w:sz w:val="22"/>
                <w:szCs w:val="22"/>
              </w:rPr>
              <w:t>Sans objet</w:t>
            </w:r>
          </w:p>
        </w:tc>
        <w:tc>
          <w:tcPr>
            <w:tcW w:w="2410" w:type="dxa"/>
          </w:tcPr>
          <w:p w14:paraId="344E5E9A" w14:textId="6396B3CD" w:rsidR="00A20CDB" w:rsidRPr="00606E32" w:rsidRDefault="00A20CDB" w:rsidP="00A20CDB">
            <w:pPr>
              <w:spacing w:before="120" w:after="120"/>
              <w:jc w:val="center"/>
              <w:rPr>
                <w:rFonts w:ascii="Calibri" w:hAnsi="Calibri"/>
                <w:sz w:val="22"/>
                <w:szCs w:val="22"/>
              </w:rPr>
            </w:pPr>
            <w:r w:rsidRPr="00606E32">
              <w:rPr>
                <w:rFonts w:ascii="Calibri" w:hAnsi="Calibri"/>
                <w:sz w:val="22"/>
                <w:szCs w:val="22"/>
              </w:rPr>
              <w:t>Sans objet</w:t>
            </w:r>
          </w:p>
        </w:tc>
      </w:tr>
      <w:tr w:rsidR="006E6AAF" w:rsidRPr="00476456" w14:paraId="70E16384" w14:textId="77777777" w:rsidTr="00AF56CF">
        <w:tc>
          <w:tcPr>
            <w:tcW w:w="4536" w:type="dxa"/>
            <w:shd w:val="pct10" w:color="auto" w:fill="FFFFFF"/>
          </w:tcPr>
          <w:p w14:paraId="56EFEA42" w14:textId="06769B3D" w:rsidR="006E6AAF" w:rsidRPr="00476456" w:rsidRDefault="00A20CDB" w:rsidP="00AF56CF">
            <w:pPr>
              <w:spacing w:before="120" w:after="120"/>
              <w:rPr>
                <w:rFonts w:ascii="Calibri" w:hAnsi="Calibri"/>
                <w:b/>
                <w:sz w:val="22"/>
                <w:szCs w:val="22"/>
              </w:rPr>
            </w:pPr>
            <w:r w:rsidRPr="00476456">
              <w:rPr>
                <w:rFonts w:ascii="Calibri" w:hAnsi="Calibri"/>
                <w:b/>
                <w:sz w:val="22"/>
                <w:szCs w:val="22"/>
              </w:rPr>
              <w:t>Date limite de remise des offres</w:t>
            </w:r>
          </w:p>
        </w:tc>
        <w:tc>
          <w:tcPr>
            <w:tcW w:w="2268" w:type="dxa"/>
          </w:tcPr>
          <w:p w14:paraId="4CFABF71" w14:textId="674B19AB" w:rsidR="006E6AAF" w:rsidRPr="00606E32" w:rsidRDefault="0007357A" w:rsidP="00156811">
            <w:pPr>
              <w:spacing w:before="120" w:after="120"/>
              <w:jc w:val="center"/>
              <w:rPr>
                <w:rFonts w:ascii="Calibri" w:hAnsi="Calibri"/>
                <w:sz w:val="22"/>
                <w:szCs w:val="22"/>
              </w:rPr>
            </w:pPr>
            <w:r w:rsidRPr="00606E32">
              <w:rPr>
                <w:rFonts w:ascii="Calibri" w:hAnsi="Calibri"/>
                <w:sz w:val="22"/>
                <w:szCs w:val="22"/>
              </w:rPr>
              <w:t>10/12</w:t>
            </w:r>
            <w:r w:rsidR="00A20CDB" w:rsidRPr="00606E32">
              <w:rPr>
                <w:rFonts w:ascii="Calibri" w:hAnsi="Calibri"/>
                <w:sz w:val="22"/>
                <w:szCs w:val="22"/>
              </w:rPr>
              <w:t>/</w:t>
            </w:r>
            <w:r w:rsidR="00156811" w:rsidRPr="00606E32">
              <w:rPr>
                <w:rFonts w:ascii="Calibri" w:hAnsi="Calibri"/>
                <w:sz w:val="22"/>
                <w:szCs w:val="22"/>
              </w:rPr>
              <w:t>2024</w:t>
            </w:r>
          </w:p>
        </w:tc>
        <w:tc>
          <w:tcPr>
            <w:tcW w:w="2410" w:type="dxa"/>
          </w:tcPr>
          <w:p w14:paraId="4A8F273E" w14:textId="27382E28" w:rsidR="006E6AAF" w:rsidRPr="00606E32" w:rsidRDefault="00156811" w:rsidP="00156811">
            <w:pPr>
              <w:spacing w:before="120" w:after="120"/>
              <w:rPr>
                <w:rFonts w:ascii="Calibri" w:hAnsi="Calibri"/>
                <w:sz w:val="22"/>
                <w:szCs w:val="22"/>
              </w:rPr>
            </w:pPr>
            <w:r w:rsidRPr="00606E32">
              <w:rPr>
                <w:rFonts w:ascii="Calibri" w:hAnsi="Calibri"/>
                <w:sz w:val="22"/>
                <w:szCs w:val="22"/>
              </w:rPr>
              <w:t>14:00</w:t>
            </w:r>
            <w:r w:rsidR="006E6AAF" w:rsidRPr="00606E32">
              <w:rPr>
                <w:rFonts w:ascii="Calibri" w:hAnsi="Calibri"/>
                <w:sz w:val="22"/>
                <w:szCs w:val="22"/>
              </w:rPr>
              <w:t>(</w:t>
            </w:r>
            <w:r w:rsidR="00811BAF" w:rsidRPr="00606E32">
              <w:rPr>
                <w:rFonts w:ascii="Calibri" w:hAnsi="Calibri"/>
                <w:sz w:val="22"/>
                <w:szCs w:val="22"/>
              </w:rPr>
              <w:t xml:space="preserve">heure de </w:t>
            </w:r>
            <w:r w:rsidRPr="00606E32">
              <w:rPr>
                <w:rFonts w:ascii="Calibri" w:hAnsi="Calibri"/>
                <w:sz w:val="22"/>
                <w:szCs w:val="22"/>
              </w:rPr>
              <w:t>Moroni</w:t>
            </w:r>
            <w:r w:rsidR="00811BAF" w:rsidRPr="00606E32">
              <w:rPr>
                <w:rFonts w:ascii="Calibri" w:hAnsi="Calibri"/>
                <w:sz w:val="22"/>
                <w:szCs w:val="22"/>
              </w:rPr>
              <w:t>)</w:t>
            </w:r>
          </w:p>
        </w:tc>
      </w:tr>
      <w:tr w:rsidR="00A20CDB" w:rsidRPr="00476456" w14:paraId="269D3CC7" w14:textId="77777777" w:rsidTr="00AF56CF">
        <w:tc>
          <w:tcPr>
            <w:tcW w:w="4536" w:type="dxa"/>
            <w:shd w:val="pct10" w:color="auto" w:fill="FFFFFF"/>
          </w:tcPr>
          <w:p w14:paraId="11B3B1AC" w14:textId="2B3DDEF8" w:rsidR="00A20CDB" w:rsidRPr="00476456" w:rsidRDefault="00A20CDB" w:rsidP="00A20CDB">
            <w:pPr>
              <w:spacing w:before="120" w:after="120"/>
              <w:rPr>
                <w:rFonts w:ascii="Calibri" w:hAnsi="Calibri"/>
                <w:b/>
                <w:sz w:val="22"/>
                <w:szCs w:val="22"/>
              </w:rPr>
            </w:pPr>
            <w:r w:rsidRPr="00476456">
              <w:rPr>
                <w:rFonts w:ascii="Calibri" w:hAnsi="Calibri"/>
                <w:b/>
                <w:sz w:val="22"/>
                <w:szCs w:val="22"/>
              </w:rPr>
              <w:t>Entretiens</w:t>
            </w:r>
          </w:p>
        </w:tc>
        <w:tc>
          <w:tcPr>
            <w:tcW w:w="2268" w:type="dxa"/>
          </w:tcPr>
          <w:p w14:paraId="35B3CA8F" w14:textId="33F942CB" w:rsidR="00A20CDB" w:rsidRPr="00606E32" w:rsidRDefault="00A20CDB" w:rsidP="00A20CDB">
            <w:pPr>
              <w:spacing w:before="120" w:after="120"/>
              <w:jc w:val="center"/>
              <w:rPr>
                <w:rFonts w:ascii="Calibri" w:hAnsi="Calibri"/>
                <w:sz w:val="22"/>
                <w:szCs w:val="22"/>
              </w:rPr>
            </w:pPr>
            <w:r w:rsidRPr="00606E32">
              <w:rPr>
                <w:rFonts w:ascii="Calibri" w:hAnsi="Calibri"/>
                <w:sz w:val="22"/>
                <w:szCs w:val="22"/>
              </w:rPr>
              <w:t>Sans objet</w:t>
            </w:r>
          </w:p>
        </w:tc>
        <w:tc>
          <w:tcPr>
            <w:tcW w:w="2410" w:type="dxa"/>
          </w:tcPr>
          <w:p w14:paraId="4D6E96D5" w14:textId="764F08C4" w:rsidR="00A20CDB" w:rsidRPr="00606E32" w:rsidRDefault="00A20CDB" w:rsidP="00A20CDB">
            <w:pPr>
              <w:spacing w:before="120" w:after="120"/>
              <w:jc w:val="center"/>
              <w:rPr>
                <w:rFonts w:ascii="Calibri" w:hAnsi="Calibri"/>
                <w:sz w:val="22"/>
                <w:szCs w:val="22"/>
              </w:rPr>
            </w:pPr>
            <w:r w:rsidRPr="00606E32">
              <w:rPr>
                <w:rFonts w:ascii="Calibri" w:hAnsi="Calibri"/>
                <w:sz w:val="22"/>
                <w:szCs w:val="22"/>
              </w:rPr>
              <w:t>Sans objet</w:t>
            </w:r>
          </w:p>
        </w:tc>
      </w:tr>
      <w:tr w:rsidR="00811BAF" w:rsidRPr="00476456" w14:paraId="75BE3DA0" w14:textId="77777777" w:rsidTr="00AF56CF">
        <w:tc>
          <w:tcPr>
            <w:tcW w:w="4536" w:type="dxa"/>
            <w:shd w:val="pct10" w:color="auto" w:fill="FFFFFF"/>
          </w:tcPr>
          <w:p w14:paraId="79315822" w14:textId="0B35E082" w:rsidR="00811BAF" w:rsidRPr="00476456" w:rsidRDefault="00811BAF" w:rsidP="00811BAF">
            <w:pPr>
              <w:spacing w:before="120" w:after="120"/>
              <w:rPr>
                <w:rFonts w:ascii="Calibri" w:hAnsi="Calibri"/>
                <w:b/>
                <w:sz w:val="22"/>
                <w:szCs w:val="22"/>
              </w:rPr>
            </w:pPr>
            <w:r w:rsidRPr="00476456">
              <w:rPr>
                <w:rFonts w:ascii="Calibri" w:hAnsi="Calibri"/>
                <w:b/>
                <w:sz w:val="22"/>
                <w:szCs w:val="22"/>
              </w:rPr>
              <w:lastRenderedPageBreak/>
              <w:t>Finalisation de l’analyse des offres</w:t>
            </w:r>
          </w:p>
        </w:tc>
        <w:tc>
          <w:tcPr>
            <w:tcW w:w="2268" w:type="dxa"/>
          </w:tcPr>
          <w:p w14:paraId="750F193E" w14:textId="7411CBC5" w:rsidR="00811BAF" w:rsidRPr="00606E32" w:rsidRDefault="00156811" w:rsidP="00811BAF">
            <w:pPr>
              <w:spacing w:before="120" w:after="120"/>
              <w:jc w:val="center"/>
              <w:rPr>
                <w:rFonts w:ascii="Calibri" w:hAnsi="Calibri"/>
                <w:sz w:val="22"/>
                <w:szCs w:val="22"/>
              </w:rPr>
            </w:pPr>
            <w:r w:rsidRPr="00606E32">
              <w:rPr>
                <w:rFonts w:ascii="Calibri" w:hAnsi="Calibri"/>
                <w:sz w:val="22"/>
                <w:szCs w:val="22"/>
              </w:rPr>
              <w:t>16/12</w:t>
            </w:r>
            <w:r w:rsidR="00811BAF" w:rsidRPr="00606E32">
              <w:rPr>
                <w:rFonts w:ascii="Calibri" w:hAnsi="Calibri"/>
                <w:sz w:val="22"/>
                <w:szCs w:val="22"/>
              </w:rPr>
              <w:t>/</w:t>
            </w:r>
            <w:r w:rsidRPr="00606E32">
              <w:rPr>
                <w:rFonts w:ascii="Calibri" w:hAnsi="Calibri"/>
                <w:sz w:val="22"/>
                <w:szCs w:val="22"/>
              </w:rPr>
              <w:t xml:space="preserve">2024 </w:t>
            </w:r>
          </w:p>
        </w:tc>
        <w:tc>
          <w:tcPr>
            <w:tcW w:w="2410" w:type="dxa"/>
          </w:tcPr>
          <w:p w14:paraId="5F485A54" w14:textId="77777777" w:rsidR="00811BAF" w:rsidRPr="00606E32" w:rsidRDefault="00811BAF" w:rsidP="00811BAF">
            <w:pPr>
              <w:spacing w:before="120" w:after="120"/>
              <w:jc w:val="center"/>
              <w:rPr>
                <w:rFonts w:ascii="Calibri" w:hAnsi="Calibri"/>
                <w:sz w:val="22"/>
                <w:szCs w:val="22"/>
              </w:rPr>
            </w:pPr>
            <w:r w:rsidRPr="00606E32">
              <w:rPr>
                <w:rFonts w:ascii="Calibri" w:hAnsi="Calibri"/>
                <w:sz w:val="22"/>
                <w:szCs w:val="22"/>
              </w:rPr>
              <w:t>-</w:t>
            </w:r>
          </w:p>
        </w:tc>
      </w:tr>
      <w:tr w:rsidR="00811BAF" w:rsidRPr="00476456" w14:paraId="0A800617" w14:textId="77777777" w:rsidTr="00AF56CF">
        <w:tc>
          <w:tcPr>
            <w:tcW w:w="4536" w:type="dxa"/>
            <w:shd w:val="pct10" w:color="auto" w:fill="FFFFFF"/>
          </w:tcPr>
          <w:p w14:paraId="1E4F1FA9" w14:textId="7B206CE3" w:rsidR="00811BAF" w:rsidRPr="00476456" w:rsidRDefault="00811BAF" w:rsidP="00811BAF">
            <w:pPr>
              <w:spacing w:before="120" w:after="120"/>
              <w:rPr>
                <w:rFonts w:ascii="Calibri" w:hAnsi="Calibri"/>
                <w:b/>
                <w:sz w:val="22"/>
                <w:szCs w:val="22"/>
              </w:rPr>
            </w:pPr>
            <w:r w:rsidRPr="00476456">
              <w:rPr>
                <w:rFonts w:ascii="Calibri" w:hAnsi="Calibri"/>
                <w:b/>
                <w:sz w:val="22"/>
                <w:szCs w:val="22"/>
              </w:rPr>
              <w:t>Notification des attributions</w:t>
            </w:r>
          </w:p>
        </w:tc>
        <w:tc>
          <w:tcPr>
            <w:tcW w:w="2268" w:type="dxa"/>
          </w:tcPr>
          <w:p w14:paraId="5C7E45AC" w14:textId="5D809E84" w:rsidR="00811BAF" w:rsidRPr="00606E32" w:rsidRDefault="00156811" w:rsidP="00811BAF">
            <w:pPr>
              <w:spacing w:before="120" w:after="120"/>
              <w:jc w:val="center"/>
              <w:rPr>
                <w:rFonts w:ascii="Calibri" w:hAnsi="Calibri"/>
                <w:sz w:val="22"/>
                <w:szCs w:val="22"/>
              </w:rPr>
            </w:pPr>
            <w:r w:rsidRPr="00606E32">
              <w:rPr>
                <w:rFonts w:ascii="Calibri" w:hAnsi="Calibri"/>
                <w:sz w:val="22"/>
                <w:szCs w:val="22"/>
              </w:rPr>
              <w:t>17/12</w:t>
            </w:r>
            <w:r w:rsidR="00811BAF" w:rsidRPr="00606E32">
              <w:rPr>
                <w:rFonts w:ascii="Calibri" w:hAnsi="Calibri"/>
                <w:sz w:val="22"/>
                <w:szCs w:val="22"/>
              </w:rPr>
              <w:t>/</w:t>
            </w:r>
            <w:r w:rsidRPr="00606E32">
              <w:rPr>
                <w:rFonts w:ascii="Calibri" w:hAnsi="Calibri"/>
                <w:sz w:val="22"/>
                <w:szCs w:val="22"/>
              </w:rPr>
              <w:t>2024</w:t>
            </w:r>
          </w:p>
        </w:tc>
        <w:tc>
          <w:tcPr>
            <w:tcW w:w="2410" w:type="dxa"/>
          </w:tcPr>
          <w:p w14:paraId="7343C8EC" w14:textId="77777777" w:rsidR="00811BAF" w:rsidRPr="00606E32" w:rsidRDefault="00811BAF" w:rsidP="00811BAF">
            <w:pPr>
              <w:spacing w:before="120" w:after="120"/>
              <w:jc w:val="center"/>
              <w:rPr>
                <w:rFonts w:ascii="Calibri" w:hAnsi="Calibri"/>
                <w:sz w:val="22"/>
                <w:szCs w:val="22"/>
              </w:rPr>
            </w:pPr>
            <w:r w:rsidRPr="00606E32">
              <w:rPr>
                <w:rFonts w:ascii="Calibri" w:hAnsi="Calibri"/>
                <w:sz w:val="22"/>
                <w:szCs w:val="22"/>
              </w:rPr>
              <w:t>-</w:t>
            </w:r>
          </w:p>
        </w:tc>
      </w:tr>
      <w:tr w:rsidR="00811BAF" w:rsidRPr="00476456" w14:paraId="7BCAB693" w14:textId="77777777" w:rsidTr="00AF56CF">
        <w:tc>
          <w:tcPr>
            <w:tcW w:w="4536" w:type="dxa"/>
            <w:shd w:val="pct10" w:color="auto" w:fill="FFFFFF"/>
          </w:tcPr>
          <w:p w14:paraId="6C7659AC" w14:textId="2A306D61" w:rsidR="00811BAF" w:rsidRPr="00476456" w:rsidRDefault="00811BAF" w:rsidP="00811BAF">
            <w:pPr>
              <w:spacing w:before="120" w:after="120"/>
              <w:rPr>
                <w:rFonts w:ascii="Calibri" w:hAnsi="Calibri"/>
                <w:b/>
                <w:sz w:val="22"/>
                <w:szCs w:val="22"/>
              </w:rPr>
            </w:pPr>
            <w:r w:rsidRPr="00476456">
              <w:rPr>
                <w:rFonts w:ascii="Calibri" w:hAnsi="Calibri"/>
                <w:b/>
                <w:sz w:val="22"/>
                <w:szCs w:val="22"/>
              </w:rPr>
              <w:t>Signature du contrat</w:t>
            </w:r>
          </w:p>
        </w:tc>
        <w:tc>
          <w:tcPr>
            <w:tcW w:w="2268" w:type="dxa"/>
          </w:tcPr>
          <w:p w14:paraId="135B19F7" w14:textId="78595716" w:rsidR="00811BAF" w:rsidRPr="00606E32" w:rsidRDefault="00156811" w:rsidP="00811BAF">
            <w:pPr>
              <w:spacing w:before="120" w:after="120"/>
              <w:jc w:val="center"/>
              <w:rPr>
                <w:rFonts w:ascii="Calibri" w:hAnsi="Calibri"/>
                <w:sz w:val="22"/>
                <w:szCs w:val="22"/>
              </w:rPr>
            </w:pPr>
            <w:r w:rsidRPr="00606E32">
              <w:rPr>
                <w:rFonts w:ascii="Calibri" w:hAnsi="Calibri"/>
                <w:sz w:val="22"/>
                <w:szCs w:val="22"/>
              </w:rPr>
              <w:t xml:space="preserve">18/12/2024 </w:t>
            </w:r>
          </w:p>
        </w:tc>
        <w:tc>
          <w:tcPr>
            <w:tcW w:w="2410" w:type="dxa"/>
          </w:tcPr>
          <w:p w14:paraId="28FFE396" w14:textId="77777777" w:rsidR="00811BAF" w:rsidRPr="00606E32" w:rsidRDefault="00811BAF" w:rsidP="00811BAF">
            <w:pPr>
              <w:spacing w:before="120" w:after="120"/>
              <w:jc w:val="center"/>
              <w:rPr>
                <w:rFonts w:ascii="Calibri" w:hAnsi="Calibri"/>
                <w:sz w:val="22"/>
                <w:szCs w:val="22"/>
              </w:rPr>
            </w:pPr>
            <w:r w:rsidRPr="00606E32">
              <w:rPr>
                <w:rFonts w:ascii="Calibri" w:hAnsi="Calibri"/>
                <w:sz w:val="22"/>
                <w:szCs w:val="22"/>
              </w:rPr>
              <w:t>-</w:t>
            </w:r>
          </w:p>
        </w:tc>
      </w:tr>
      <w:tr w:rsidR="00811BAF" w:rsidRPr="00476456" w14:paraId="1810E2C6" w14:textId="77777777" w:rsidTr="00AF56CF">
        <w:tc>
          <w:tcPr>
            <w:tcW w:w="4536" w:type="dxa"/>
            <w:shd w:val="pct10" w:color="auto" w:fill="FFFFFF"/>
          </w:tcPr>
          <w:p w14:paraId="2ACB1160" w14:textId="3D8B106A" w:rsidR="00811BAF" w:rsidRPr="00476456" w:rsidRDefault="00811BAF" w:rsidP="00811BAF">
            <w:pPr>
              <w:spacing w:before="120" w:after="120"/>
              <w:rPr>
                <w:rFonts w:ascii="Calibri" w:hAnsi="Calibri"/>
                <w:b/>
                <w:sz w:val="22"/>
                <w:szCs w:val="22"/>
              </w:rPr>
            </w:pPr>
            <w:r w:rsidRPr="00476456">
              <w:rPr>
                <w:rFonts w:ascii="Calibri" w:hAnsi="Calibri"/>
                <w:b/>
                <w:sz w:val="22"/>
                <w:szCs w:val="22"/>
              </w:rPr>
              <w:t>Entrée en vigueur du contrat</w:t>
            </w:r>
          </w:p>
        </w:tc>
        <w:tc>
          <w:tcPr>
            <w:tcW w:w="2268" w:type="dxa"/>
          </w:tcPr>
          <w:p w14:paraId="4B665FF9" w14:textId="0D02496B" w:rsidR="00811BAF" w:rsidRPr="00606E32" w:rsidRDefault="00156811" w:rsidP="00811BAF">
            <w:pPr>
              <w:spacing w:before="120" w:after="120"/>
              <w:jc w:val="center"/>
              <w:rPr>
                <w:rFonts w:ascii="Calibri" w:hAnsi="Calibri"/>
                <w:sz w:val="22"/>
                <w:szCs w:val="22"/>
              </w:rPr>
            </w:pPr>
            <w:r w:rsidRPr="00606E32">
              <w:rPr>
                <w:rFonts w:ascii="Calibri" w:hAnsi="Calibri"/>
                <w:sz w:val="22"/>
                <w:szCs w:val="22"/>
              </w:rPr>
              <w:t>19/12/2014</w:t>
            </w:r>
          </w:p>
        </w:tc>
        <w:tc>
          <w:tcPr>
            <w:tcW w:w="2410" w:type="dxa"/>
          </w:tcPr>
          <w:p w14:paraId="317CB3F7" w14:textId="77777777" w:rsidR="00811BAF" w:rsidRPr="00606E32" w:rsidRDefault="00811BAF" w:rsidP="00811BAF">
            <w:pPr>
              <w:spacing w:before="120" w:after="120"/>
              <w:jc w:val="center"/>
              <w:rPr>
                <w:rFonts w:ascii="Calibri" w:hAnsi="Calibri"/>
                <w:sz w:val="22"/>
                <w:szCs w:val="22"/>
              </w:rPr>
            </w:pPr>
            <w:r w:rsidRPr="00606E32">
              <w:rPr>
                <w:rFonts w:ascii="Calibri" w:hAnsi="Calibri"/>
                <w:sz w:val="22"/>
                <w:szCs w:val="22"/>
              </w:rPr>
              <w:t>-</w:t>
            </w:r>
          </w:p>
        </w:tc>
      </w:tr>
    </w:tbl>
    <w:p w14:paraId="559B748B" w14:textId="5B15400D" w:rsidR="003216BF" w:rsidRPr="001577D9" w:rsidRDefault="001577D9" w:rsidP="001577D9">
      <w:pPr>
        <w:spacing w:before="120" w:after="240"/>
        <w:ind w:left="360"/>
        <w:rPr>
          <w:b/>
        </w:rPr>
      </w:pPr>
      <w:r>
        <w:rPr>
          <w:b/>
        </w:rPr>
        <w:tab/>
      </w:r>
      <w:r w:rsidRPr="001577D9">
        <w:rPr>
          <w:b/>
        </w:rPr>
        <w:t>*</w:t>
      </w:r>
      <w:r w:rsidR="003216BF" w:rsidRPr="001577D9">
        <w:rPr>
          <w:rFonts w:asciiTheme="minorHAnsi" w:hAnsiTheme="minorHAnsi"/>
          <w:b/>
          <w:sz w:val="22"/>
          <w:szCs w:val="22"/>
        </w:rPr>
        <w:t>Date prévisionnelle</w:t>
      </w:r>
      <w:r>
        <w:rPr>
          <w:rFonts w:asciiTheme="minorHAnsi" w:hAnsiTheme="minorHAnsi"/>
          <w:b/>
          <w:sz w:val="22"/>
          <w:szCs w:val="22"/>
        </w:rPr>
        <w:t>.</w:t>
      </w:r>
    </w:p>
    <w:p w14:paraId="3E5A1CFC" w14:textId="4F01AECD" w:rsidR="00801237" w:rsidRDefault="00150C32" w:rsidP="00285514">
      <w:pPr>
        <w:keepNext/>
        <w:numPr>
          <w:ilvl w:val="0"/>
          <w:numId w:val="12"/>
        </w:numPr>
        <w:autoSpaceDE/>
        <w:spacing w:before="240" w:after="120"/>
        <w:ind w:left="357" w:hanging="357"/>
        <w:jc w:val="both"/>
        <w:rPr>
          <w:rFonts w:ascii="Calibri" w:hAnsi="Calibri"/>
          <w:b/>
          <w:smallCaps/>
          <w:u w:val="single"/>
        </w:rPr>
      </w:pPr>
      <w:r>
        <w:rPr>
          <w:rFonts w:ascii="Calibri" w:hAnsi="Calibri"/>
          <w:b/>
          <w:smallCaps/>
          <w:u w:val="single"/>
        </w:rPr>
        <w:t>Procédure de passation</w:t>
      </w:r>
    </w:p>
    <w:p w14:paraId="035FB2DF" w14:textId="77777777" w:rsidR="00CD521A" w:rsidRPr="00165139" w:rsidRDefault="00CD521A" w:rsidP="00CD521A">
      <w:pPr>
        <w:pStyle w:val="Corpsdetexte"/>
        <w:jc w:val="both"/>
        <w:rPr>
          <w:rFonts w:asciiTheme="minorHAnsi" w:hAnsiTheme="minorHAnsi" w:cs="Arial"/>
          <w:szCs w:val="22"/>
        </w:rPr>
      </w:pPr>
      <w:r w:rsidRPr="00165139">
        <w:rPr>
          <w:rFonts w:asciiTheme="minorHAnsi" w:hAnsiTheme="minorHAnsi" w:cs="Arial"/>
          <w:szCs w:val="22"/>
        </w:rPr>
        <w:t>Le présent contrat est soumis au Code de la commande publique français (CCP) dans sa version en vigueur issue de l'ordonnance n° 2018-1074 du 26 novembre 2018 portant partie législative et du décret n° 2018-1075 du 3 décembre 2018 portant partie réglementaire du Code de la commande publique.</w:t>
      </w:r>
    </w:p>
    <w:p w14:paraId="2216CF3C" w14:textId="223D10A8" w:rsidR="00801237" w:rsidRDefault="003657A1" w:rsidP="00CD521A">
      <w:pPr>
        <w:pStyle w:val="Corpsdetexte"/>
        <w:spacing w:after="0"/>
        <w:jc w:val="both"/>
        <w:rPr>
          <w:rFonts w:asciiTheme="minorHAnsi" w:hAnsiTheme="minorHAnsi"/>
          <w:szCs w:val="22"/>
        </w:rPr>
      </w:pPr>
      <w:r w:rsidRPr="00165139">
        <w:rPr>
          <w:rFonts w:asciiTheme="minorHAnsi" w:hAnsiTheme="minorHAnsi" w:cs="Arial"/>
          <w:szCs w:val="22"/>
        </w:rPr>
        <w:t xml:space="preserve">La consultation est passée selon la </w:t>
      </w:r>
      <w:r w:rsidRPr="00165139">
        <w:rPr>
          <w:rFonts w:asciiTheme="minorHAnsi" w:hAnsiTheme="minorHAnsi"/>
          <w:szCs w:val="22"/>
        </w:rPr>
        <w:t xml:space="preserve">procédure adaptée en application </w:t>
      </w:r>
      <w:r w:rsidR="00427E05" w:rsidRPr="00165139">
        <w:rPr>
          <w:rFonts w:asciiTheme="minorHAnsi" w:hAnsiTheme="minorHAnsi"/>
          <w:szCs w:val="22"/>
        </w:rPr>
        <w:t>des articles L. 2123-1 et R. 2123-1 au R. 2123-7 du CCP</w:t>
      </w:r>
      <w:r w:rsidR="00150C32" w:rsidRPr="00165139">
        <w:rPr>
          <w:rFonts w:asciiTheme="minorHAnsi" w:hAnsiTheme="minorHAnsi"/>
          <w:szCs w:val="22"/>
        </w:rPr>
        <w:t>.</w:t>
      </w:r>
    </w:p>
    <w:p w14:paraId="52EDF4F9" w14:textId="77777777" w:rsidR="00FD60DA" w:rsidRPr="00476456" w:rsidRDefault="00FD60DA" w:rsidP="00FD60DA">
      <w:pPr>
        <w:keepNext/>
        <w:numPr>
          <w:ilvl w:val="0"/>
          <w:numId w:val="12"/>
        </w:numPr>
        <w:autoSpaceDE/>
        <w:spacing w:before="240" w:after="120"/>
        <w:ind w:left="357" w:hanging="357"/>
        <w:jc w:val="both"/>
        <w:rPr>
          <w:rFonts w:ascii="Calibri" w:hAnsi="Calibri"/>
          <w:b/>
          <w:smallCaps/>
          <w:u w:val="single"/>
        </w:rPr>
      </w:pPr>
      <w:r w:rsidRPr="00476456">
        <w:rPr>
          <w:rFonts w:ascii="Calibri" w:hAnsi="Calibri"/>
          <w:b/>
          <w:smallCaps/>
          <w:u w:val="single"/>
        </w:rPr>
        <w:t>Dossier de consultation</w:t>
      </w:r>
    </w:p>
    <w:p w14:paraId="0DDBD1D2" w14:textId="5FA2DD3D" w:rsidR="00FD60DA" w:rsidRPr="00476456" w:rsidRDefault="00FD60DA" w:rsidP="00FD60DA">
      <w:pPr>
        <w:pStyle w:val="Corpsdetexte"/>
        <w:spacing w:after="0"/>
        <w:jc w:val="both"/>
        <w:rPr>
          <w:rFonts w:asciiTheme="minorHAnsi" w:hAnsiTheme="minorHAnsi"/>
          <w:szCs w:val="22"/>
        </w:rPr>
      </w:pPr>
      <w:r w:rsidRPr="00476456">
        <w:rPr>
          <w:rFonts w:asciiTheme="minorHAnsi" w:hAnsiTheme="minorHAnsi"/>
          <w:szCs w:val="22"/>
        </w:rPr>
        <w:t xml:space="preserve">Le dossier de consultation est envoyé par voie électronique aux soumissionnaires </w:t>
      </w:r>
      <w:r w:rsidR="00AD2690">
        <w:rPr>
          <w:rFonts w:asciiTheme="minorHAnsi" w:hAnsiTheme="minorHAnsi"/>
          <w:szCs w:val="22"/>
        </w:rPr>
        <w:t xml:space="preserve">et </w:t>
      </w:r>
      <w:r w:rsidRPr="00476456">
        <w:rPr>
          <w:rFonts w:asciiTheme="minorHAnsi" w:hAnsiTheme="minorHAnsi"/>
          <w:szCs w:val="22"/>
        </w:rPr>
        <w:t>est constitué de :</w:t>
      </w:r>
    </w:p>
    <w:p w14:paraId="450D2534" w14:textId="0E2D6920" w:rsidR="00FD60DA" w:rsidRPr="00476456" w:rsidRDefault="0047124F" w:rsidP="00FD60DA">
      <w:pPr>
        <w:pStyle w:val="Corpsdetexte"/>
        <w:numPr>
          <w:ilvl w:val="0"/>
          <w:numId w:val="4"/>
        </w:numPr>
        <w:spacing w:after="0"/>
        <w:jc w:val="both"/>
        <w:rPr>
          <w:rFonts w:asciiTheme="minorHAnsi" w:hAnsiTheme="minorHAnsi"/>
          <w:szCs w:val="22"/>
        </w:rPr>
      </w:pPr>
      <w:r w:rsidRPr="00476456">
        <w:rPr>
          <w:rFonts w:asciiTheme="minorHAnsi" w:hAnsiTheme="minorHAnsi"/>
          <w:szCs w:val="22"/>
        </w:rPr>
        <w:t>La</w:t>
      </w:r>
      <w:r w:rsidR="00FD60DA" w:rsidRPr="00476456">
        <w:rPr>
          <w:rFonts w:asciiTheme="minorHAnsi" w:hAnsiTheme="minorHAnsi"/>
          <w:szCs w:val="22"/>
        </w:rPr>
        <w:t xml:space="preserve"> présente lettre de consultation</w:t>
      </w:r>
      <w:r w:rsidR="00D815D2">
        <w:rPr>
          <w:rFonts w:asciiTheme="minorHAnsi" w:hAnsiTheme="minorHAnsi"/>
          <w:szCs w:val="22"/>
        </w:rPr>
        <w:t xml:space="preserve"> (DAJ_M001)</w:t>
      </w:r>
      <w:r w:rsidR="00206C94">
        <w:rPr>
          <w:rFonts w:asciiTheme="minorHAnsi" w:hAnsiTheme="minorHAnsi"/>
          <w:szCs w:val="22"/>
        </w:rPr>
        <w:t> ;</w:t>
      </w:r>
    </w:p>
    <w:p w14:paraId="24591369" w14:textId="7BE32832" w:rsidR="00FD60DA" w:rsidRDefault="003A08F3" w:rsidP="00FD60DA">
      <w:pPr>
        <w:pStyle w:val="Corpsdetexte"/>
        <w:numPr>
          <w:ilvl w:val="0"/>
          <w:numId w:val="4"/>
        </w:numPr>
        <w:spacing w:after="0"/>
        <w:jc w:val="both"/>
        <w:rPr>
          <w:rFonts w:asciiTheme="minorHAnsi" w:hAnsiTheme="minorHAnsi"/>
          <w:szCs w:val="22"/>
        </w:rPr>
      </w:pPr>
      <w:r>
        <w:rPr>
          <w:rFonts w:asciiTheme="minorHAnsi" w:hAnsiTheme="minorHAnsi"/>
          <w:szCs w:val="22"/>
        </w:rPr>
        <w:t>Le</w:t>
      </w:r>
      <w:r w:rsidR="00FD60DA" w:rsidRPr="00476456">
        <w:rPr>
          <w:rFonts w:asciiTheme="minorHAnsi" w:hAnsiTheme="minorHAnsi"/>
          <w:szCs w:val="22"/>
        </w:rPr>
        <w:t xml:space="preserve"> cahier des charges (expression de besoin)</w:t>
      </w:r>
      <w:r w:rsidR="00206C94">
        <w:rPr>
          <w:rFonts w:asciiTheme="minorHAnsi" w:hAnsiTheme="minorHAnsi"/>
          <w:szCs w:val="22"/>
        </w:rPr>
        <w:t> ;</w:t>
      </w:r>
    </w:p>
    <w:p w14:paraId="456AC1CF" w14:textId="0E45BF51" w:rsidR="002B280B" w:rsidRPr="004329CC" w:rsidRDefault="003A08F3" w:rsidP="002B280B">
      <w:pPr>
        <w:pStyle w:val="Corpsdetexte"/>
        <w:numPr>
          <w:ilvl w:val="0"/>
          <w:numId w:val="4"/>
        </w:numPr>
        <w:spacing w:after="0"/>
        <w:jc w:val="both"/>
        <w:rPr>
          <w:rFonts w:asciiTheme="minorHAnsi" w:hAnsiTheme="minorHAnsi"/>
          <w:szCs w:val="22"/>
        </w:rPr>
      </w:pPr>
      <w:r>
        <w:rPr>
          <w:rFonts w:asciiTheme="minorHAnsi" w:hAnsiTheme="minorHAnsi"/>
          <w:szCs w:val="22"/>
        </w:rPr>
        <w:t>Le</w:t>
      </w:r>
      <w:r w:rsidR="00206C94">
        <w:rPr>
          <w:rFonts w:asciiTheme="minorHAnsi" w:hAnsiTheme="minorHAnsi"/>
          <w:szCs w:val="22"/>
        </w:rPr>
        <w:t xml:space="preserve"> </w:t>
      </w:r>
      <w:r w:rsidR="00206C94" w:rsidRPr="004329CC">
        <w:rPr>
          <w:rFonts w:asciiTheme="minorHAnsi" w:hAnsiTheme="minorHAnsi"/>
          <w:szCs w:val="22"/>
        </w:rPr>
        <w:t>formulaire de candidature comprenant la déclaration sur l’honneur relative aux critères d’exclusion (DAJ_F043)</w:t>
      </w:r>
      <w:r w:rsidR="00206C94" w:rsidRPr="004329CC">
        <w:t xml:space="preserve"> </w:t>
      </w:r>
      <w:r w:rsidR="00206C94" w:rsidRPr="004329CC">
        <w:rPr>
          <w:rFonts w:asciiTheme="minorHAnsi" w:hAnsiTheme="minorHAnsi"/>
          <w:szCs w:val="22"/>
        </w:rPr>
        <w:t>et ses annexes, la déclaration sur l'honneur relative aux critères d'exclusion, à l'absence de conflit d'intérêt (DAJ_F030) et la fiche d’identité tiers (DAF_F013) ;</w:t>
      </w:r>
    </w:p>
    <w:p w14:paraId="1B4C232B" w14:textId="0F567321" w:rsidR="00FD60DA" w:rsidRPr="004329CC" w:rsidRDefault="003A08F3" w:rsidP="00801237">
      <w:pPr>
        <w:pStyle w:val="Corpsdetexte"/>
        <w:numPr>
          <w:ilvl w:val="0"/>
          <w:numId w:val="4"/>
        </w:numPr>
        <w:spacing w:after="0"/>
        <w:jc w:val="both"/>
        <w:rPr>
          <w:rFonts w:asciiTheme="minorHAnsi" w:hAnsiTheme="minorHAnsi"/>
          <w:szCs w:val="22"/>
        </w:rPr>
      </w:pPr>
      <w:r w:rsidRPr="004329CC">
        <w:rPr>
          <w:rFonts w:asciiTheme="minorHAnsi" w:hAnsiTheme="minorHAnsi"/>
          <w:szCs w:val="22"/>
        </w:rPr>
        <w:t>Le</w:t>
      </w:r>
      <w:r w:rsidR="00FD60DA" w:rsidRPr="004329CC">
        <w:rPr>
          <w:rFonts w:asciiTheme="minorHAnsi" w:hAnsiTheme="minorHAnsi"/>
          <w:szCs w:val="22"/>
        </w:rPr>
        <w:t xml:space="preserve"> modèle de contrat d’achat</w:t>
      </w:r>
      <w:r w:rsidR="002B280B" w:rsidRPr="004329CC">
        <w:rPr>
          <w:rFonts w:asciiTheme="minorHAnsi" w:hAnsiTheme="minorHAnsi"/>
          <w:szCs w:val="22"/>
        </w:rPr>
        <w:t> ;</w:t>
      </w:r>
    </w:p>
    <w:p w14:paraId="732D2DF4" w14:textId="57C7FF22" w:rsidR="002B280B" w:rsidRPr="004329CC" w:rsidRDefault="002B280B" w:rsidP="00801237">
      <w:pPr>
        <w:pStyle w:val="Corpsdetexte"/>
        <w:numPr>
          <w:ilvl w:val="0"/>
          <w:numId w:val="4"/>
        </w:numPr>
        <w:spacing w:after="0"/>
        <w:jc w:val="both"/>
        <w:rPr>
          <w:rFonts w:asciiTheme="minorHAnsi" w:hAnsiTheme="minorHAnsi"/>
          <w:szCs w:val="22"/>
        </w:rPr>
      </w:pPr>
      <w:r w:rsidRPr="004329CC">
        <w:rPr>
          <w:rFonts w:asciiTheme="minorHAnsi" w:hAnsiTheme="minorHAnsi" w:cstheme="minorHAnsi"/>
          <w:szCs w:val="22"/>
        </w:rPr>
        <w:t xml:space="preserve">Pour tout contrat dont l’exécution implique un déplacement de son personnel (ou de son sous-traitant) en zone orange ou rouge (conformément aux cartes régionales de vigilance mises à disposition par le Ministère de l’Europe et des Affaires étrangères </w:t>
      </w:r>
      <w:hyperlink r:id="rId8" w:history="1">
        <w:r w:rsidR="005B627C" w:rsidRPr="004329CC">
          <w:rPr>
            <w:rStyle w:val="Lienhypertexte"/>
            <w:rFonts w:asciiTheme="minorHAnsi" w:hAnsiTheme="minorHAnsi" w:cstheme="minorHAnsi"/>
            <w:szCs w:val="22"/>
          </w:rPr>
          <w:t>https://www.diplomatie.gouv.fr/fr/conseils-aux-voyageurs/</w:t>
        </w:r>
      </w:hyperlink>
      <w:r w:rsidR="005B627C" w:rsidRPr="004329CC">
        <w:rPr>
          <w:rFonts w:asciiTheme="minorHAnsi" w:hAnsiTheme="minorHAnsi" w:cstheme="minorHAnsi"/>
          <w:szCs w:val="22"/>
        </w:rPr>
        <w:t>)</w:t>
      </w:r>
      <w:r w:rsidRPr="004329CC">
        <w:rPr>
          <w:rFonts w:asciiTheme="minorHAnsi" w:hAnsiTheme="minorHAnsi" w:cstheme="minorHAnsi"/>
          <w:szCs w:val="22"/>
        </w:rPr>
        <w:t>, le questionnaire évaluation sûreté (SUR_F011).</w:t>
      </w:r>
    </w:p>
    <w:p w14:paraId="6018E28C" w14:textId="04B74A73" w:rsidR="00801237" w:rsidRPr="004329CC" w:rsidRDefault="00801237" w:rsidP="00285514">
      <w:pPr>
        <w:keepNext/>
        <w:numPr>
          <w:ilvl w:val="0"/>
          <w:numId w:val="12"/>
        </w:numPr>
        <w:autoSpaceDE/>
        <w:spacing w:before="240" w:after="120"/>
        <w:ind w:left="357" w:hanging="357"/>
        <w:jc w:val="both"/>
        <w:rPr>
          <w:rFonts w:ascii="Calibri" w:hAnsi="Calibri"/>
          <w:b/>
          <w:smallCaps/>
          <w:u w:val="single"/>
        </w:rPr>
      </w:pPr>
      <w:r w:rsidRPr="004329CC">
        <w:rPr>
          <w:rFonts w:ascii="Calibri" w:hAnsi="Calibri"/>
          <w:b/>
          <w:smallCaps/>
          <w:u w:val="single"/>
        </w:rPr>
        <w:t xml:space="preserve">Présentation des offres </w:t>
      </w:r>
    </w:p>
    <w:p w14:paraId="2273AD10" w14:textId="027DD01D" w:rsidR="00FD60DA" w:rsidRPr="00CC417D" w:rsidRDefault="00FD60DA" w:rsidP="00C26B35">
      <w:pPr>
        <w:spacing w:after="120"/>
        <w:jc w:val="both"/>
        <w:rPr>
          <w:rFonts w:asciiTheme="minorHAnsi" w:hAnsiTheme="minorHAnsi"/>
        </w:rPr>
      </w:pPr>
      <w:r w:rsidRPr="00CC417D">
        <w:rPr>
          <w:rFonts w:asciiTheme="minorHAnsi" w:hAnsiTheme="minorHAnsi"/>
        </w:rPr>
        <w:t xml:space="preserve">Les éléments de candidature, d’offre ainsi que toute correspondance </w:t>
      </w:r>
      <w:r w:rsidR="00D878C7" w:rsidRPr="00CC417D">
        <w:rPr>
          <w:rFonts w:asciiTheme="minorHAnsi" w:hAnsiTheme="minorHAnsi"/>
        </w:rPr>
        <w:t>et documents relatif</w:t>
      </w:r>
      <w:r w:rsidR="00B01FD6" w:rsidRPr="00CC417D">
        <w:rPr>
          <w:rFonts w:asciiTheme="minorHAnsi" w:hAnsiTheme="minorHAnsi"/>
        </w:rPr>
        <w:t>s</w:t>
      </w:r>
      <w:r w:rsidR="00D878C7" w:rsidRPr="00CC417D">
        <w:rPr>
          <w:rFonts w:asciiTheme="minorHAnsi" w:hAnsiTheme="minorHAnsi"/>
        </w:rPr>
        <w:t xml:space="preserve"> à la présente consultation doivent être rédigés en </w:t>
      </w:r>
      <w:r w:rsidR="00537BA2" w:rsidRPr="00CC417D">
        <w:rPr>
          <w:rFonts w:asciiTheme="minorHAnsi" w:hAnsiTheme="minorHAnsi"/>
        </w:rPr>
        <w:t>français</w:t>
      </w:r>
      <w:r w:rsidR="00D878C7" w:rsidRPr="00CC417D">
        <w:rPr>
          <w:rFonts w:asciiTheme="minorHAnsi" w:hAnsiTheme="minorHAnsi"/>
        </w:rPr>
        <w:t>.</w:t>
      </w:r>
    </w:p>
    <w:p w14:paraId="35B80614" w14:textId="4AC2FBD7" w:rsidR="00801237" w:rsidRPr="00CC417D" w:rsidRDefault="00801237" w:rsidP="00C26B35">
      <w:pPr>
        <w:spacing w:after="120"/>
        <w:jc w:val="both"/>
        <w:rPr>
          <w:rFonts w:asciiTheme="minorHAnsi" w:hAnsiTheme="minorHAnsi"/>
        </w:rPr>
      </w:pPr>
      <w:r w:rsidRPr="00CC417D">
        <w:rPr>
          <w:rFonts w:asciiTheme="minorHAnsi" w:hAnsiTheme="minorHAnsi"/>
        </w:rPr>
        <w:t>A l’appui de leur offre, les candidats devront remettre un dossier constitué des documents suivants :</w:t>
      </w:r>
    </w:p>
    <w:p w14:paraId="2B69B1F9" w14:textId="77777777" w:rsidR="00254DEC" w:rsidRPr="00254DEC" w:rsidRDefault="00254DEC" w:rsidP="00254DEC">
      <w:pPr>
        <w:numPr>
          <w:ilvl w:val="0"/>
          <w:numId w:val="2"/>
        </w:numPr>
        <w:tabs>
          <w:tab w:val="left" w:pos="720"/>
        </w:tabs>
        <w:autoSpaceDE/>
        <w:jc w:val="both"/>
        <w:rPr>
          <w:rFonts w:ascii="Times New Roman" w:eastAsia="Times New Roman" w:hAnsi="Times New Roman" w:cs="Times New Roman"/>
          <w:color w:val="auto"/>
        </w:rPr>
      </w:pPr>
      <w:r w:rsidRPr="00254DEC">
        <w:rPr>
          <w:rFonts w:ascii="Calibri" w:eastAsia="Times New Roman" w:hAnsi="Calibri" w:cs="Calibri"/>
        </w:rPr>
        <w:t>Preuve d’enregistrement au registre des sociétés (k-bis ou équivalent)</w:t>
      </w:r>
    </w:p>
    <w:p w14:paraId="10DD652B" w14:textId="77777777" w:rsidR="00254DEC" w:rsidRPr="00254DEC" w:rsidRDefault="00254DEC" w:rsidP="00254DEC">
      <w:pPr>
        <w:numPr>
          <w:ilvl w:val="0"/>
          <w:numId w:val="2"/>
        </w:numPr>
        <w:tabs>
          <w:tab w:val="left" w:pos="720"/>
        </w:tabs>
        <w:autoSpaceDE/>
        <w:jc w:val="both"/>
        <w:rPr>
          <w:rFonts w:ascii="Times New Roman" w:eastAsia="Times New Roman" w:hAnsi="Times New Roman" w:cs="Times New Roman"/>
          <w:color w:val="auto"/>
        </w:rPr>
      </w:pPr>
      <w:r w:rsidRPr="00254DEC">
        <w:rPr>
          <w:rFonts w:ascii="Calibri" w:eastAsia="Times New Roman" w:hAnsi="Calibri" w:cs="Calibri"/>
        </w:rPr>
        <w:t>Preuve</w:t>
      </w:r>
      <w:r w:rsidRPr="00254DEC">
        <w:rPr>
          <w:rFonts w:ascii="Calibri" w:eastAsia="Times New Roman" w:hAnsi="Calibri" w:cs="Calibri"/>
          <w:sz w:val="22"/>
          <w:szCs w:val="22"/>
        </w:rPr>
        <w:t> de cotisation aux obligations sociales (URSSAF ou équivalent)</w:t>
      </w:r>
    </w:p>
    <w:p w14:paraId="187ECF95" w14:textId="77777777" w:rsidR="00254DEC" w:rsidRPr="00254DEC" w:rsidRDefault="00254DEC" w:rsidP="00254DEC">
      <w:pPr>
        <w:numPr>
          <w:ilvl w:val="0"/>
          <w:numId w:val="2"/>
        </w:numPr>
        <w:tabs>
          <w:tab w:val="left" w:pos="720"/>
        </w:tabs>
        <w:autoSpaceDE/>
        <w:jc w:val="both"/>
        <w:rPr>
          <w:rFonts w:ascii="Times New Roman" w:eastAsia="Times New Roman" w:hAnsi="Times New Roman" w:cs="Times New Roman"/>
          <w:color w:val="auto"/>
        </w:rPr>
      </w:pPr>
      <w:r w:rsidRPr="00254DEC">
        <w:rPr>
          <w:rFonts w:ascii="Calibri" w:eastAsia="Times New Roman" w:hAnsi="Calibri" w:cs="Calibri"/>
        </w:rPr>
        <w:t>Preuve</w:t>
      </w:r>
      <w:r w:rsidRPr="00254DEC">
        <w:rPr>
          <w:rFonts w:ascii="Calibri" w:eastAsia="Times New Roman" w:hAnsi="Calibri" w:cs="Calibri"/>
          <w:sz w:val="22"/>
          <w:szCs w:val="22"/>
        </w:rPr>
        <w:t> de cotisation aux obligations fiscale (Trésorier payeur général ou équivalent</w:t>
      </w:r>
    </w:p>
    <w:p w14:paraId="53EE3A01" w14:textId="77777777" w:rsidR="00254DEC" w:rsidRPr="00254DEC" w:rsidRDefault="00254DEC" w:rsidP="00254DEC">
      <w:pPr>
        <w:numPr>
          <w:ilvl w:val="0"/>
          <w:numId w:val="2"/>
        </w:numPr>
        <w:tabs>
          <w:tab w:val="left" w:pos="720"/>
        </w:tabs>
        <w:autoSpaceDE/>
        <w:jc w:val="both"/>
        <w:rPr>
          <w:rFonts w:ascii="Times New Roman" w:eastAsia="Times New Roman" w:hAnsi="Times New Roman" w:cs="Times New Roman"/>
          <w:color w:val="auto"/>
        </w:rPr>
      </w:pPr>
      <w:r w:rsidRPr="00254DEC">
        <w:rPr>
          <w:rFonts w:ascii="Calibri" w:eastAsia="Times New Roman" w:hAnsi="Calibri" w:cs="Calibri"/>
        </w:rPr>
        <w:t xml:space="preserve">Le formulaire de candidature et ces annexes (déclaration sur </w:t>
      </w:r>
      <w:proofErr w:type="spellStart"/>
      <w:r w:rsidRPr="00254DEC">
        <w:rPr>
          <w:rFonts w:ascii="Calibri" w:eastAsia="Times New Roman" w:hAnsi="Calibri" w:cs="Calibri"/>
        </w:rPr>
        <w:t>l&amp;</w:t>
      </w:r>
      <w:proofErr w:type="gramStart"/>
      <w:r w:rsidRPr="00254DEC">
        <w:rPr>
          <w:rFonts w:ascii="Calibri" w:eastAsia="Times New Roman" w:hAnsi="Calibri" w:cs="Calibri"/>
        </w:rPr>
        <w:t>apos;honneur</w:t>
      </w:r>
      <w:proofErr w:type="spellEnd"/>
      <w:proofErr w:type="gramEnd"/>
      <w:r w:rsidRPr="00254DEC">
        <w:rPr>
          <w:rFonts w:ascii="Calibri" w:eastAsia="Times New Roman" w:hAnsi="Calibri" w:cs="Calibri"/>
        </w:rPr>
        <w:t xml:space="preserve"> relative aux critères </w:t>
      </w:r>
      <w:proofErr w:type="spellStart"/>
      <w:r w:rsidRPr="00254DEC">
        <w:rPr>
          <w:rFonts w:ascii="Calibri" w:eastAsia="Times New Roman" w:hAnsi="Calibri" w:cs="Calibri"/>
        </w:rPr>
        <w:t>d&amp;apos;exclusion</w:t>
      </w:r>
      <w:proofErr w:type="spellEnd"/>
      <w:r w:rsidRPr="00254DEC">
        <w:rPr>
          <w:rFonts w:ascii="Calibri" w:eastAsia="Times New Roman" w:hAnsi="Calibri" w:cs="Calibri"/>
        </w:rPr>
        <w:t xml:space="preserve">, à </w:t>
      </w:r>
      <w:proofErr w:type="spellStart"/>
      <w:r w:rsidRPr="00254DEC">
        <w:rPr>
          <w:rFonts w:ascii="Calibri" w:eastAsia="Times New Roman" w:hAnsi="Calibri" w:cs="Calibri"/>
        </w:rPr>
        <w:t>l&amp;apos;absence</w:t>
      </w:r>
      <w:proofErr w:type="spellEnd"/>
      <w:r w:rsidRPr="00254DEC">
        <w:rPr>
          <w:rFonts w:ascii="Calibri" w:eastAsia="Times New Roman" w:hAnsi="Calibri" w:cs="Calibri"/>
        </w:rPr>
        <w:t xml:space="preserve"> de conflit </w:t>
      </w:r>
      <w:proofErr w:type="spellStart"/>
      <w:r w:rsidRPr="00254DEC">
        <w:rPr>
          <w:rFonts w:ascii="Calibri" w:eastAsia="Times New Roman" w:hAnsi="Calibri" w:cs="Calibri"/>
        </w:rPr>
        <w:t>d&amp;apos;intérêt</w:t>
      </w:r>
      <w:proofErr w:type="spellEnd"/>
      <w:r w:rsidRPr="00254DEC">
        <w:rPr>
          <w:rFonts w:ascii="Calibri" w:eastAsia="Times New Roman" w:hAnsi="Calibri" w:cs="Calibri"/>
        </w:rPr>
        <w:t xml:space="preserve"> et la fiche d’identité tiers) ;</w:t>
      </w:r>
    </w:p>
    <w:p w14:paraId="75341F03" w14:textId="77777777" w:rsidR="00254DEC" w:rsidRPr="00254DEC" w:rsidRDefault="00254DEC" w:rsidP="00254DEC">
      <w:pPr>
        <w:numPr>
          <w:ilvl w:val="0"/>
          <w:numId w:val="2"/>
        </w:numPr>
        <w:tabs>
          <w:tab w:val="left" w:pos="720"/>
        </w:tabs>
        <w:autoSpaceDE/>
        <w:jc w:val="both"/>
        <w:rPr>
          <w:rFonts w:ascii="Times New Roman" w:eastAsia="Times New Roman" w:hAnsi="Times New Roman" w:cs="Times New Roman"/>
          <w:color w:val="auto"/>
        </w:rPr>
      </w:pPr>
      <w:r w:rsidRPr="00254DEC">
        <w:rPr>
          <w:rFonts w:ascii="Calibri" w:eastAsia="Times New Roman" w:hAnsi="Calibri" w:cs="Calibri"/>
        </w:rPr>
        <w:t>Une offre financière, comprenant :</w:t>
      </w:r>
    </w:p>
    <w:p w14:paraId="6B96B072" w14:textId="77777777" w:rsidR="00254DEC" w:rsidRPr="00254DEC" w:rsidRDefault="00254DEC" w:rsidP="00254DEC">
      <w:pPr>
        <w:numPr>
          <w:ilvl w:val="0"/>
          <w:numId w:val="2"/>
        </w:numPr>
        <w:tabs>
          <w:tab w:val="left" w:pos="1440"/>
        </w:tabs>
        <w:autoSpaceDE/>
        <w:spacing w:line="273" w:lineRule="auto"/>
        <w:jc w:val="both"/>
        <w:rPr>
          <w:rFonts w:ascii="Times New Roman" w:eastAsia="Times New Roman" w:hAnsi="Times New Roman" w:cs="Times New Roman"/>
          <w:color w:val="auto"/>
        </w:rPr>
      </w:pPr>
      <w:r w:rsidRPr="00254DEC">
        <w:rPr>
          <w:rFonts w:ascii="Calibri" w:eastAsia="Times New Roman" w:hAnsi="Calibri" w:cs="Calibri"/>
          <w:sz w:val="22"/>
          <w:szCs w:val="22"/>
        </w:rPr>
        <w:t>Le projet de contrat dûment renseigné, daté et signé et en annexe : </w:t>
      </w:r>
    </w:p>
    <w:p w14:paraId="0EFBF715" w14:textId="0D585BE6" w:rsidR="00254DEC" w:rsidRPr="004329CC" w:rsidRDefault="00254DEC" w:rsidP="00254DEC">
      <w:pPr>
        <w:numPr>
          <w:ilvl w:val="0"/>
          <w:numId w:val="2"/>
        </w:numPr>
        <w:tabs>
          <w:tab w:val="left" w:pos="1440"/>
        </w:tabs>
        <w:autoSpaceDE/>
        <w:spacing w:line="273" w:lineRule="auto"/>
        <w:jc w:val="both"/>
        <w:rPr>
          <w:rFonts w:ascii="Times New Roman" w:eastAsia="Times New Roman" w:hAnsi="Times New Roman" w:cs="Times New Roman"/>
          <w:color w:val="auto"/>
        </w:rPr>
      </w:pPr>
      <w:r w:rsidRPr="00254DEC">
        <w:rPr>
          <w:rFonts w:ascii="Calibri" w:eastAsia="Times New Roman" w:hAnsi="Calibri" w:cs="Calibri"/>
          <w:sz w:val="22"/>
          <w:szCs w:val="22"/>
        </w:rPr>
        <w:lastRenderedPageBreak/>
        <w:t xml:space="preserve">Le </w:t>
      </w:r>
      <w:r w:rsidRPr="004329CC">
        <w:rPr>
          <w:rFonts w:ascii="Calibri" w:eastAsia="Times New Roman" w:hAnsi="Calibri" w:cs="Calibri"/>
          <w:sz w:val="22"/>
          <w:szCs w:val="22"/>
        </w:rPr>
        <w:t xml:space="preserve">cadre de décomposition du prix global et forfaitaire </w:t>
      </w:r>
    </w:p>
    <w:p w14:paraId="11CA492B" w14:textId="77777777" w:rsidR="00254DEC" w:rsidRPr="004329CC" w:rsidRDefault="00254DEC" w:rsidP="00254DEC">
      <w:pPr>
        <w:tabs>
          <w:tab w:val="left" w:pos="1440"/>
        </w:tabs>
        <w:autoSpaceDE/>
        <w:spacing w:line="273" w:lineRule="auto"/>
        <w:ind w:left="720"/>
        <w:jc w:val="both"/>
        <w:rPr>
          <w:rFonts w:ascii="Times New Roman" w:eastAsia="Times New Roman" w:hAnsi="Times New Roman" w:cs="Times New Roman"/>
          <w:color w:val="auto"/>
        </w:rPr>
      </w:pPr>
    </w:p>
    <w:p w14:paraId="4AD72C4E" w14:textId="5B0B28DC" w:rsidR="00801237" w:rsidRPr="004329CC" w:rsidRDefault="00254DEC" w:rsidP="00C26B35">
      <w:pPr>
        <w:numPr>
          <w:ilvl w:val="0"/>
          <w:numId w:val="2"/>
        </w:numPr>
        <w:spacing w:after="120"/>
        <w:jc w:val="both"/>
        <w:rPr>
          <w:rFonts w:asciiTheme="minorHAnsi" w:hAnsiTheme="minorHAnsi"/>
        </w:rPr>
      </w:pPr>
      <w:r w:rsidRPr="004329CC">
        <w:rPr>
          <w:rFonts w:asciiTheme="minorHAnsi" w:hAnsiTheme="minorHAnsi"/>
        </w:rPr>
        <w:t>Une</w:t>
      </w:r>
      <w:r w:rsidR="00801237" w:rsidRPr="004329CC">
        <w:rPr>
          <w:rFonts w:asciiTheme="minorHAnsi" w:hAnsiTheme="minorHAnsi"/>
        </w:rPr>
        <w:t xml:space="preserve"> offre technique, comprenant :</w:t>
      </w:r>
    </w:p>
    <w:p w14:paraId="562B65E6" w14:textId="77777777" w:rsidR="00254DEC" w:rsidRPr="004329CC" w:rsidRDefault="00254DEC" w:rsidP="00254DEC">
      <w:pPr>
        <w:spacing w:after="120"/>
        <w:ind w:left="720"/>
        <w:jc w:val="both"/>
        <w:rPr>
          <w:rFonts w:asciiTheme="minorHAnsi" w:hAnsiTheme="minorHAnsi"/>
        </w:rPr>
      </w:pPr>
    </w:p>
    <w:p w14:paraId="3BCB7C6F" w14:textId="6138EFC0" w:rsidR="00801237" w:rsidRPr="004329CC" w:rsidRDefault="00254DEC" w:rsidP="00C26B35">
      <w:pPr>
        <w:numPr>
          <w:ilvl w:val="1"/>
          <w:numId w:val="2"/>
        </w:numPr>
        <w:spacing w:after="120"/>
        <w:jc w:val="both"/>
        <w:rPr>
          <w:rFonts w:asciiTheme="minorHAnsi" w:hAnsiTheme="minorHAnsi"/>
        </w:rPr>
      </w:pPr>
      <w:r w:rsidRPr="004329CC">
        <w:rPr>
          <w:rFonts w:asciiTheme="minorHAnsi" w:hAnsiTheme="minorHAnsi"/>
        </w:rPr>
        <w:t>Une</w:t>
      </w:r>
      <w:r w:rsidR="00801237" w:rsidRPr="004329CC">
        <w:rPr>
          <w:rFonts w:asciiTheme="minorHAnsi" w:hAnsiTheme="minorHAnsi"/>
        </w:rPr>
        <w:t xml:space="preserve"> description de la méthodologie qui sera employée pour la réalisation des activités, </w:t>
      </w:r>
    </w:p>
    <w:p w14:paraId="08718ED6" w14:textId="67E9B482" w:rsidR="00801237" w:rsidRPr="004329CC" w:rsidRDefault="00254DEC" w:rsidP="00C26B35">
      <w:pPr>
        <w:numPr>
          <w:ilvl w:val="1"/>
          <w:numId w:val="2"/>
        </w:numPr>
        <w:spacing w:after="120"/>
        <w:jc w:val="both"/>
        <w:rPr>
          <w:rFonts w:asciiTheme="minorHAnsi" w:hAnsiTheme="minorHAnsi"/>
        </w:rPr>
      </w:pPr>
      <w:r w:rsidRPr="004329CC">
        <w:rPr>
          <w:rFonts w:asciiTheme="minorHAnsi" w:hAnsiTheme="minorHAnsi"/>
        </w:rPr>
        <w:t>Un</w:t>
      </w:r>
      <w:r w:rsidR="00801237" w:rsidRPr="004329CC">
        <w:rPr>
          <w:rFonts w:asciiTheme="minorHAnsi" w:hAnsiTheme="minorHAnsi"/>
        </w:rPr>
        <w:t xml:space="preserve"> chronogramme détaillé, </w:t>
      </w:r>
    </w:p>
    <w:p w14:paraId="0781596C" w14:textId="2CDD9F0A" w:rsidR="00801237" w:rsidRPr="004329CC" w:rsidRDefault="00801237" w:rsidP="00C26B35">
      <w:pPr>
        <w:numPr>
          <w:ilvl w:val="1"/>
          <w:numId w:val="2"/>
        </w:numPr>
        <w:spacing w:after="120"/>
        <w:jc w:val="both"/>
        <w:rPr>
          <w:rFonts w:asciiTheme="minorHAnsi" w:hAnsiTheme="minorHAnsi"/>
        </w:rPr>
      </w:pPr>
      <w:proofErr w:type="gramStart"/>
      <w:r w:rsidRPr="004329CC">
        <w:rPr>
          <w:rFonts w:asciiTheme="minorHAnsi" w:hAnsiTheme="minorHAnsi"/>
        </w:rPr>
        <w:t>le</w:t>
      </w:r>
      <w:proofErr w:type="gramEnd"/>
      <w:r w:rsidRPr="004329CC">
        <w:rPr>
          <w:rFonts w:asciiTheme="minorHAnsi" w:hAnsiTheme="minorHAnsi"/>
        </w:rPr>
        <w:t>(s) Curriculum Vitae du (des) expert(s) désigné(s) pour la mise en œuvre des activités (préciser)</w:t>
      </w:r>
      <w:r w:rsidR="00D800D1" w:rsidRPr="004329CC">
        <w:rPr>
          <w:rFonts w:asciiTheme="minorHAnsi" w:hAnsiTheme="minorHAnsi"/>
        </w:rPr>
        <w:t> ;</w:t>
      </w:r>
    </w:p>
    <w:p w14:paraId="00A61DDE" w14:textId="77777777" w:rsidR="00D800D1" w:rsidRPr="004329CC" w:rsidRDefault="00801237" w:rsidP="00C26B35">
      <w:pPr>
        <w:numPr>
          <w:ilvl w:val="0"/>
          <w:numId w:val="2"/>
        </w:numPr>
        <w:spacing w:after="120"/>
        <w:jc w:val="both"/>
        <w:rPr>
          <w:rFonts w:asciiTheme="minorHAnsi" w:hAnsiTheme="minorHAnsi"/>
        </w:rPr>
      </w:pPr>
      <w:r w:rsidRPr="004329CC">
        <w:rPr>
          <w:rFonts w:asciiTheme="minorHAnsi" w:hAnsiTheme="minorHAnsi"/>
        </w:rPr>
        <w:t xml:space="preserve">Une décomposition de l’offre financière présentée sous la forme d’un bordereau de prix unitaires indiquant le </w:t>
      </w:r>
      <w:proofErr w:type="gramStart"/>
      <w:r w:rsidRPr="004329CC">
        <w:rPr>
          <w:rFonts w:asciiTheme="minorHAnsi" w:hAnsiTheme="minorHAnsi"/>
        </w:rPr>
        <w:t>prix  en</w:t>
      </w:r>
      <w:proofErr w:type="gramEnd"/>
      <w:r w:rsidRPr="004329CC">
        <w:rPr>
          <w:rFonts w:asciiTheme="minorHAnsi" w:hAnsiTheme="minorHAnsi"/>
        </w:rPr>
        <w:t xml:space="preserve"> journée /hommes et avec une estimation du nombre  de jour</w:t>
      </w:r>
      <w:r w:rsidR="00F53104" w:rsidRPr="004329CC">
        <w:rPr>
          <w:rFonts w:asciiTheme="minorHAnsi" w:hAnsiTheme="minorHAnsi"/>
        </w:rPr>
        <w:t>s</w:t>
      </w:r>
      <w:r w:rsidRPr="004329CC">
        <w:rPr>
          <w:rFonts w:asciiTheme="minorHAnsi" w:hAnsiTheme="minorHAnsi"/>
        </w:rPr>
        <w:t xml:space="preserve"> nécessaire</w:t>
      </w:r>
      <w:r w:rsidR="00F53104" w:rsidRPr="004329CC">
        <w:rPr>
          <w:rFonts w:asciiTheme="minorHAnsi" w:hAnsiTheme="minorHAnsi"/>
        </w:rPr>
        <w:t>s</w:t>
      </w:r>
      <w:r w:rsidRPr="004329CC">
        <w:rPr>
          <w:rFonts w:asciiTheme="minorHAnsi" w:hAnsiTheme="minorHAnsi"/>
        </w:rPr>
        <w:t xml:space="preserve"> à exécuter la prestation et couvrant l’ensemble des prestations dues au titre du marché</w:t>
      </w:r>
      <w:r w:rsidR="00D800D1" w:rsidRPr="004329CC">
        <w:rPr>
          <w:rFonts w:asciiTheme="minorHAnsi" w:hAnsiTheme="minorHAnsi"/>
        </w:rPr>
        <w:t> ;</w:t>
      </w:r>
    </w:p>
    <w:p w14:paraId="0AEB9678" w14:textId="4D2B1953" w:rsidR="00801237" w:rsidRPr="004329CC" w:rsidRDefault="002B280B" w:rsidP="00C26B35">
      <w:pPr>
        <w:numPr>
          <w:ilvl w:val="0"/>
          <w:numId w:val="2"/>
        </w:numPr>
        <w:spacing w:after="120"/>
        <w:jc w:val="both"/>
        <w:rPr>
          <w:rFonts w:asciiTheme="minorHAnsi" w:hAnsiTheme="minorHAnsi"/>
        </w:rPr>
      </w:pPr>
      <w:r w:rsidRPr="004329CC">
        <w:rPr>
          <w:rFonts w:asciiTheme="minorHAnsi" w:hAnsiTheme="minorHAnsi" w:cstheme="minorHAnsi"/>
          <w:szCs w:val="22"/>
        </w:rPr>
        <w:t xml:space="preserve">Pour tout contrat dont l’exécution implique un déplacement de son personnel (ou de son sous-traitant) en zone orange ou rouge (conformément aux cartes régionales de vigilance mises à disposition par le Ministère de l’Europe et des Affaires étrangères </w:t>
      </w:r>
      <w:hyperlink r:id="rId9" w:history="1">
        <w:r w:rsidR="005B627C" w:rsidRPr="004329CC">
          <w:rPr>
            <w:rStyle w:val="Lienhypertexte"/>
            <w:rFonts w:asciiTheme="minorHAnsi" w:hAnsiTheme="minorHAnsi" w:cstheme="minorHAnsi"/>
            <w:szCs w:val="22"/>
          </w:rPr>
          <w:t>https://www.diplomatie.gouv.fr/fr/conseils-aux-voyageurs/</w:t>
        </w:r>
      </w:hyperlink>
      <w:r w:rsidR="005B627C" w:rsidRPr="004329CC">
        <w:rPr>
          <w:rFonts w:asciiTheme="minorHAnsi" w:hAnsiTheme="minorHAnsi" w:cstheme="minorHAnsi"/>
          <w:szCs w:val="22"/>
        </w:rPr>
        <w:t>)</w:t>
      </w:r>
      <w:r w:rsidRPr="004329CC">
        <w:rPr>
          <w:rFonts w:asciiTheme="minorHAnsi" w:hAnsiTheme="minorHAnsi" w:cstheme="minorHAnsi"/>
          <w:szCs w:val="22"/>
        </w:rPr>
        <w:t>, le questionnaire évaluation sûreté complété</w:t>
      </w:r>
      <w:r w:rsidR="006323CF" w:rsidRPr="004329CC">
        <w:rPr>
          <w:rFonts w:asciiTheme="minorHAnsi" w:hAnsiTheme="minorHAnsi"/>
        </w:rPr>
        <w:t>.</w:t>
      </w:r>
    </w:p>
    <w:p w14:paraId="708F1E8F" w14:textId="36482CEC" w:rsidR="00801237" w:rsidRPr="00CC417D" w:rsidRDefault="00801237" w:rsidP="00C26B35">
      <w:pPr>
        <w:pStyle w:val="Corpsdetexte31"/>
        <w:autoSpaceDE/>
        <w:autoSpaceDN w:val="0"/>
        <w:spacing w:after="120"/>
        <w:rPr>
          <w:rFonts w:asciiTheme="minorHAnsi" w:hAnsiTheme="minorHAnsi"/>
          <w:caps w:val="0"/>
          <w:szCs w:val="24"/>
        </w:rPr>
      </w:pPr>
      <w:r w:rsidRPr="004329CC">
        <w:rPr>
          <w:rFonts w:asciiTheme="minorHAnsi" w:hAnsiTheme="minorHAnsi"/>
          <w:caps w:val="0"/>
          <w:szCs w:val="24"/>
        </w:rPr>
        <w:t>Les documents demandés ci-dessus sont obligatoires. Leur a</w:t>
      </w:r>
      <w:r w:rsidRPr="00CC417D">
        <w:rPr>
          <w:rFonts w:asciiTheme="minorHAnsi" w:hAnsiTheme="minorHAnsi"/>
          <w:caps w:val="0"/>
          <w:szCs w:val="24"/>
        </w:rPr>
        <w:t>bsence entraîne la non-conformité de l’offre présentée et, de fait, son rejet.</w:t>
      </w:r>
    </w:p>
    <w:p w14:paraId="2F2E7B54" w14:textId="065BE2DA" w:rsidR="00270DD2" w:rsidRDefault="00270DD2" w:rsidP="00C26B35">
      <w:pPr>
        <w:pStyle w:val="Corpsdetexte31"/>
        <w:autoSpaceDE/>
        <w:autoSpaceDN w:val="0"/>
        <w:spacing w:after="120"/>
        <w:rPr>
          <w:rFonts w:asciiTheme="minorHAnsi" w:hAnsiTheme="minorHAnsi"/>
          <w:caps w:val="0"/>
          <w:szCs w:val="24"/>
        </w:rPr>
      </w:pPr>
      <w:r w:rsidRPr="00CC417D">
        <w:rPr>
          <w:rFonts w:asciiTheme="minorHAnsi" w:hAnsiTheme="minorHAnsi"/>
          <w:caps w:val="0"/>
          <w:szCs w:val="24"/>
        </w:rPr>
        <w:t>La période de validité des offres remise</w:t>
      </w:r>
      <w:r w:rsidR="00E64FCC" w:rsidRPr="00CC417D">
        <w:rPr>
          <w:rFonts w:asciiTheme="minorHAnsi" w:hAnsiTheme="minorHAnsi"/>
          <w:caps w:val="0"/>
          <w:szCs w:val="24"/>
        </w:rPr>
        <w:t>s</w:t>
      </w:r>
      <w:r w:rsidRPr="00CC417D">
        <w:rPr>
          <w:rFonts w:asciiTheme="minorHAnsi" w:hAnsiTheme="minorHAnsi"/>
          <w:caps w:val="0"/>
          <w:szCs w:val="24"/>
        </w:rPr>
        <w:t xml:space="preserve"> est fixée à 90 jours calendaires à compter de la date limite de remise des offres</w:t>
      </w:r>
      <w:r w:rsidR="008D4BB5" w:rsidRPr="00CC417D">
        <w:rPr>
          <w:rFonts w:asciiTheme="minorHAnsi" w:hAnsiTheme="minorHAnsi"/>
          <w:caps w:val="0"/>
          <w:szCs w:val="24"/>
        </w:rPr>
        <w:t>.</w:t>
      </w:r>
      <w:r w:rsidRPr="00CC417D">
        <w:rPr>
          <w:rFonts w:asciiTheme="minorHAnsi" w:hAnsiTheme="minorHAnsi"/>
          <w:caps w:val="0"/>
          <w:szCs w:val="24"/>
        </w:rPr>
        <w:t xml:space="preserve"> </w:t>
      </w:r>
    </w:p>
    <w:p w14:paraId="23CF8A6B" w14:textId="77777777" w:rsidR="00437A57" w:rsidRDefault="00437A57" w:rsidP="00C26B35">
      <w:pPr>
        <w:pStyle w:val="Corpsdetexte31"/>
        <w:autoSpaceDE/>
        <w:autoSpaceDN w:val="0"/>
        <w:spacing w:after="120"/>
        <w:rPr>
          <w:rFonts w:asciiTheme="minorHAnsi" w:hAnsiTheme="minorHAnsi"/>
          <w:caps w:val="0"/>
          <w:szCs w:val="24"/>
        </w:rPr>
      </w:pPr>
    </w:p>
    <w:p w14:paraId="6BFDE670" w14:textId="22172094" w:rsidR="00437A57" w:rsidRPr="008509A7" w:rsidRDefault="00437A57" w:rsidP="00CC417D">
      <w:pPr>
        <w:keepNext/>
        <w:numPr>
          <w:ilvl w:val="0"/>
          <w:numId w:val="12"/>
        </w:numPr>
        <w:autoSpaceDE/>
        <w:spacing w:before="240" w:after="120"/>
        <w:ind w:left="357" w:hanging="357"/>
        <w:jc w:val="both"/>
        <w:rPr>
          <w:rFonts w:asciiTheme="minorHAnsi" w:hAnsiTheme="minorHAnsi"/>
        </w:rPr>
      </w:pPr>
      <w:r w:rsidRPr="00CC417D">
        <w:rPr>
          <w:rFonts w:ascii="Calibri" w:hAnsi="Calibri"/>
          <w:b/>
          <w:smallCaps/>
          <w:u w:val="single"/>
        </w:rPr>
        <w:t xml:space="preserve">Modalités de transmission des offres </w:t>
      </w:r>
    </w:p>
    <w:p w14:paraId="5C6AEDB7" w14:textId="77777777" w:rsidR="008509A7" w:rsidRDefault="008509A7" w:rsidP="008509A7">
      <w:pPr>
        <w:pStyle w:val="NormalWeb"/>
        <w:spacing w:before="0" w:beforeAutospacing="0" w:after="120" w:afterAutospacing="0"/>
        <w:jc w:val="both"/>
      </w:pPr>
      <w:r>
        <w:rPr>
          <w:rFonts w:ascii="Calibri" w:hAnsi="Calibri" w:cs="Calibri"/>
        </w:rPr>
        <w:t xml:space="preserve">L’ensemble des documents exigés est à transmettre avant les dates et heure limites indiquées à l’article III. </w:t>
      </w:r>
      <w:r>
        <w:rPr>
          <w:rFonts w:ascii="Calibri" w:hAnsi="Calibri" w:cs="Calibri"/>
          <w:u w:val="single"/>
        </w:rPr>
        <w:t>Calendrier de passation</w:t>
      </w:r>
      <w:r>
        <w:rPr>
          <w:rFonts w:ascii="Calibri" w:hAnsi="Calibri" w:cs="Calibri"/>
        </w:rPr>
        <w:t>.</w:t>
      </w:r>
    </w:p>
    <w:p w14:paraId="0D2E635E" w14:textId="77777777" w:rsidR="008509A7" w:rsidRDefault="008509A7" w:rsidP="008509A7">
      <w:pPr>
        <w:pStyle w:val="NormalWeb"/>
        <w:spacing w:before="0" w:beforeAutospacing="0" w:after="120" w:afterAutospacing="0"/>
        <w:jc w:val="both"/>
      </w:pPr>
      <w:r>
        <w:rPr>
          <w:rFonts w:ascii="Calibri" w:hAnsi="Calibri" w:cs="Calibri"/>
        </w:rPr>
        <w:t xml:space="preserve">Pour accéder à l’espace de consultation du marché ou pour déposer leur pli, les soumissionnaires doivent se connecter à l’adresse suivante : </w:t>
      </w:r>
    </w:p>
    <w:p w14:paraId="47A6D77A" w14:textId="77777777" w:rsidR="008509A7" w:rsidRDefault="00905B57" w:rsidP="008509A7">
      <w:pPr>
        <w:pStyle w:val="NormalWeb"/>
        <w:spacing w:before="0" w:beforeAutospacing="0" w:after="0" w:afterAutospacing="0"/>
        <w:jc w:val="both"/>
      </w:pPr>
      <w:hyperlink r:id="rId10" w:tooltip="mailto:log.comores@expertisefrance.fr%20" w:history="1">
        <w:r w:rsidR="008509A7">
          <w:rPr>
            <w:rStyle w:val="Lienhypertexte"/>
            <w:rFonts w:ascii="Calibri" w:hAnsi="Calibri" w:cs="Calibri"/>
          </w:rPr>
          <w:t>log.comores@expertisefrance.fr </w:t>
        </w:r>
      </w:hyperlink>
    </w:p>
    <w:p w14:paraId="66A5445A" w14:textId="77777777" w:rsidR="008509A7" w:rsidRDefault="008509A7" w:rsidP="008509A7">
      <w:pPr>
        <w:pStyle w:val="NormalWeb"/>
        <w:spacing w:before="120" w:beforeAutospacing="0" w:after="0" w:afterAutospacing="0"/>
        <w:jc w:val="both"/>
      </w:pPr>
      <w:r>
        <w:rPr>
          <w:rFonts w:ascii="Calibri" w:hAnsi="Calibri" w:cs="Calibri"/>
        </w:rPr>
        <w:t>La remise par voie dématérialisée est obligatoire. Toute remise par un autre moyen sera rejetée.</w:t>
      </w:r>
    </w:p>
    <w:p w14:paraId="6D3C1326" w14:textId="77777777" w:rsidR="008509A7" w:rsidRDefault="008509A7" w:rsidP="008509A7">
      <w:pPr>
        <w:pStyle w:val="NormalWeb"/>
        <w:spacing w:before="0" w:beforeAutospacing="0" w:after="0" w:afterAutospacing="0"/>
        <w:jc w:val="both"/>
      </w:pPr>
      <w:r>
        <w:rPr>
          <w:rFonts w:ascii="Calibri" w:hAnsi="Calibri" w:cs="Calibri"/>
        </w:rPr>
        <w:t xml:space="preserve">La procédure de dépôt des plis est l’adresse suivante. </w:t>
      </w:r>
      <w:hyperlink r:id="rId11" w:tooltip="mailto:log.comores@expertisefrance.fr%20" w:history="1">
        <w:r>
          <w:rPr>
            <w:rStyle w:val="Lienhypertexte"/>
            <w:rFonts w:ascii="Calibri" w:hAnsi="Calibri" w:cs="Calibri"/>
          </w:rPr>
          <w:t>log.comores@expertisefrance.fr </w:t>
        </w:r>
      </w:hyperlink>
    </w:p>
    <w:p w14:paraId="34B78C92" w14:textId="77777777" w:rsidR="008509A7" w:rsidRDefault="008509A7" w:rsidP="008509A7">
      <w:pPr>
        <w:pStyle w:val="NormalWeb"/>
        <w:spacing w:before="0" w:beforeAutospacing="0" w:after="0" w:afterAutospacing="0"/>
        <w:jc w:val="both"/>
      </w:pPr>
      <w:r>
        <w:t> </w:t>
      </w:r>
    </w:p>
    <w:p w14:paraId="009888F2" w14:textId="7606A5E5" w:rsidR="008509A7" w:rsidRDefault="008509A7" w:rsidP="008509A7">
      <w:pPr>
        <w:pStyle w:val="NormalWeb"/>
        <w:spacing w:before="0" w:beforeAutospacing="0" w:after="0" w:afterAutospacing="0"/>
        <w:jc w:val="both"/>
      </w:pPr>
      <w:r>
        <w:rPr>
          <w:rFonts w:ascii="Calibri" w:hAnsi="Calibri" w:cs="Calibri"/>
          <w:color w:val="FF0000"/>
          <w:u w:val="single"/>
        </w:rPr>
        <w:t xml:space="preserve">NB : à noter que l’adresse Email,  </w:t>
      </w:r>
      <w:hyperlink r:id="rId12" w:tooltip="mailto:log.comores@expertisefrance.fr%20" w:history="1">
        <w:r>
          <w:rPr>
            <w:rStyle w:val="Lienhypertexte"/>
            <w:rFonts w:ascii="Calibri" w:hAnsi="Calibri" w:cs="Calibri"/>
          </w:rPr>
          <w:t>log.comores@expertisefrance.fr </w:t>
        </w:r>
      </w:hyperlink>
      <w:r>
        <w:rPr>
          <w:rFonts w:ascii="Calibri" w:hAnsi="Calibri" w:cs="Calibri"/>
          <w:color w:val="FF0000"/>
          <w:u w:val="single"/>
        </w:rPr>
        <w:t xml:space="preserve">ne peut pas recevoir de pièces jointes à partir de 10Mo. Par conséquent, merci de limiter votre offre à un maximum de 9,9Mo afin d’assurer la bonne réception de votre offre. </w:t>
      </w:r>
    </w:p>
    <w:p w14:paraId="76CA5F76" w14:textId="7B2DE611" w:rsidR="008509A7" w:rsidRDefault="008509A7" w:rsidP="008509A7">
      <w:pPr>
        <w:pStyle w:val="NormalWeb"/>
        <w:spacing w:before="120" w:beforeAutospacing="0" w:after="0" w:afterAutospacing="0"/>
        <w:jc w:val="both"/>
      </w:pPr>
      <w:r>
        <w:rPr>
          <w:rFonts w:ascii="Calibri" w:hAnsi="Calibri" w:cs="Calibri"/>
        </w:rPr>
        <w:t xml:space="preserve">Attention des soumissionnaires est attirée sur le fait qu’ils devront au moins disposer un logiciel de </w:t>
      </w:r>
      <w:proofErr w:type="gramStart"/>
      <w:r>
        <w:rPr>
          <w:rFonts w:ascii="Calibri" w:hAnsi="Calibri" w:cs="Calibri"/>
        </w:rPr>
        <w:t>navigation</w:t>
      </w:r>
      <w:proofErr w:type="gramEnd"/>
      <w:r>
        <w:rPr>
          <w:rFonts w:ascii="Calibri" w:hAnsi="Calibri" w:cs="Calibri"/>
        </w:rPr>
        <w:t xml:space="preserve"> sur Internet. La disposition d’un outil de signature électronique n’est pas obligatoire.</w:t>
      </w:r>
    </w:p>
    <w:p w14:paraId="4CBD30DF" w14:textId="77777777" w:rsidR="008509A7" w:rsidRDefault="008509A7" w:rsidP="008509A7">
      <w:pPr>
        <w:pStyle w:val="NormalWeb"/>
        <w:spacing w:before="120" w:beforeAutospacing="0" w:after="0" w:afterAutospacing="0"/>
        <w:jc w:val="both"/>
      </w:pPr>
      <w:r>
        <w:rPr>
          <w:rFonts w:ascii="Calibri" w:hAnsi="Calibri" w:cs="Calibri"/>
        </w:rPr>
        <w:t xml:space="preserve">Pour constituer son offre, le soumissionnaire devra transmettre des fichiers établis dans les formats informatiques suivants : fichiers PDF, RTF, ZIP, suite Microsoft Office, Libre Office ou Open Office. </w:t>
      </w:r>
      <w:r>
        <w:rPr>
          <w:rFonts w:ascii="Calibri" w:hAnsi="Calibri" w:cs="Calibri"/>
        </w:rPr>
        <w:lastRenderedPageBreak/>
        <w:t>Tout fichier informatique établi dans un format informatique différent sera déclaré nul et non avenu.</w:t>
      </w:r>
    </w:p>
    <w:p w14:paraId="1108BBE6" w14:textId="77777777" w:rsidR="008509A7" w:rsidRDefault="008509A7" w:rsidP="008509A7">
      <w:pPr>
        <w:pStyle w:val="NormalWeb"/>
        <w:spacing w:before="240" w:beforeAutospacing="0" w:after="0" w:afterAutospacing="0"/>
        <w:jc w:val="both"/>
      </w:pPr>
      <w:r>
        <w:rPr>
          <w:rFonts w:ascii="Calibri" w:hAnsi="Calibri" w:cs="Calibri"/>
          <w:b/>
          <w:bCs/>
        </w:rPr>
        <w:t>ATTENTION !</w:t>
      </w:r>
    </w:p>
    <w:p w14:paraId="171D14B7" w14:textId="6D297AB4" w:rsidR="008509A7" w:rsidRDefault="008509A7" w:rsidP="008509A7">
      <w:pPr>
        <w:pStyle w:val="NormalWeb"/>
        <w:spacing w:before="120" w:beforeAutospacing="0" w:after="0" w:afterAutospacing="0"/>
        <w:jc w:val="both"/>
      </w:pPr>
      <w:r>
        <w:rPr>
          <w:rFonts w:ascii="Calibri" w:hAnsi="Calibri" w:cs="Calibri"/>
        </w:rPr>
        <w:t>Tout fichier constitutif de l’offre devra être exempt d’un quelconque virus informatique et devra être préalablement traité, à cette fin, par le soumissionnaire par un anti-virus régulièrement mis à jour. Il en est de même pour tout autre fichier échangé dans le cadre de cette procédure de marché public.</w:t>
      </w:r>
    </w:p>
    <w:p w14:paraId="51B05FC2" w14:textId="2896155D" w:rsidR="008509A7" w:rsidRDefault="008509A7" w:rsidP="008509A7">
      <w:pPr>
        <w:pStyle w:val="NormalWeb"/>
        <w:spacing w:before="120" w:beforeAutospacing="0" w:after="0" w:afterAutospacing="0"/>
        <w:jc w:val="both"/>
      </w:pPr>
      <w:r>
        <w:rPr>
          <w:rFonts w:ascii="Calibri" w:hAnsi="Calibri" w:cs="Calibri"/>
        </w:rPr>
        <w:t>Le pouvoir adjudicateur pourra procéder à un archivage de sécurité de tout fichier contenant un virus informatique. Dès lors, celui-ci sera réputé n’avoir jamais été reçu.</w:t>
      </w:r>
    </w:p>
    <w:p w14:paraId="765686EA" w14:textId="77777777" w:rsidR="008509A7" w:rsidRDefault="008509A7" w:rsidP="008509A7">
      <w:pPr>
        <w:pStyle w:val="NormalWeb"/>
        <w:spacing w:before="120" w:beforeAutospacing="0" w:after="0" w:afterAutospacing="0"/>
        <w:jc w:val="both"/>
      </w:pPr>
      <w:r>
        <w:rPr>
          <w:rFonts w:ascii="Calibri" w:hAnsi="Calibri" w:cs="Calibri"/>
        </w:rPr>
        <w:t>NB : L’attention des soumissionnaires est attirée sur la durée d’acheminement des plis électroniques volumineux. Le délai moyen de téléchargement peut varier en fonction de paramètres divers comme la capacité technique du matériel, le type de raccordement à internet, le trafic sur le réseau…</w:t>
      </w:r>
    </w:p>
    <w:p w14:paraId="7082BF5B" w14:textId="77777777" w:rsidR="008509A7" w:rsidRDefault="008509A7" w:rsidP="008509A7">
      <w:pPr>
        <w:pStyle w:val="NormalWeb"/>
        <w:spacing w:before="0" w:beforeAutospacing="0" w:after="120" w:afterAutospacing="0"/>
        <w:jc w:val="both"/>
      </w:pPr>
      <w:r>
        <w:rPr>
          <w:rFonts w:ascii="Calibri" w:hAnsi="Calibri" w:cs="Calibri"/>
        </w:rPr>
        <w:t xml:space="preserve">L’ensemble des documents exigés est à transmettre avant la date et heure limites indiquées à l’article III. </w:t>
      </w:r>
      <w:r>
        <w:rPr>
          <w:rFonts w:ascii="Calibri" w:hAnsi="Calibri" w:cs="Calibri"/>
          <w:u w:val="single"/>
        </w:rPr>
        <w:t>Calendrier de passation</w:t>
      </w:r>
      <w:r>
        <w:rPr>
          <w:rFonts w:ascii="Calibri" w:hAnsi="Calibri" w:cs="Calibri"/>
        </w:rPr>
        <w:t xml:space="preserve">, par voie dématérialisée uniquement, à l’adresse mentionnée à l’article IX. </w:t>
      </w:r>
      <w:r>
        <w:rPr>
          <w:rFonts w:ascii="Calibri" w:hAnsi="Calibri" w:cs="Calibri"/>
          <w:u w:val="single"/>
        </w:rPr>
        <w:t>Renseignements complémentaires</w:t>
      </w:r>
      <w:r>
        <w:rPr>
          <w:rFonts w:ascii="Calibri" w:hAnsi="Calibri" w:cs="Calibri"/>
        </w:rPr>
        <w:t>.</w:t>
      </w:r>
    </w:p>
    <w:p w14:paraId="62F40C1A" w14:textId="77777777" w:rsidR="008509A7" w:rsidRDefault="008509A7" w:rsidP="008509A7">
      <w:pPr>
        <w:pStyle w:val="NormalWeb"/>
        <w:spacing w:before="0" w:beforeAutospacing="0" w:after="120" w:afterAutospacing="0"/>
        <w:jc w:val="both"/>
      </w:pPr>
      <w:r>
        <w:rPr>
          <w:rFonts w:ascii="Calibri" w:hAnsi="Calibri" w:cs="Calibri"/>
        </w:rPr>
        <w:t>La remise par voie dématérialisée est obligatoire. Toute remise par un autre moyen sera rejetée.</w:t>
      </w:r>
    </w:p>
    <w:p w14:paraId="47814000" w14:textId="77777777" w:rsidR="008509A7" w:rsidRDefault="008509A7" w:rsidP="008509A7">
      <w:pPr>
        <w:pStyle w:val="NormalWeb"/>
        <w:keepNext/>
        <w:numPr>
          <w:ilvl w:val="0"/>
          <w:numId w:val="18"/>
        </w:numPr>
        <w:autoSpaceDE/>
        <w:spacing w:before="240" w:beforeAutospacing="0" w:after="120" w:afterAutospacing="0"/>
        <w:ind w:left="1077" w:hanging="357"/>
        <w:jc w:val="both"/>
      </w:pPr>
      <w:r>
        <w:rPr>
          <w:rFonts w:ascii="Calibri" w:hAnsi="Calibri" w:cs="Calibri"/>
          <w:b/>
          <w:bCs/>
          <w:u w:val="single"/>
        </w:rPr>
        <w:t>Procédure de sélection</w:t>
      </w:r>
    </w:p>
    <w:p w14:paraId="448111D2" w14:textId="77777777" w:rsidR="008509A7" w:rsidRPr="004329CC" w:rsidRDefault="008509A7" w:rsidP="008509A7">
      <w:pPr>
        <w:pStyle w:val="NormalWeb"/>
        <w:spacing w:before="0" w:beforeAutospacing="0" w:after="120" w:afterAutospacing="0"/>
        <w:jc w:val="both"/>
      </w:pPr>
      <w:r>
        <w:rPr>
          <w:rFonts w:ascii="Calibri" w:hAnsi="Calibri" w:cs="Calibri"/>
        </w:rPr>
        <w:t xml:space="preserve">Expertise France procèdera dans un premier temps à la vérification de l’admissibilité des candidatures et de leur capacité à assurer la prestation. Enfin, elle procèdera à l’évaluation des offres en </w:t>
      </w:r>
      <w:r w:rsidRPr="004329CC">
        <w:rPr>
          <w:rFonts w:ascii="Calibri" w:hAnsi="Calibri" w:cs="Calibri"/>
        </w:rPr>
        <w:t>fonction des critères suivants :</w:t>
      </w:r>
    </w:p>
    <w:p w14:paraId="26958C9E" w14:textId="15F387C2" w:rsidR="008509A7" w:rsidRPr="004329CC" w:rsidRDefault="003D71EE" w:rsidP="004329CC">
      <w:pPr>
        <w:pStyle w:val="NormalWeb"/>
        <w:numPr>
          <w:ilvl w:val="0"/>
          <w:numId w:val="19"/>
        </w:numPr>
        <w:shd w:val="clear" w:color="auto" w:fill="FFFFFF" w:themeFill="background1"/>
        <w:tabs>
          <w:tab w:val="left" w:pos="720"/>
        </w:tabs>
        <w:autoSpaceDE/>
        <w:spacing w:before="0" w:beforeAutospacing="0" w:after="0" w:afterAutospacing="0"/>
        <w:ind w:left="1440"/>
        <w:jc w:val="both"/>
      </w:pPr>
      <w:r w:rsidRPr="004329CC">
        <w:rPr>
          <w:rFonts w:ascii="Calibri" w:hAnsi="Calibri" w:cs="Calibri"/>
          <w:shd w:val="clear" w:color="auto" w:fill="FFFF00"/>
        </w:rPr>
        <w:t>Critère 1 : Prix (2</w:t>
      </w:r>
      <w:r w:rsidR="008509A7" w:rsidRPr="004329CC">
        <w:rPr>
          <w:rFonts w:ascii="Calibri" w:hAnsi="Calibri" w:cs="Calibri"/>
          <w:shd w:val="clear" w:color="auto" w:fill="FFFF00"/>
        </w:rPr>
        <w:t>0 %)</w:t>
      </w:r>
    </w:p>
    <w:p w14:paraId="52404F61" w14:textId="2C905C4B" w:rsidR="008509A7" w:rsidRPr="004329CC" w:rsidRDefault="003D71EE" w:rsidP="008509A7">
      <w:pPr>
        <w:pStyle w:val="NormalWeb"/>
        <w:numPr>
          <w:ilvl w:val="0"/>
          <w:numId w:val="19"/>
        </w:numPr>
        <w:tabs>
          <w:tab w:val="left" w:pos="720"/>
        </w:tabs>
        <w:autoSpaceDE/>
        <w:spacing w:before="0" w:beforeAutospacing="0" w:after="0" w:afterAutospacing="0"/>
        <w:ind w:left="1440"/>
        <w:jc w:val="both"/>
      </w:pPr>
      <w:r w:rsidRPr="004329CC">
        <w:rPr>
          <w:rFonts w:ascii="Calibri" w:hAnsi="Calibri" w:cs="Calibri"/>
          <w:shd w:val="clear" w:color="auto" w:fill="FFFF00"/>
        </w:rPr>
        <w:t>Critère 2 : Valeur technique (8</w:t>
      </w:r>
      <w:r w:rsidR="008509A7" w:rsidRPr="004329CC">
        <w:rPr>
          <w:rFonts w:ascii="Calibri" w:hAnsi="Calibri" w:cs="Calibri"/>
          <w:shd w:val="clear" w:color="auto" w:fill="FFFF00"/>
        </w:rPr>
        <w:t>0 %)</w:t>
      </w:r>
    </w:p>
    <w:p w14:paraId="7FAE680E" w14:textId="77777777" w:rsidR="003D71EE" w:rsidRDefault="003D71EE" w:rsidP="003D71EE">
      <w:pPr>
        <w:pStyle w:val="NormalWeb"/>
        <w:tabs>
          <w:tab w:val="left" w:pos="720"/>
        </w:tabs>
        <w:autoSpaceDE/>
        <w:spacing w:before="0" w:beforeAutospacing="0" w:after="0" w:afterAutospacing="0"/>
        <w:ind w:left="1440"/>
        <w:jc w:val="both"/>
      </w:pPr>
    </w:p>
    <w:tbl>
      <w:tblPr>
        <w:tblStyle w:val="Grilledutableau"/>
        <w:tblW w:w="0" w:type="auto"/>
        <w:tblInd w:w="360" w:type="dxa"/>
        <w:tblLook w:val="04A0" w:firstRow="1" w:lastRow="0" w:firstColumn="1" w:lastColumn="0" w:noHBand="0" w:noVBand="1"/>
      </w:tblPr>
      <w:tblGrid>
        <w:gridCol w:w="4531"/>
        <w:gridCol w:w="4531"/>
      </w:tblGrid>
      <w:tr w:rsidR="003D71EE" w:rsidRPr="00205B97" w14:paraId="5B20FB7D" w14:textId="77777777" w:rsidTr="00CE7526">
        <w:tc>
          <w:tcPr>
            <w:tcW w:w="4531" w:type="dxa"/>
            <w:vAlign w:val="center"/>
          </w:tcPr>
          <w:p w14:paraId="7BEE38B4" w14:textId="77777777" w:rsidR="003D71EE" w:rsidRPr="00205B97" w:rsidRDefault="003D71EE" w:rsidP="00CE7526">
            <w:pPr>
              <w:jc w:val="center"/>
              <w:rPr>
                <w:rFonts w:asciiTheme="minorHAnsi" w:hAnsiTheme="minorHAnsi" w:cstheme="minorHAnsi"/>
                <w:b/>
                <w:bCs/>
                <w:sz w:val="22"/>
                <w:szCs w:val="22"/>
                <w:lang w:eastAsia="ja-JP"/>
              </w:rPr>
            </w:pPr>
            <w:r w:rsidRPr="00205B97">
              <w:rPr>
                <w:rFonts w:asciiTheme="minorHAnsi" w:hAnsiTheme="minorHAnsi" w:cstheme="minorHAnsi"/>
                <w:b/>
                <w:bCs/>
                <w:sz w:val="22"/>
                <w:szCs w:val="22"/>
                <w:lang w:eastAsia="ja-JP"/>
              </w:rPr>
              <w:t>Critère</w:t>
            </w:r>
          </w:p>
        </w:tc>
        <w:tc>
          <w:tcPr>
            <w:tcW w:w="4531" w:type="dxa"/>
            <w:vAlign w:val="center"/>
          </w:tcPr>
          <w:p w14:paraId="7D024514" w14:textId="77777777" w:rsidR="003D71EE" w:rsidRPr="00205B97" w:rsidRDefault="003D71EE" w:rsidP="00CE7526">
            <w:pPr>
              <w:jc w:val="center"/>
              <w:rPr>
                <w:rFonts w:asciiTheme="minorHAnsi" w:hAnsiTheme="minorHAnsi" w:cstheme="minorHAnsi"/>
                <w:b/>
                <w:bCs/>
                <w:sz w:val="22"/>
                <w:szCs w:val="22"/>
                <w:lang w:eastAsia="ja-JP"/>
              </w:rPr>
            </w:pPr>
            <w:r w:rsidRPr="00205B97">
              <w:rPr>
                <w:rFonts w:asciiTheme="minorHAnsi" w:hAnsiTheme="minorHAnsi" w:cstheme="minorHAnsi"/>
                <w:b/>
                <w:bCs/>
                <w:sz w:val="22"/>
                <w:szCs w:val="22"/>
                <w:lang w:eastAsia="ja-JP"/>
              </w:rPr>
              <w:t>Pondération</w:t>
            </w:r>
          </w:p>
        </w:tc>
      </w:tr>
      <w:tr w:rsidR="003D71EE" w:rsidRPr="00205B97" w14:paraId="7866FF0F" w14:textId="77777777" w:rsidTr="00CE7526">
        <w:tc>
          <w:tcPr>
            <w:tcW w:w="4531" w:type="dxa"/>
            <w:vAlign w:val="center"/>
          </w:tcPr>
          <w:p w14:paraId="1B5CC18E" w14:textId="77777777" w:rsidR="003D71EE" w:rsidRPr="00205B97" w:rsidRDefault="003D71EE" w:rsidP="00CE7526">
            <w:pPr>
              <w:jc w:val="center"/>
              <w:rPr>
                <w:rFonts w:asciiTheme="minorHAnsi" w:hAnsiTheme="minorHAnsi" w:cstheme="minorHAnsi"/>
                <w:sz w:val="22"/>
                <w:szCs w:val="22"/>
                <w:lang w:eastAsia="ja-JP"/>
              </w:rPr>
            </w:pPr>
            <w:r w:rsidRPr="00205B97">
              <w:rPr>
                <w:rFonts w:asciiTheme="minorHAnsi" w:hAnsiTheme="minorHAnsi" w:cstheme="minorHAnsi"/>
                <w:sz w:val="22"/>
                <w:szCs w:val="22"/>
                <w:lang w:eastAsia="ja-JP"/>
              </w:rPr>
              <w:t>Qualité de l’offre technique</w:t>
            </w:r>
          </w:p>
        </w:tc>
        <w:tc>
          <w:tcPr>
            <w:tcW w:w="4531" w:type="dxa"/>
            <w:vAlign w:val="center"/>
          </w:tcPr>
          <w:p w14:paraId="507A2194" w14:textId="77777777" w:rsidR="003D71EE" w:rsidRPr="00205B97" w:rsidRDefault="003D71EE" w:rsidP="00CE7526">
            <w:pPr>
              <w:jc w:val="center"/>
              <w:rPr>
                <w:rFonts w:asciiTheme="minorHAnsi" w:hAnsiTheme="minorHAnsi" w:cstheme="minorHAnsi"/>
                <w:sz w:val="22"/>
                <w:szCs w:val="22"/>
                <w:lang w:eastAsia="ja-JP"/>
              </w:rPr>
            </w:pPr>
            <w:r w:rsidRPr="00205B97">
              <w:rPr>
                <w:rFonts w:asciiTheme="minorHAnsi" w:hAnsiTheme="minorHAnsi" w:cstheme="minorHAnsi"/>
                <w:sz w:val="22"/>
                <w:szCs w:val="22"/>
                <w:lang w:eastAsia="ja-JP"/>
              </w:rPr>
              <w:t>30%</w:t>
            </w:r>
          </w:p>
        </w:tc>
      </w:tr>
      <w:tr w:rsidR="003D71EE" w:rsidRPr="00205B97" w14:paraId="477B3B9F" w14:textId="77777777" w:rsidTr="00CE7526">
        <w:tc>
          <w:tcPr>
            <w:tcW w:w="4531" w:type="dxa"/>
            <w:vAlign w:val="center"/>
          </w:tcPr>
          <w:p w14:paraId="2253C98D" w14:textId="77777777" w:rsidR="003D71EE" w:rsidRPr="00205B97" w:rsidRDefault="003D71EE" w:rsidP="00CE7526">
            <w:pPr>
              <w:jc w:val="center"/>
              <w:rPr>
                <w:rFonts w:asciiTheme="minorHAnsi" w:hAnsiTheme="minorHAnsi" w:cstheme="minorHAnsi"/>
                <w:sz w:val="22"/>
                <w:szCs w:val="22"/>
                <w:lang w:eastAsia="ja-JP"/>
              </w:rPr>
            </w:pPr>
            <w:r w:rsidRPr="00205B97">
              <w:rPr>
                <w:rFonts w:asciiTheme="minorHAnsi" w:hAnsiTheme="minorHAnsi" w:cstheme="minorHAnsi"/>
                <w:sz w:val="22"/>
                <w:szCs w:val="22"/>
                <w:lang w:eastAsia="ja-JP"/>
              </w:rPr>
              <w:t>Profil(s) proposé(s)</w:t>
            </w:r>
          </w:p>
        </w:tc>
        <w:tc>
          <w:tcPr>
            <w:tcW w:w="4531" w:type="dxa"/>
            <w:vAlign w:val="center"/>
          </w:tcPr>
          <w:p w14:paraId="0367FDAB" w14:textId="77777777" w:rsidR="003D71EE" w:rsidRPr="00205B97" w:rsidRDefault="003D71EE" w:rsidP="00CE7526">
            <w:pPr>
              <w:jc w:val="center"/>
              <w:rPr>
                <w:rFonts w:asciiTheme="minorHAnsi" w:hAnsiTheme="minorHAnsi" w:cstheme="minorHAnsi"/>
                <w:sz w:val="22"/>
                <w:szCs w:val="22"/>
                <w:lang w:eastAsia="ja-JP"/>
              </w:rPr>
            </w:pPr>
            <w:r w:rsidRPr="00205B97">
              <w:rPr>
                <w:rFonts w:asciiTheme="minorHAnsi" w:hAnsiTheme="minorHAnsi" w:cstheme="minorHAnsi"/>
                <w:sz w:val="22"/>
                <w:szCs w:val="22"/>
                <w:lang w:eastAsia="ja-JP"/>
              </w:rPr>
              <w:t>50%*</w:t>
            </w:r>
          </w:p>
        </w:tc>
      </w:tr>
      <w:tr w:rsidR="003D71EE" w:rsidRPr="00205B97" w14:paraId="7627DFF3" w14:textId="77777777" w:rsidTr="00CE7526">
        <w:tc>
          <w:tcPr>
            <w:tcW w:w="4531" w:type="dxa"/>
            <w:vAlign w:val="center"/>
          </w:tcPr>
          <w:p w14:paraId="5DAB2CEF" w14:textId="77777777" w:rsidR="003D71EE" w:rsidRPr="00205B97" w:rsidRDefault="003D71EE" w:rsidP="00CE7526">
            <w:pPr>
              <w:jc w:val="center"/>
              <w:rPr>
                <w:rFonts w:asciiTheme="minorHAnsi" w:hAnsiTheme="minorHAnsi" w:cstheme="minorHAnsi"/>
                <w:sz w:val="22"/>
                <w:szCs w:val="22"/>
                <w:lang w:eastAsia="ja-JP"/>
              </w:rPr>
            </w:pPr>
            <w:r w:rsidRPr="00205B97">
              <w:rPr>
                <w:rFonts w:asciiTheme="minorHAnsi" w:hAnsiTheme="minorHAnsi" w:cstheme="minorHAnsi"/>
                <w:sz w:val="22"/>
                <w:szCs w:val="22"/>
                <w:lang w:eastAsia="ja-JP"/>
              </w:rPr>
              <w:t>Coût de la prestation</w:t>
            </w:r>
          </w:p>
        </w:tc>
        <w:tc>
          <w:tcPr>
            <w:tcW w:w="4531" w:type="dxa"/>
            <w:vAlign w:val="center"/>
          </w:tcPr>
          <w:p w14:paraId="0AE7B56D" w14:textId="77777777" w:rsidR="003D71EE" w:rsidRPr="00205B97" w:rsidRDefault="003D71EE" w:rsidP="00CE7526">
            <w:pPr>
              <w:jc w:val="center"/>
              <w:rPr>
                <w:rFonts w:asciiTheme="minorHAnsi" w:hAnsiTheme="minorHAnsi" w:cstheme="minorHAnsi"/>
                <w:sz w:val="22"/>
                <w:szCs w:val="22"/>
                <w:lang w:eastAsia="ja-JP"/>
              </w:rPr>
            </w:pPr>
            <w:r w:rsidRPr="00205B97">
              <w:rPr>
                <w:rFonts w:asciiTheme="minorHAnsi" w:hAnsiTheme="minorHAnsi" w:cstheme="minorHAnsi"/>
                <w:sz w:val="22"/>
                <w:szCs w:val="22"/>
                <w:lang w:eastAsia="ja-JP"/>
              </w:rPr>
              <w:t>20%</w:t>
            </w:r>
          </w:p>
        </w:tc>
      </w:tr>
    </w:tbl>
    <w:p w14:paraId="2F2F1CD8" w14:textId="77777777" w:rsidR="003D71EE" w:rsidRDefault="003D71EE" w:rsidP="003D71EE">
      <w:pPr>
        <w:autoSpaceDE/>
        <w:spacing w:after="120"/>
        <w:jc w:val="both"/>
        <w:rPr>
          <w:rFonts w:ascii="Calibri" w:eastAsia="Times New Roman" w:hAnsi="Calibri" w:cs="Calibri"/>
        </w:rPr>
      </w:pPr>
    </w:p>
    <w:p w14:paraId="214C24B4" w14:textId="6FEB32E4" w:rsidR="003D71EE" w:rsidRPr="003D71EE" w:rsidRDefault="003D71EE" w:rsidP="003D71EE">
      <w:pPr>
        <w:autoSpaceDE/>
        <w:spacing w:after="120"/>
        <w:jc w:val="both"/>
        <w:rPr>
          <w:rFonts w:ascii="Times New Roman" w:eastAsia="Times New Roman" w:hAnsi="Times New Roman" w:cs="Times New Roman"/>
          <w:color w:val="auto"/>
        </w:rPr>
      </w:pPr>
      <w:r w:rsidRPr="003D71EE">
        <w:rPr>
          <w:rFonts w:ascii="Calibri" w:eastAsia="Times New Roman" w:hAnsi="Calibri" w:cs="Calibri"/>
        </w:rPr>
        <w:t>NB : tout</w:t>
      </w:r>
      <w:r>
        <w:rPr>
          <w:rFonts w:ascii="Calibri" w:eastAsia="Times New Roman" w:hAnsi="Calibri" w:cs="Calibri"/>
        </w:rPr>
        <w:t xml:space="preserve">e note technique inférieure </w:t>
      </w:r>
      <w:r w:rsidRPr="004329CC">
        <w:rPr>
          <w:rFonts w:ascii="Calibri" w:eastAsia="Times New Roman" w:hAnsi="Calibri" w:cs="Calibri"/>
        </w:rPr>
        <w:t>à 60</w:t>
      </w:r>
      <w:r w:rsidR="004329CC" w:rsidRPr="004329CC">
        <w:rPr>
          <w:rFonts w:ascii="Calibri" w:eastAsia="Times New Roman" w:hAnsi="Calibri" w:cs="Calibri"/>
        </w:rPr>
        <w:t xml:space="preserve"> </w:t>
      </w:r>
      <w:r w:rsidRPr="004329CC">
        <w:rPr>
          <w:rFonts w:ascii="Calibri" w:eastAsia="Times New Roman" w:hAnsi="Calibri" w:cs="Calibri"/>
        </w:rPr>
        <w:t>disqualifierait</w:t>
      </w:r>
      <w:r w:rsidRPr="003D71EE">
        <w:rPr>
          <w:rFonts w:ascii="Calibri" w:eastAsia="Times New Roman" w:hAnsi="Calibri" w:cs="Calibri"/>
        </w:rPr>
        <w:t xml:space="preserve"> l’offre du candidat.</w:t>
      </w:r>
    </w:p>
    <w:p w14:paraId="0128D327" w14:textId="77777777" w:rsidR="003D71EE" w:rsidRPr="003D71EE" w:rsidRDefault="003D71EE" w:rsidP="003D71EE">
      <w:pPr>
        <w:autoSpaceDE/>
        <w:spacing w:after="120"/>
        <w:jc w:val="both"/>
        <w:rPr>
          <w:rFonts w:ascii="Times New Roman" w:eastAsia="Times New Roman" w:hAnsi="Times New Roman" w:cs="Times New Roman"/>
          <w:color w:val="auto"/>
        </w:rPr>
      </w:pPr>
      <w:r w:rsidRPr="003D71EE">
        <w:rPr>
          <w:rFonts w:ascii="Calibri" w:eastAsia="Times New Roman" w:hAnsi="Calibri" w:cs="Calibri"/>
          <w:u w:val="single"/>
        </w:rPr>
        <w:t>Modalités de calcul de la note financière :</w:t>
      </w:r>
    </w:p>
    <w:p w14:paraId="163936C5" w14:textId="77777777" w:rsidR="003D71EE" w:rsidRPr="003D71EE" w:rsidRDefault="003D71EE" w:rsidP="003D71EE">
      <w:pPr>
        <w:autoSpaceDE/>
        <w:spacing w:after="120"/>
        <w:jc w:val="both"/>
        <w:rPr>
          <w:rFonts w:ascii="Times New Roman" w:eastAsia="Times New Roman" w:hAnsi="Times New Roman" w:cs="Times New Roman"/>
          <w:color w:val="auto"/>
        </w:rPr>
      </w:pPr>
      <w:r w:rsidRPr="003D71EE">
        <w:rPr>
          <w:rFonts w:ascii="Calibri" w:eastAsia="Times New Roman" w:hAnsi="Calibri" w:cs="Calibri"/>
        </w:rPr>
        <w:t xml:space="preserve">Le soumissionnaire qui aura l’offre la plus basse parmi les candidatures se verra attribuer la note maximale de 100 points. </w:t>
      </w:r>
    </w:p>
    <w:p w14:paraId="365CECEA" w14:textId="6D8055A5" w:rsidR="003D71EE" w:rsidRPr="003D71EE" w:rsidRDefault="003D71EE" w:rsidP="003D71EE">
      <w:pPr>
        <w:autoSpaceDE/>
        <w:spacing w:after="120"/>
        <w:jc w:val="both"/>
        <w:rPr>
          <w:rFonts w:ascii="Times New Roman" w:eastAsia="Times New Roman" w:hAnsi="Times New Roman" w:cs="Times New Roman"/>
          <w:color w:val="auto"/>
        </w:rPr>
      </w:pPr>
      <w:r w:rsidRPr="003D71EE">
        <w:rPr>
          <w:rFonts w:ascii="Calibri" w:eastAsia="Times New Roman" w:hAnsi="Calibri" w:cs="Calibri"/>
        </w:rPr>
        <w:t>La note financière est obtenue pour chaque candidat par application de la formule : nombre de po</w:t>
      </w:r>
      <w:r>
        <w:rPr>
          <w:rFonts w:ascii="Calibri" w:eastAsia="Times New Roman" w:hAnsi="Calibri" w:cs="Calibri"/>
        </w:rPr>
        <w:t>int maximum x montant de l’</w:t>
      </w:r>
      <w:r w:rsidRPr="003D71EE">
        <w:rPr>
          <w:rFonts w:ascii="Calibri" w:eastAsia="Times New Roman" w:hAnsi="Calibri" w:cs="Calibri"/>
        </w:rPr>
        <w:t xml:space="preserve">offre financière </w:t>
      </w:r>
      <w:proofErr w:type="gramStart"/>
      <w:r>
        <w:rPr>
          <w:rFonts w:ascii="Calibri" w:eastAsia="Times New Roman" w:hAnsi="Calibri" w:cs="Calibri"/>
        </w:rPr>
        <w:t>la</w:t>
      </w:r>
      <w:proofErr w:type="gramEnd"/>
      <w:r w:rsidRPr="003D71EE">
        <w:rPr>
          <w:rFonts w:ascii="Calibri" w:eastAsia="Times New Roman" w:hAnsi="Calibri" w:cs="Calibri"/>
        </w:rPr>
        <w:t xml:space="preserve"> moins-distante</w:t>
      </w:r>
      <w:r>
        <w:rPr>
          <w:rFonts w:ascii="Calibri" w:eastAsia="Times New Roman" w:hAnsi="Calibri" w:cs="Calibri"/>
        </w:rPr>
        <w:t xml:space="preserve"> / montant de l’</w:t>
      </w:r>
      <w:r w:rsidRPr="003D71EE">
        <w:rPr>
          <w:rFonts w:ascii="Calibri" w:eastAsia="Times New Roman" w:hAnsi="Calibri" w:cs="Calibri"/>
        </w:rPr>
        <w:t>offre financière du candidat noté.</w:t>
      </w:r>
    </w:p>
    <w:p w14:paraId="25F99820" w14:textId="3AD7F9EB" w:rsidR="003D71EE" w:rsidRPr="003D71EE" w:rsidRDefault="003D71EE" w:rsidP="003D71EE">
      <w:pPr>
        <w:autoSpaceDE/>
        <w:spacing w:after="120"/>
        <w:jc w:val="both"/>
        <w:rPr>
          <w:rFonts w:ascii="Times New Roman" w:eastAsia="Times New Roman" w:hAnsi="Times New Roman" w:cs="Times New Roman"/>
          <w:color w:val="auto"/>
        </w:rPr>
      </w:pPr>
      <w:r w:rsidRPr="003D71EE">
        <w:rPr>
          <w:rFonts w:ascii="Calibri" w:eastAsia="Times New Roman" w:hAnsi="Calibri" w:cs="Calibri"/>
        </w:rPr>
        <w:t>La note globale finale de chaque offre est obtenue par add</w:t>
      </w:r>
      <w:r>
        <w:rPr>
          <w:rFonts w:ascii="Calibri" w:eastAsia="Times New Roman" w:hAnsi="Calibri" w:cs="Calibri"/>
        </w:rPr>
        <w:t xml:space="preserve">ition de la note technique (NT + Note financière NF /100). </w:t>
      </w:r>
    </w:p>
    <w:p w14:paraId="734DCDF3" w14:textId="77777777" w:rsidR="003D71EE" w:rsidRPr="003D71EE" w:rsidRDefault="003D71EE" w:rsidP="003D71EE">
      <w:pPr>
        <w:autoSpaceDE/>
        <w:spacing w:after="120"/>
        <w:jc w:val="both"/>
        <w:rPr>
          <w:rFonts w:ascii="Times New Roman" w:eastAsia="Times New Roman" w:hAnsi="Times New Roman" w:cs="Times New Roman"/>
          <w:color w:val="auto"/>
        </w:rPr>
      </w:pPr>
      <w:r w:rsidRPr="003D71EE">
        <w:rPr>
          <w:rFonts w:ascii="Times New Roman" w:eastAsia="Times New Roman" w:hAnsi="Times New Roman" w:cs="Times New Roman"/>
          <w:color w:val="auto"/>
        </w:rPr>
        <w:t> </w:t>
      </w:r>
      <w:bookmarkStart w:id="1" w:name="_GoBack"/>
      <w:bookmarkEnd w:id="1"/>
    </w:p>
    <w:p w14:paraId="0AE2EAAD" w14:textId="77777777" w:rsidR="003D71EE" w:rsidRPr="003D71EE" w:rsidRDefault="003D71EE" w:rsidP="003D71EE">
      <w:pPr>
        <w:autoSpaceDE/>
        <w:spacing w:before="120" w:after="120"/>
        <w:jc w:val="both"/>
        <w:rPr>
          <w:rFonts w:ascii="Times New Roman" w:eastAsia="Times New Roman" w:hAnsi="Times New Roman" w:cs="Times New Roman"/>
          <w:color w:val="auto"/>
        </w:rPr>
      </w:pPr>
      <w:r w:rsidRPr="003D71EE">
        <w:rPr>
          <w:rFonts w:ascii="Calibri" w:eastAsia="Times New Roman" w:hAnsi="Calibri" w:cs="Calibri"/>
        </w:rPr>
        <w:lastRenderedPageBreak/>
        <w:t>Expertise France pourra si elle le juge nécessaire, ouvrir des négociations avec tout ou partie des soumissionnaires et attribuera le marché au soumissionnaire dont l’offre a obtenu la note globale la plus élevée parmi les candidatures.</w:t>
      </w:r>
    </w:p>
    <w:p w14:paraId="6C49A1E8" w14:textId="77777777" w:rsidR="008509A7" w:rsidRPr="00CC417D" w:rsidRDefault="008509A7" w:rsidP="003D71EE">
      <w:pPr>
        <w:keepNext/>
        <w:autoSpaceDE/>
        <w:spacing w:before="240" w:after="120"/>
        <w:jc w:val="both"/>
        <w:rPr>
          <w:rFonts w:asciiTheme="minorHAnsi" w:hAnsiTheme="minorHAnsi"/>
        </w:rPr>
      </w:pPr>
    </w:p>
    <w:p w14:paraId="27149AF1" w14:textId="24F855C7" w:rsidR="00801237" w:rsidRPr="00476456" w:rsidRDefault="00801237" w:rsidP="00285514">
      <w:pPr>
        <w:keepNext/>
        <w:numPr>
          <w:ilvl w:val="0"/>
          <w:numId w:val="12"/>
        </w:numPr>
        <w:autoSpaceDE/>
        <w:spacing w:before="240" w:after="120"/>
        <w:ind w:left="357" w:hanging="357"/>
        <w:jc w:val="both"/>
        <w:rPr>
          <w:rFonts w:ascii="Calibri" w:hAnsi="Calibri"/>
          <w:b/>
          <w:smallCaps/>
          <w:u w:val="single"/>
        </w:rPr>
      </w:pPr>
      <w:bookmarkStart w:id="2" w:name="_Ref69728360"/>
      <w:r w:rsidRPr="00476456">
        <w:rPr>
          <w:rFonts w:ascii="Calibri" w:hAnsi="Calibri"/>
          <w:b/>
          <w:smallCaps/>
          <w:u w:val="single"/>
        </w:rPr>
        <w:t>Renseignements complémentaires</w:t>
      </w:r>
      <w:bookmarkEnd w:id="2"/>
    </w:p>
    <w:p w14:paraId="601DDF92" w14:textId="17848567" w:rsidR="00360F93" w:rsidRDefault="00801237" w:rsidP="00801237">
      <w:pPr>
        <w:pStyle w:val="Corpsdetexte"/>
        <w:jc w:val="both"/>
        <w:rPr>
          <w:rFonts w:asciiTheme="minorHAnsi" w:hAnsiTheme="minorHAnsi"/>
          <w:szCs w:val="22"/>
        </w:rPr>
      </w:pPr>
      <w:r w:rsidRPr="00476456">
        <w:rPr>
          <w:rFonts w:asciiTheme="minorHAnsi" w:hAnsiTheme="minorHAnsi"/>
          <w:szCs w:val="22"/>
        </w:rPr>
        <w:t>Si un candidat souhaite avoir des renseignements complémentaires sur des points techniques ou administratifs du dossier, il pourra envoyer ses questions à</w:t>
      </w:r>
      <w:r w:rsidR="00606E32">
        <w:rPr>
          <w:rFonts w:asciiTheme="minorHAnsi" w:hAnsiTheme="minorHAnsi"/>
          <w:szCs w:val="22"/>
        </w:rPr>
        <w:t xml:space="preserve"> </w:t>
      </w:r>
      <w:hyperlink r:id="rId13" w:history="1">
        <w:r w:rsidR="00606E32" w:rsidRPr="00F843ED">
          <w:rPr>
            <w:rStyle w:val="Lienhypertexte"/>
            <w:rFonts w:asciiTheme="minorHAnsi" w:hAnsiTheme="minorHAnsi"/>
            <w:szCs w:val="22"/>
          </w:rPr>
          <w:t>vincent.burguet@expertisefrance.fr</w:t>
        </w:r>
      </w:hyperlink>
      <w:r w:rsidR="00606E32">
        <w:rPr>
          <w:rFonts w:asciiTheme="minorHAnsi" w:hAnsiTheme="minorHAnsi"/>
          <w:szCs w:val="22"/>
        </w:rPr>
        <w:t xml:space="preserve"> et </w:t>
      </w:r>
      <w:r w:rsidRPr="00476456">
        <w:rPr>
          <w:rFonts w:asciiTheme="minorHAnsi" w:hAnsiTheme="minorHAnsi"/>
          <w:szCs w:val="22"/>
        </w:rPr>
        <w:t xml:space="preserve"> </w:t>
      </w:r>
      <w:hyperlink r:id="rId14" w:history="1">
        <w:r w:rsidR="00606E32" w:rsidRPr="00606E32">
          <w:rPr>
            <w:rStyle w:val="Lienhypertexte"/>
            <w:rFonts w:asciiTheme="minorHAnsi" w:hAnsiTheme="minorHAnsi"/>
            <w:szCs w:val="22"/>
          </w:rPr>
          <w:t>log.comores@expertisefrance.fr</w:t>
        </w:r>
      </w:hyperlink>
      <w:r w:rsidR="00606E32">
        <w:rPr>
          <w:rFonts w:asciiTheme="minorHAnsi" w:hAnsiTheme="minorHAnsi"/>
          <w:color w:val="auto"/>
          <w:szCs w:val="22"/>
          <w:u w:val="single"/>
        </w:rPr>
        <w:t xml:space="preserve"> </w:t>
      </w:r>
      <w:r w:rsidRPr="00476456">
        <w:rPr>
          <w:rFonts w:asciiTheme="minorHAnsi" w:hAnsiTheme="minorHAnsi"/>
          <w:szCs w:val="22"/>
        </w:rPr>
        <w:t xml:space="preserve"> avant la date limite de remise des offres.</w:t>
      </w:r>
    </w:p>
    <w:p w14:paraId="7516BE8D" w14:textId="3AC9F141" w:rsidR="00360F93" w:rsidRDefault="00360F93" w:rsidP="00CC417D">
      <w:pPr>
        <w:keepNext/>
        <w:numPr>
          <w:ilvl w:val="0"/>
          <w:numId w:val="12"/>
        </w:numPr>
        <w:autoSpaceDE/>
        <w:spacing w:before="240" w:after="120"/>
        <w:ind w:left="357" w:hanging="357"/>
        <w:jc w:val="both"/>
        <w:rPr>
          <w:rFonts w:ascii="Calibri" w:hAnsi="Calibri"/>
          <w:b/>
          <w:smallCaps/>
          <w:u w:val="single"/>
        </w:rPr>
      </w:pPr>
      <w:r>
        <w:rPr>
          <w:rFonts w:ascii="Calibri" w:hAnsi="Calibri"/>
          <w:b/>
          <w:smallCaps/>
          <w:u w:val="single"/>
        </w:rPr>
        <w:t>Traitement des données à caractère personnel</w:t>
      </w:r>
    </w:p>
    <w:p w14:paraId="2C194564" w14:textId="156AE105" w:rsidR="00411C8D" w:rsidRDefault="00411C8D" w:rsidP="00CC417D">
      <w:pPr>
        <w:pStyle w:val="Corpsdetexte"/>
        <w:jc w:val="both"/>
        <w:rPr>
          <w:rFonts w:asciiTheme="minorHAnsi" w:hAnsiTheme="minorHAnsi"/>
          <w:szCs w:val="22"/>
        </w:rPr>
      </w:pPr>
      <w:r w:rsidRPr="00CC417D">
        <w:rPr>
          <w:rFonts w:asciiTheme="minorHAnsi" w:hAnsiTheme="minorHAnsi"/>
          <w:szCs w:val="22"/>
        </w:rPr>
        <w:t>Expertise France s’engage à respecter la réglementation en vigueur applicable au traitement de données à caractère personnel et, en particulier, le règlement (UE) 2016/679 du Parlement européen et du Conseil du 27 avril 2016 appli</w:t>
      </w:r>
      <w:r>
        <w:rPr>
          <w:rFonts w:asciiTheme="minorHAnsi" w:hAnsiTheme="minorHAnsi"/>
          <w:szCs w:val="22"/>
        </w:rPr>
        <w:t>cable à compter du 25 mai 2018.</w:t>
      </w:r>
    </w:p>
    <w:p w14:paraId="40474A11" w14:textId="77777777" w:rsidR="00411C8D" w:rsidRPr="00CC417D" w:rsidRDefault="00411C8D" w:rsidP="00CC417D">
      <w:pPr>
        <w:pStyle w:val="Corpsdetexte"/>
        <w:jc w:val="both"/>
        <w:rPr>
          <w:rFonts w:asciiTheme="minorHAnsi" w:hAnsiTheme="minorHAnsi"/>
          <w:szCs w:val="22"/>
        </w:rPr>
      </w:pPr>
    </w:p>
    <w:p w14:paraId="6087DD46" w14:textId="77777777"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u w:val="single"/>
        </w:rPr>
        <w:t>Identité et coordonnées du responsable de traitement et de son représentant</w:t>
      </w:r>
      <w:r w:rsidRPr="00CC417D">
        <w:rPr>
          <w:rFonts w:asciiTheme="minorHAnsi" w:hAnsiTheme="minorHAnsi"/>
          <w:szCs w:val="22"/>
        </w:rPr>
        <w:t xml:space="preserve"> : </w:t>
      </w:r>
    </w:p>
    <w:p w14:paraId="5740BF5D" w14:textId="77777777" w:rsidR="00411C8D" w:rsidRPr="00CC417D" w:rsidRDefault="00411C8D" w:rsidP="00CC417D">
      <w:pPr>
        <w:pStyle w:val="Corpsdetexte"/>
        <w:spacing w:before="120"/>
        <w:jc w:val="both"/>
        <w:rPr>
          <w:rFonts w:asciiTheme="minorHAnsi" w:hAnsiTheme="minorHAnsi"/>
          <w:szCs w:val="22"/>
        </w:rPr>
      </w:pPr>
      <w:r w:rsidRPr="00CC417D">
        <w:rPr>
          <w:rFonts w:asciiTheme="minorHAnsi" w:hAnsiTheme="minorHAnsi"/>
          <w:szCs w:val="22"/>
        </w:rPr>
        <w:t>Expertise France</w:t>
      </w:r>
    </w:p>
    <w:p w14:paraId="69FA3311" w14:textId="0C83C791" w:rsidR="00411C8D" w:rsidRPr="00CC417D" w:rsidRDefault="00CC417D" w:rsidP="00CC417D">
      <w:pPr>
        <w:pStyle w:val="Corpsdetexte"/>
        <w:spacing w:before="120"/>
        <w:jc w:val="both"/>
        <w:rPr>
          <w:rFonts w:asciiTheme="minorHAnsi" w:hAnsiTheme="minorHAnsi"/>
          <w:szCs w:val="22"/>
        </w:rPr>
      </w:pPr>
      <w:r>
        <w:rPr>
          <w:rFonts w:asciiTheme="minorHAnsi" w:hAnsiTheme="minorHAnsi"/>
          <w:szCs w:val="22"/>
        </w:rPr>
        <w:t>40, Boulevard de Port Royal</w:t>
      </w:r>
    </w:p>
    <w:p w14:paraId="3E85FCAD" w14:textId="368BABF7" w:rsidR="00411C8D" w:rsidRPr="00CC417D" w:rsidRDefault="00411C8D" w:rsidP="00CC417D">
      <w:pPr>
        <w:pStyle w:val="Corpsdetexte"/>
        <w:spacing w:before="120"/>
        <w:jc w:val="both"/>
        <w:rPr>
          <w:rFonts w:asciiTheme="minorHAnsi" w:hAnsiTheme="minorHAnsi"/>
          <w:szCs w:val="22"/>
        </w:rPr>
      </w:pPr>
      <w:r w:rsidRPr="00CC417D">
        <w:rPr>
          <w:rFonts w:asciiTheme="minorHAnsi" w:hAnsiTheme="minorHAnsi"/>
          <w:szCs w:val="22"/>
        </w:rPr>
        <w:t>7</w:t>
      </w:r>
      <w:r w:rsidR="00CC417D">
        <w:rPr>
          <w:rFonts w:asciiTheme="minorHAnsi" w:hAnsiTheme="minorHAnsi"/>
          <w:szCs w:val="22"/>
        </w:rPr>
        <w:t>5005</w:t>
      </w:r>
      <w:r w:rsidRPr="00CC417D">
        <w:rPr>
          <w:rFonts w:asciiTheme="minorHAnsi" w:hAnsiTheme="minorHAnsi"/>
          <w:szCs w:val="22"/>
        </w:rPr>
        <w:t xml:space="preserve"> Paris</w:t>
      </w:r>
    </w:p>
    <w:p w14:paraId="353B4919" w14:textId="2750F59A"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rPr>
        <w:t xml:space="preserve">Représentée par son Directeur Général, </w:t>
      </w:r>
    </w:p>
    <w:p w14:paraId="3E700C2A" w14:textId="77777777"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u w:val="single"/>
        </w:rPr>
        <w:t>Responsable de traitement opérationnel</w:t>
      </w:r>
      <w:r w:rsidRPr="00CC417D">
        <w:rPr>
          <w:rFonts w:asciiTheme="minorHAnsi" w:hAnsiTheme="minorHAnsi"/>
          <w:szCs w:val="22"/>
        </w:rPr>
        <w:t xml:space="preserve"> : </w:t>
      </w:r>
    </w:p>
    <w:p w14:paraId="6B8F770E" w14:textId="77777777"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rPr>
        <w:t>Le Département des Systèmes d’Information représenté par son Directeur</w:t>
      </w:r>
    </w:p>
    <w:p w14:paraId="79D73F15" w14:textId="77777777"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u w:val="single"/>
        </w:rPr>
        <w:t>Coordonnées du délégué à la protection des données personnelles</w:t>
      </w:r>
      <w:r w:rsidRPr="00CC417D">
        <w:rPr>
          <w:rFonts w:asciiTheme="minorHAnsi" w:hAnsiTheme="minorHAnsi"/>
          <w:szCs w:val="22"/>
        </w:rPr>
        <w:t xml:space="preserve"> :</w:t>
      </w:r>
    </w:p>
    <w:p w14:paraId="519BF127" w14:textId="77777777"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rPr>
        <w:t>informatique.libertes@expertisefrance.fr</w:t>
      </w:r>
    </w:p>
    <w:p w14:paraId="667F4DFE" w14:textId="77777777"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rPr>
        <w:t xml:space="preserve"> </w:t>
      </w:r>
    </w:p>
    <w:p w14:paraId="3CDFE789" w14:textId="77777777"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rPr>
        <w:t>Les fondements juridiques légitimant le ou les traitements correspondent aux c) et e) de l'article 6.1 du RGPD, à savoir que :</w:t>
      </w:r>
    </w:p>
    <w:p w14:paraId="74C23993" w14:textId="77777777"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rPr>
        <w:t>-</w:t>
      </w:r>
      <w:r w:rsidRPr="00CC417D">
        <w:rPr>
          <w:rFonts w:asciiTheme="minorHAnsi" w:hAnsiTheme="minorHAnsi"/>
          <w:szCs w:val="22"/>
        </w:rPr>
        <w:tab/>
        <w:t>Le traitement est nécessaire au respect d’une obligation légale à laquelle Expertise France est soumis ;</w:t>
      </w:r>
    </w:p>
    <w:p w14:paraId="5A27AF31" w14:textId="77777777"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rPr>
        <w:t>-</w:t>
      </w:r>
      <w:r w:rsidRPr="00CC417D">
        <w:rPr>
          <w:rFonts w:asciiTheme="minorHAnsi" w:hAnsiTheme="minorHAnsi"/>
          <w:szCs w:val="22"/>
        </w:rPr>
        <w:tab/>
        <w:t>Le traitement est nécessaire à l’exécution d’une mission d’intérêt public ou relevant de l’exercice de l’autorité publique dont est investi Expertise France ;</w:t>
      </w:r>
    </w:p>
    <w:p w14:paraId="3F78CF21" w14:textId="77777777"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rPr>
        <w:t xml:space="preserve">Les finalités du ou des traitements sont : </w:t>
      </w:r>
    </w:p>
    <w:p w14:paraId="18AF0726" w14:textId="09F42127"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rPr>
        <w:t>-</w:t>
      </w:r>
      <w:r w:rsidRPr="00CC417D">
        <w:rPr>
          <w:rFonts w:asciiTheme="minorHAnsi" w:hAnsiTheme="minorHAnsi"/>
          <w:szCs w:val="22"/>
        </w:rPr>
        <w:tab/>
        <w:t xml:space="preserve">La gestion et le suivi </w:t>
      </w:r>
      <w:r>
        <w:rPr>
          <w:rFonts w:asciiTheme="minorHAnsi" w:hAnsiTheme="minorHAnsi"/>
          <w:szCs w:val="22"/>
        </w:rPr>
        <w:t>de la présente procédure de passation de marchés</w:t>
      </w:r>
      <w:r w:rsidRPr="00CC417D">
        <w:rPr>
          <w:rFonts w:asciiTheme="minorHAnsi" w:hAnsiTheme="minorHAnsi"/>
          <w:szCs w:val="22"/>
        </w:rPr>
        <w:t xml:space="preserve">, </w:t>
      </w:r>
    </w:p>
    <w:p w14:paraId="0DB1EE56" w14:textId="6534A68C"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rPr>
        <w:t>-</w:t>
      </w:r>
      <w:r w:rsidRPr="00CC417D">
        <w:rPr>
          <w:rFonts w:asciiTheme="minorHAnsi" w:hAnsiTheme="minorHAnsi"/>
          <w:szCs w:val="22"/>
        </w:rPr>
        <w:tab/>
        <w:t xml:space="preserve">La gestion et le suivi </w:t>
      </w:r>
      <w:r w:rsidR="0008471B">
        <w:rPr>
          <w:rFonts w:asciiTheme="minorHAnsi" w:hAnsiTheme="minorHAnsi"/>
          <w:szCs w:val="22"/>
        </w:rPr>
        <w:t>du marché public conclu</w:t>
      </w:r>
      <w:r w:rsidRPr="00CC417D">
        <w:rPr>
          <w:rFonts w:asciiTheme="minorHAnsi" w:hAnsiTheme="minorHAnsi"/>
          <w:szCs w:val="22"/>
        </w:rPr>
        <w:t xml:space="preserve">. </w:t>
      </w:r>
    </w:p>
    <w:p w14:paraId="7E110F30" w14:textId="77777777"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rPr>
        <w:t>Les destinataires ou catégorie de destinataires des données à caractère personnel sont exclusivement les personnels habilités de l’autorité contractante, des ministères et des opérateurs de l'Etat, en charge de la passation et de l'exécution du contrat, ainsi que de leurs prestataires d’assistance dans ses activités.</w:t>
      </w:r>
    </w:p>
    <w:p w14:paraId="6F809C3F" w14:textId="77777777"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rPr>
        <w:lastRenderedPageBreak/>
        <w:t>Durée de conservation : ces données sont conservées pendant toute la durée de passation et d'exécution du contrat, ainsi que durant la DUA applicable au contrat.</w:t>
      </w:r>
    </w:p>
    <w:p w14:paraId="33F707CF" w14:textId="77777777"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rPr>
        <w:t>Conformément aux dispositions des articles 15 à 21 du RGPD, les personnes dont les données à caractère personnel sont collectées disposent d'un droit d'accès, de rectification, et d'effacement à ces informations qui les concernent. Elles disposent également d’un droit à la limitation du traitement et d’opposition à ce traitement pour des motifs légitimes. L'exercice des droits d'information et de tout autre exercice de droit des personnes concernées par les traitements mis en œuvre peuvent être effectués auprès du délégué à la protection des données d’Expertise France.</w:t>
      </w:r>
    </w:p>
    <w:p w14:paraId="26F371D5" w14:textId="77777777" w:rsidR="00411C8D" w:rsidRPr="00CC417D" w:rsidRDefault="00411C8D" w:rsidP="00CC417D">
      <w:pPr>
        <w:pStyle w:val="Corpsdetexte"/>
        <w:jc w:val="both"/>
        <w:rPr>
          <w:rFonts w:asciiTheme="minorHAnsi" w:hAnsiTheme="minorHAnsi"/>
          <w:szCs w:val="22"/>
        </w:rPr>
      </w:pPr>
      <w:r w:rsidRPr="00CC417D">
        <w:rPr>
          <w:rFonts w:asciiTheme="minorHAnsi" w:hAnsiTheme="minorHAnsi"/>
          <w:szCs w:val="22"/>
        </w:rPr>
        <w:t>La personne dont les données à caractère personnel sont collectées dans le cadre de la présente procédure dispose d'un droit de réclamation auprès de la CNIL.</w:t>
      </w:r>
    </w:p>
    <w:p w14:paraId="6462C5DA" w14:textId="77777777" w:rsidR="00411C8D" w:rsidRPr="00CC417D" w:rsidRDefault="00411C8D" w:rsidP="00CC417D">
      <w:pPr>
        <w:pStyle w:val="Corpsdetexte"/>
        <w:jc w:val="both"/>
        <w:rPr>
          <w:rFonts w:asciiTheme="minorHAnsi" w:hAnsiTheme="minorHAnsi"/>
          <w:szCs w:val="22"/>
        </w:rPr>
      </w:pPr>
    </w:p>
    <w:p w14:paraId="70391251" w14:textId="3C4D355B" w:rsidR="00360F93" w:rsidRPr="00411C8D" w:rsidRDefault="00411C8D">
      <w:pPr>
        <w:pStyle w:val="Corpsdetexte"/>
        <w:jc w:val="both"/>
        <w:rPr>
          <w:rFonts w:asciiTheme="minorHAnsi" w:hAnsiTheme="minorHAnsi"/>
          <w:szCs w:val="22"/>
        </w:rPr>
      </w:pPr>
      <w:r w:rsidRPr="00CC417D">
        <w:rPr>
          <w:rFonts w:asciiTheme="minorHAnsi" w:hAnsiTheme="minorHAnsi"/>
          <w:szCs w:val="22"/>
        </w:rPr>
        <w:t>Expertise France s’engage à garantir la confidentialité des propositions qui lui sont adressées et veille à ce soit assurée la sécurité et le stockage de ces propositions.</w:t>
      </w:r>
    </w:p>
    <w:p w14:paraId="07FBFAB5" w14:textId="54B46894" w:rsidR="00801237" w:rsidRPr="00476456" w:rsidRDefault="00801237" w:rsidP="00285514">
      <w:pPr>
        <w:keepNext/>
        <w:numPr>
          <w:ilvl w:val="0"/>
          <w:numId w:val="12"/>
        </w:numPr>
        <w:autoSpaceDE/>
        <w:spacing w:before="240" w:after="120"/>
        <w:ind w:left="357" w:hanging="357"/>
        <w:jc w:val="both"/>
        <w:rPr>
          <w:rFonts w:ascii="Calibri" w:hAnsi="Calibri"/>
          <w:b/>
          <w:smallCaps/>
          <w:u w:val="single"/>
        </w:rPr>
      </w:pPr>
      <w:r w:rsidRPr="00476456">
        <w:rPr>
          <w:rFonts w:ascii="Calibri" w:hAnsi="Calibri"/>
          <w:b/>
          <w:smallCaps/>
          <w:u w:val="single"/>
        </w:rPr>
        <w:t xml:space="preserve">Voies et </w:t>
      </w:r>
      <w:r w:rsidR="003216BF" w:rsidRPr="00476456">
        <w:rPr>
          <w:rFonts w:ascii="Calibri" w:hAnsi="Calibri"/>
          <w:b/>
          <w:smallCaps/>
          <w:u w:val="single"/>
        </w:rPr>
        <w:t>délais</w:t>
      </w:r>
      <w:r w:rsidRPr="00476456">
        <w:rPr>
          <w:rFonts w:ascii="Calibri" w:hAnsi="Calibri"/>
          <w:b/>
          <w:smallCaps/>
          <w:u w:val="single"/>
        </w:rPr>
        <w:t xml:space="preserve"> de recours</w:t>
      </w:r>
    </w:p>
    <w:p w14:paraId="68CDA3F4" w14:textId="77777777" w:rsidR="00801237" w:rsidRPr="00476456" w:rsidRDefault="00801237" w:rsidP="00801237">
      <w:pPr>
        <w:jc w:val="both"/>
        <w:rPr>
          <w:rFonts w:asciiTheme="minorHAnsi" w:hAnsiTheme="minorHAnsi"/>
          <w:szCs w:val="22"/>
        </w:rPr>
      </w:pPr>
      <w:r w:rsidRPr="00476456">
        <w:rPr>
          <w:rFonts w:asciiTheme="minorHAnsi" w:hAnsiTheme="minorHAnsi"/>
          <w:szCs w:val="22"/>
        </w:rPr>
        <w:t xml:space="preserve">L'instance chargée des procédures de recours est le Tribunal administratif de Paris, 7 rue de Jouy, F-75004 Paris ; e-mail : </w:t>
      </w:r>
      <w:hyperlink r:id="rId15" w:history="1">
        <w:r w:rsidRPr="00476456">
          <w:rPr>
            <w:rStyle w:val="Lienhypertexte"/>
            <w:rFonts w:asciiTheme="minorHAnsi" w:hAnsiTheme="minorHAnsi"/>
            <w:szCs w:val="22"/>
          </w:rPr>
          <w:t>greffe.ta-paris@juradm.fr</w:t>
        </w:r>
      </w:hyperlink>
      <w:r w:rsidRPr="00476456">
        <w:rPr>
          <w:rFonts w:asciiTheme="minorHAnsi" w:hAnsiTheme="minorHAnsi"/>
          <w:szCs w:val="22"/>
        </w:rPr>
        <w:t>.</w:t>
      </w:r>
    </w:p>
    <w:p w14:paraId="3417BC4E" w14:textId="269F3AB8" w:rsidR="00801237" w:rsidRPr="00476456" w:rsidRDefault="00801237" w:rsidP="00801237">
      <w:pPr>
        <w:jc w:val="both"/>
        <w:rPr>
          <w:rFonts w:asciiTheme="minorHAnsi" w:hAnsiTheme="minorHAnsi"/>
          <w:szCs w:val="22"/>
        </w:rPr>
      </w:pPr>
      <w:r w:rsidRPr="00476456">
        <w:rPr>
          <w:rFonts w:asciiTheme="minorHAnsi" w:hAnsiTheme="minorHAnsi"/>
          <w:szCs w:val="22"/>
        </w:rPr>
        <w:t xml:space="preserve">Les candidats peuvent obtenir des renseignements sur l'introduction des recours auprès du Greffe du Tribunal administratif de Paris, 7 rue de Jouy, F-75004 Paris ; e-mail : </w:t>
      </w:r>
      <w:hyperlink r:id="rId16" w:history="1">
        <w:r w:rsidRPr="00476456">
          <w:rPr>
            <w:rStyle w:val="Lienhypertexte"/>
            <w:rFonts w:asciiTheme="minorHAnsi" w:hAnsiTheme="minorHAnsi"/>
            <w:szCs w:val="22"/>
          </w:rPr>
          <w:t>greffe.ta-paris@juradm.fr</w:t>
        </w:r>
      </w:hyperlink>
      <w:r w:rsidRPr="00476456">
        <w:rPr>
          <w:rFonts w:asciiTheme="minorHAnsi" w:hAnsiTheme="minorHAnsi"/>
          <w:szCs w:val="22"/>
        </w:rPr>
        <w:t>.</w:t>
      </w:r>
    </w:p>
    <w:p w14:paraId="632BB58E" w14:textId="493131D6" w:rsidR="00953867" w:rsidRPr="00476456" w:rsidRDefault="00953867" w:rsidP="00F667C3">
      <w:pPr>
        <w:ind w:right="98"/>
        <w:jc w:val="center"/>
        <w:rPr>
          <w:rFonts w:asciiTheme="minorHAnsi" w:eastAsia="Times New Roman" w:hAnsiTheme="minorHAnsi" w:cs="Times New Roman"/>
          <w:szCs w:val="22"/>
        </w:rPr>
      </w:pPr>
    </w:p>
    <w:sectPr w:rsidR="00953867" w:rsidRPr="00476456" w:rsidSect="0092750A">
      <w:headerReference w:type="default" r:id="rId17"/>
      <w:footerReference w:type="default" r:id="rId18"/>
      <w:headerReference w:type="first" r:id="rId19"/>
      <w:footerReference w:type="first" r:id="rId20"/>
      <w:footnotePr>
        <w:pos w:val="beneathText"/>
      </w:footnotePr>
      <w:pgSz w:w="11906" w:h="16838"/>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4CD9D" w14:textId="77777777" w:rsidR="00905B57" w:rsidRDefault="00905B57" w:rsidP="00962504">
      <w:r>
        <w:separator/>
      </w:r>
    </w:p>
  </w:endnote>
  <w:endnote w:type="continuationSeparator" w:id="0">
    <w:p w14:paraId="5C1767B2" w14:textId="77777777" w:rsidR="00905B57" w:rsidRDefault="00905B57" w:rsidP="00962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Arial Unicode MS">
    <w:altName w:val="STIXGeneral"/>
    <w:panose1 w:val="020B0604020202020204"/>
    <w:charset w:val="80"/>
    <w:family w:val="swiss"/>
    <w:pitch w:val="variable"/>
    <w:sig w:usb0="00000000"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Italic">
    <w:altName w:val="Calib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CC033" w14:textId="3D116850" w:rsidR="00C94444" w:rsidRDefault="00C94444" w:rsidP="00C94444">
    <w:pPr>
      <w:pStyle w:val="Pieddepage"/>
      <w:tabs>
        <w:tab w:val="clear" w:pos="4536"/>
        <w:tab w:val="clear" w:pos="9072"/>
        <w:tab w:val="right" w:pos="9638"/>
      </w:tabs>
      <w:rPr>
        <w:rFonts w:ascii="Calibri" w:hAnsi="Calibri"/>
        <w:sz w:val="22"/>
        <w:szCs w:val="22"/>
      </w:rPr>
    </w:pPr>
    <w:r w:rsidRPr="00C30299">
      <w:rPr>
        <w:rFonts w:ascii="Calibri" w:hAnsi="Calibri"/>
        <w:sz w:val="18"/>
        <w:szCs w:val="18"/>
        <w:u w:val="single"/>
      </w:rPr>
      <w:tab/>
    </w:r>
    <w:r w:rsidR="00AC54DB">
      <w:rPr>
        <w:rFonts w:ascii="Calibri" w:hAnsi="Calibri"/>
        <w:sz w:val="22"/>
        <w:szCs w:val="22"/>
      </w:rPr>
      <w:tab/>
    </w:r>
    <w:r w:rsidR="00AC54DB" w:rsidRPr="0036169C">
      <w:rPr>
        <w:rFonts w:asciiTheme="minorHAnsi" w:hAnsiTheme="minorHAnsi"/>
        <w:sz w:val="22"/>
        <w:szCs w:val="22"/>
      </w:rPr>
      <w:t xml:space="preserve">Page </w:t>
    </w:r>
    <w:r w:rsidR="00AC54DB" w:rsidRPr="0036169C">
      <w:rPr>
        <w:rFonts w:asciiTheme="minorHAnsi" w:hAnsiTheme="minorHAnsi"/>
        <w:b/>
        <w:bCs/>
        <w:sz w:val="22"/>
        <w:szCs w:val="22"/>
      </w:rPr>
      <w:fldChar w:fldCharType="begin"/>
    </w:r>
    <w:r w:rsidR="00AC54DB" w:rsidRPr="0036169C">
      <w:rPr>
        <w:rFonts w:asciiTheme="minorHAnsi" w:hAnsiTheme="minorHAnsi"/>
        <w:b/>
        <w:bCs/>
        <w:sz w:val="22"/>
        <w:szCs w:val="22"/>
      </w:rPr>
      <w:instrText>PAGE</w:instrText>
    </w:r>
    <w:r w:rsidR="00AC54DB" w:rsidRPr="0036169C">
      <w:rPr>
        <w:rFonts w:asciiTheme="minorHAnsi" w:hAnsiTheme="minorHAnsi"/>
        <w:b/>
        <w:bCs/>
        <w:sz w:val="22"/>
        <w:szCs w:val="22"/>
      </w:rPr>
      <w:fldChar w:fldCharType="separate"/>
    </w:r>
    <w:r w:rsidR="004329CC">
      <w:rPr>
        <w:rFonts w:asciiTheme="minorHAnsi" w:hAnsiTheme="minorHAnsi"/>
        <w:b/>
        <w:bCs/>
        <w:noProof/>
        <w:sz w:val="22"/>
        <w:szCs w:val="22"/>
      </w:rPr>
      <w:t>8</w:t>
    </w:r>
    <w:r w:rsidR="00AC54DB" w:rsidRPr="0036169C">
      <w:rPr>
        <w:rFonts w:asciiTheme="minorHAnsi" w:hAnsiTheme="minorHAnsi"/>
        <w:b/>
        <w:bCs/>
        <w:sz w:val="22"/>
        <w:szCs w:val="22"/>
      </w:rPr>
      <w:fldChar w:fldCharType="end"/>
    </w:r>
    <w:r w:rsidR="00AC54DB" w:rsidRPr="0036169C">
      <w:rPr>
        <w:rFonts w:asciiTheme="minorHAnsi" w:hAnsiTheme="minorHAnsi"/>
        <w:sz w:val="22"/>
        <w:szCs w:val="22"/>
      </w:rPr>
      <w:t xml:space="preserve"> sur </w:t>
    </w:r>
    <w:r w:rsidR="00AC54DB" w:rsidRPr="0036169C">
      <w:rPr>
        <w:rFonts w:asciiTheme="minorHAnsi" w:hAnsiTheme="minorHAnsi"/>
        <w:b/>
        <w:bCs/>
        <w:sz w:val="22"/>
        <w:szCs w:val="22"/>
      </w:rPr>
      <w:fldChar w:fldCharType="begin"/>
    </w:r>
    <w:r w:rsidR="00AC54DB" w:rsidRPr="0036169C">
      <w:rPr>
        <w:rFonts w:asciiTheme="minorHAnsi" w:hAnsiTheme="minorHAnsi"/>
        <w:b/>
        <w:bCs/>
        <w:sz w:val="22"/>
        <w:szCs w:val="22"/>
      </w:rPr>
      <w:instrText>NUMPAGES</w:instrText>
    </w:r>
    <w:r w:rsidR="00AC54DB" w:rsidRPr="0036169C">
      <w:rPr>
        <w:rFonts w:asciiTheme="minorHAnsi" w:hAnsiTheme="minorHAnsi"/>
        <w:b/>
        <w:bCs/>
        <w:sz w:val="22"/>
        <w:szCs w:val="22"/>
      </w:rPr>
      <w:fldChar w:fldCharType="separate"/>
    </w:r>
    <w:r w:rsidR="004329CC">
      <w:rPr>
        <w:rFonts w:asciiTheme="minorHAnsi" w:hAnsiTheme="minorHAnsi"/>
        <w:b/>
        <w:bCs/>
        <w:noProof/>
        <w:sz w:val="22"/>
        <w:szCs w:val="22"/>
      </w:rPr>
      <w:t>8</w:t>
    </w:r>
    <w:r w:rsidR="00AC54DB" w:rsidRPr="0036169C">
      <w:rPr>
        <w:rFonts w:asciiTheme="minorHAnsi" w:hAnsiTheme="minorHAnsi"/>
        <w:b/>
        <w:bCs/>
        <w:sz w:val="22"/>
        <w:szCs w:val="22"/>
      </w:rPr>
      <w:fldChar w:fldCharType="end"/>
    </w:r>
    <w:r w:rsidR="00AC54DB" w:rsidDel="00133659">
      <w:rPr>
        <w:rFonts w:ascii="Calibri" w:hAnsi="Calibri"/>
        <w:sz w:val="22"/>
        <w:szCs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6A381" w14:textId="77777777" w:rsidR="00AC54DB" w:rsidRPr="00C30299" w:rsidRDefault="00AC54DB" w:rsidP="00AC54DB">
    <w:pPr>
      <w:pStyle w:val="Pieddepage"/>
      <w:tabs>
        <w:tab w:val="clear" w:pos="4536"/>
        <w:tab w:val="clear" w:pos="9072"/>
        <w:tab w:val="right" w:pos="9638"/>
      </w:tabs>
      <w:rPr>
        <w:rFonts w:ascii="Calibri" w:hAnsi="Calibri"/>
        <w:sz w:val="18"/>
        <w:szCs w:val="18"/>
        <w:u w:val="single"/>
      </w:rPr>
    </w:pPr>
    <w:r w:rsidRPr="00C30299">
      <w:rPr>
        <w:rFonts w:ascii="Calibri" w:hAnsi="Calibri"/>
        <w:sz w:val="18"/>
        <w:szCs w:val="18"/>
        <w:u w:val="single"/>
      </w:rPr>
      <w:tab/>
    </w:r>
  </w:p>
  <w:p w14:paraId="689B8578" w14:textId="65CF286E" w:rsidR="00AC54DB" w:rsidRPr="00825775" w:rsidRDefault="00905B57" w:rsidP="00AC54DB">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1743717585"/>
        <w:docPartObj>
          <w:docPartGallery w:val="Page Numbers (Top of Page)"/>
          <w:docPartUnique/>
        </w:docPartObj>
      </w:sdtPr>
      <w:sdtEndPr/>
      <w:sdtContent>
        <w:r w:rsidR="00AC54DB" w:rsidRPr="00825775">
          <w:rPr>
            <w:rFonts w:asciiTheme="minorHAnsi" w:hAnsiTheme="minorHAnsi" w:cstheme="minorHAnsi"/>
            <w:sz w:val="22"/>
            <w:szCs w:val="22"/>
          </w:rPr>
          <w:t>DAJ_M00</w:t>
        </w:r>
        <w:r w:rsidR="00AC54DB">
          <w:rPr>
            <w:rFonts w:asciiTheme="minorHAnsi" w:hAnsiTheme="minorHAnsi" w:cstheme="minorHAnsi"/>
            <w:sz w:val="22"/>
            <w:szCs w:val="22"/>
          </w:rPr>
          <w:t>1</w:t>
        </w:r>
        <w:r w:rsidR="00AC54DB" w:rsidRPr="00825775">
          <w:rPr>
            <w:rFonts w:asciiTheme="minorHAnsi" w:hAnsiTheme="minorHAnsi" w:cstheme="minorHAnsi"/>
            <w:sz w:val="22"/>
            <w:szCs w:val="22"/>
          </w:rPr>
          <w:t>_v0</w:t>
        </w:r>
        <w:r w:rsidR="002D1687">
          <w:rPr>
            <w:rFonts w:asciiTheme="minorHAnsi" w:hAnsiTheme="minorHAnsi" w:cstheme="minorHAnsi"/>
            <w:sz w:val="22"/>
            <w:szCs w:val="22"/>
          </w:rPr>
          <w:t>6</w:t>
        </w:r>
        <w:r w:rsidR="00AC54DB" w:rsidRPr="00825775">
          <w:rPr>
            <w:rFonts w:asciiTheme="minorHAnsi" w:hAnsiTheme="minorHAnsi" w:cstheme="minorHAnsi"/>
            <w:sz w:val="22"/>
            <w:szCs w:val="22"/>
          </w:rPr>
          <w:tab/>
        </w:r>
        <w:r w:rsidR="00AC54DB" w:rsidRPr="0036169C">
          <w:rPr>
            <w:rFonts w:asciiTheme="minorHAnsi" w:hAnsiTheme="minorHAnsi"/>
            <w:sz w:val="22"/>
            <w:szCs w:val="22"/>
          </w:rPr>
          <w:t xml:space="preserve">Page </w:t>
        </w:r>
        <w:r w:rsidR="00AC54DB" w:rsidRPr="0036169C">
          <w:rPr>
            <w:rFonts w:asciiTheme="minorHAnsi" w:hAnsiTheme="minorHAnsi"/>
            <w:b/>
            <w:bCs/>
            <w:sz w:val="22"/>
            <w:szCs w:val="22"/>
          </w:rPr>
          <w:fldChar w:fldCharType="begin"/>
        </w:r>
        <w:r w:rsidR="00AC54DB" w:rsidRPr="0036169C">
          <w:rPr>
            <w:rFonts w:asciiTheme="minorHAnsi" w:hAnsiTheme="minorHAnsi"/>
            <w:b/>
            <w:bCs/>
            <w:sz w:val="22"/>
            <w:szCs w:val="22"/>
          </w:rPr>
          <w:instrText>PAGE</w:instrText>
        </w:r>
        <w:r w:rsidR="00AC54DB" w:rsidRPr="0036169C">
          <w:rPr>
            <w:rFonts w:asciiTheme="minorHAnsi" w:hAnsiTheme="minorHAnsi"/>
            <w:b/>
            <w:bCs/>
            <w:sz w:val="22"/>
            <w:szCs w:val="22"/>
          </w:rPr>
          <w:fldChar w:fldCharType="separate"/>
        </w:r>
        <w:r w:rsidR="00606E32">
          <w:rPr>
            <w:rFonts w:asciiTheme="minorHAnsi" w:hAnsiTheme="minorHAnsi"/>
            <w:b/>
            <w:bCs/>
            <w:noProof/>
            <w:sz w:val="22"/>
            <w:szCs w:val="22"/>
          </w:rPr>
          <w:t>1</w:t>
        </w:r>
        <w:r w:rsidR="00AC54DB" w:rsidRPr="0036169C">
          <w:rPr>
            <w:rFonts w:asciiTheme="minorHAnsi" w:hAnsiTheme="minorHAnsi"/>
            <w:b/>
            <w:bCs/>
            <w:sz w:val="22"/>
            <w:szCs w:val="22"/>
          </w:rPr>
          <w:fldChar w:fldCharType="end"/>
        </w:r>
        <w:r w:rsidR="00AC54DB" w:rsidRPr="0036169C">
          <w:rPr>
            <w:rFonts w:asciiTheme="minorHAnsi" w:hAnsiTheme="minorHAnsi"/>
            <w:sz w:val="22"/>
            <w:szCs w:val="22"/>
          </w:rPr>
          <w:t xml:space="preserve"> sur </w:t>
        </w:r>
        <w:r w:rsidR="00AC54DB" w:rsidRPr="0036169C">
          <w:rPr>
            <w:rFonts w:asciiTheme="minorHAnsi" w:hAnsiTheme="minorHAnsi"/>
            <w:b/>
            <w:bCs/>
            <w:sz w:val="22"/>
            <w:szCs w:val="22"/>
          </w:rPr>
          <w:fldChar w:fldCharType="begin"/>
        </w:r>
        <w:r w:rsidR="00AC54DB" w:rsidRPr="0036169C">
          <w:rPr>
            <w:rFonts w:asciiTheme="minorHAnsi" w:hAnsiTheme="minorHAnsi"/>
            <w:b/>
            <w:bCs/>
            <w:sz w:val="22"/>
            <w:szCs w:val="22"/>
          </w:rPr>
          <w:instrText>NUMPAGES</w:instrText>
        </w:r>
        <w:r w:rsidR="00AC54DB" w:rsidRPr="0036169C">
          <w:rPr>
            <w:rFonts w:asciiTheme="minorHAnsi" w:hAnsiTheme="minorHAnsi"/>
            <w:b/>
            <w:bCs/>
            <w:sz w:val="22"/>
            <w:szCs w:val="22"/>
          </w:rPr>
          <w:fldChar w:fldCharType="separate"/>
        </w:r>
        <w:r w:rsidR="00606E32">
          <w:rPr>
            <w:rFonts w:asciiTheme="minorHAnsi" w:hAnsiTheme="minorHAnsi"/>
            <w:b/>
            <w:bCs/>
            <w:noProof/>
            <w:sz w:val="22"/>
            <w:szCs w:val="22"/>
          </w:rPr>
          <w:t>8</w:t>
        </w:r>
        <w:r w:rsidR="00AC54DB" w:rsidRPr="0036169C">
          <w:rPr>
            <w:rFonts w:asciiTheme="minorHAnsi" w:hAnsiTheme="minorHAnsi"/>
            <w:b/>
            <w:bCs/>
            <w:sz w:val="22"/>
            <w:szCs w:val="22"/>
          </w:rPr>
          <w:fldChar w:fldCharType="end"/>
        </w:r>
      </w:sdtContent>
    </w:sdt>
  </w:p>
  <w:p w14:paraId="315C453B" w14:textId="1E80720E" w:rsidR="00AC54DB" w:rsidRPr="00825775" w:rsidRDefault="00FF0E5F" w:rsidP="00AC54DB">
    <w:pPr>
      <w:pStyle w:val="Pieddepage"/>
      <w:spacing w:line="240" w:lineRule="exact"/>
      <w:rPr>
        <w:rFonts w:asciiTheme="minorHAnsi" w:hAnsiTheme="minorHAnsi" w:cstheme="minorHAnsi"/>
        <w:b/>
        <w:sz w:val="22"/>
        <w:szCs w:val="22"/>
      </w:rPr>
    </w:pPr>
    <w:r>
      <w:rPr>
        <w:rFonts w:asciiTheme="minorHAnsi" w:hAnsiTheme="minorHAnsi" w:cstheme="minorHAnsi"/>
        <w:b/>
        <w:sz w:val="22"/>
        <w:szCs w:val="22"/>
      </w:rPr>
      <w:t>Avril</w:t>
    </w:r>
    <w:r w:rsidR="002D1687">
      <w:rPr>
        <w:rFonts w:asciiTheme="minorHAnsi" w:hAnsiTheme="minorHAnsi" w:cstheme="minorHAnsi"/>
        <w:b/>
        <w:sz w:val="22"/>
        <w:szCs w:val="22"/>
      </w:rPr>
      <w:t xml:space="preserve"> 2023</w:t>
    </w:r>
  </w:p>
  <w:p w14:paraId="78506EDF" w14:textId="77777777" w:rsidR="002D1687" w:rsidRDefault="002D1687" w:rsidP="002D1687">
    <w:pPr>
      <w:rPr>
        <w:rFonts w:asciiTheme="minorHAnsi" w:eastAsia="Times New Roman" w:hAnsiTheme="minorHAnsi" w:cs="Arial"/>
        <w:color w:val="auto"/>
        <w:sz w:val="16"/>
        <w:szCs w:val="16"/>
      </w:rPr>
    </w:pPr>
    <w:r>
      <w:rPr>
        <w:rFonts w:asciiTheme="minorHAnsi" w:eastAsia="Times New Roman" w:hAnsiTheme="minorHAnsi"/>
        <w:sz w:val="16"/>
        <w:szCs w:val="16"/>
      </w:rPr>
      <w:br/>
      <w:t xml:space="preserve">Expertise France </w:t>
    </w:r>
    <w:r>
      <w:rPr>
        <w:rFonts w:asciiTheme="minorHAnsi" w:eastAsia="Times New Roman" w:hAnsiTheme="minorHAnsi"/>
        <w:sz w:val="16"/>
        <w:szCs w:val="16"/>
      </w:rPr>
      <w:br/>
    </w:r>
    <w:r>
      <w:rPr>
        <w:rFonts w:asciiTheme="minorHAnsi" w:eastAsia="Times New Roman" w:hAnsiTheme="minorHAnsi" w:cs="Arial"/>
        <w:sz w:val="16"/>
        <w:szCs w:val="16"/>
      </w:rPr>
      <w:t>SIRET : 808 734 792 00027</w:t>
    </w:r>
  </w:p>
  <w:p w14:paraId="51BC8AF4" w14:textId="5F35A41E" w:rsidR="00297C87" w:rsidRDefault="002D1687">
    <w:r>
      <w:rPr>
        <w:rFonts w:asciiTheme="minorHAnsi" w:eastAsia="Times New Roman" w:hAnsiTheme="minorHAnsi" w:cs="Arial"/>
        <w:sz w:val="16"/>
        <w:szCs w:val="16"/>
      </w:rPr>
      <w:t xml:space="preserve">40, Boulevard de Port-Royal - 75005 Paris – France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4CE00" w14:textId="77777777" w:rsidR="00905B57" w:rsidRDefault="00905B57" w:rsidP="00962504">
      <w:r>
        <w:separator/>
      </w:r>
    </w:p>
  </w:footnote>
  <w:footnote w:type="continuationSeparator" w:id="0">
    <w:p w14:paraId="66979F08" w14:textId="77777777" w:rsidR="00905B57" w:rsidRDefault="00905B57" w:rsidP="00962504">
      <w:r>
        <w:continuationSeparator/>
      </w:r>
    </w:p>
  </w:footnote>
  <w:footnote w:id="1">
    <w:p w14:paraId="6C9CA160" w14:textId="6D7838B3" w:rsidR="00FF6D74" w:rsidRDefault="00FF6D74" w:rsidP="00FF6D74">
      <w:pPr>
        <w:pStyle w:val="Notedebasdepage"/>
        <w:jc w:val="both"/>
      </w:pPr>
      <w:r>
        <w:rPr>
          <w:rStyle w:val="Appelnotedebasdep"/>
        </w:rPr>
        <w:footnoteRef/>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831D9" w14:textId="5A49E38D" w:rsidR="00C94444" w:rsidRDefault="00C94444" w:rsidP="00C94444">
    <w:pPr>
      <w:pStyle w:val="En-tte"/>
      <w:tabs>
        <w:tab w:val="right" w:pos="9214"/>
      </w:tabs>
      <w:rPr>
        <w:rFonts w:ascii="Calibri" w:hAnsi="Calibri"/>
        <w:bCs/>
        <w:sz w:val="22"/>
        <w:szCs w:val="28"/>
        <w:u w:val="single"/>
        <w:lang w:val="en-US"/>
      </w:rPr>
    </w:pPr>
  </w:p>
  <w:p w14:paraId="12DD4573" w14:textId="5D45A4C2" w:rsidR="00C94444" w:rsidRPr="00A61456" w:rsidRDefault="0093045C" w:rsidP="00C94444">
    <w:pPr>
      <w:pStyle w:val="En-tte"/>
      <w:tabs>
        <w:tab w:val="clear" w:pos="4536"/>
        <w:tab w:val="clear" w:pos="9072"/>
        <w:tab w:val="right" w:pos="9638"/>
      </w:tabs>
      <w:rPr>
        <w:rFonts w:ascii="Calibri" w:hAnsi="Calibri"/>
        <w:smallCaps/>
        <w:u w:val="single"/>
      </w:rPr>
    </w:pPr>
    <w:r>
      <w:rPr>
        <w:rFonts w:ascii="Calibri" w:hAnsi="Calibri"/>
        <w:bCs/>
        <w:smallCaps/>
        <w:sz w:val="22"/>
        <w:szCs w:val="28"/>
        <w:u w:val="single"/>
      </w:rPr>
      <w:t>Lettre de consultation</w:t>
    </w:r>
    <w:r w:rsidR="00C94444" w:rsidRPr="00C94444">
      <w:rPr>
        <w:rFonts w:ascii="Calibri" w:hAnsi="Calibri"/>
        <w:bCs/>
        <w:smallCaps/>
        <w:sz w:val="22"/>
        <w:szCs w:val="28"/>
        <w:u w:val="single"/>
      </w:rPr>
      <w:tab/>
    </w:r>
  </w:p>
  <w:p w14:paraId="4DBE0ABE" w14:textId="77777777" w:rsidR="00C94444" w:rsidRPr="005964BE" w:rsidRDefault="00C94444" w:rsidP="005964BE">
    <w:pPr>
      <w:pStyle w:val="En-tte"/>
      <w:tabs>
        <w:tab w:val="clear" w:pos="4536"/>
        <w:tab w:val="clear" w:pos="9072"/>
        <w:tab w:val="right" w:pos="9781"/>
      </w:tabs>
      <w:spacing w:line="240" w:lineRule="auto"/>
      <w:rPr>
        <w:rFonts w:ascii="Calibri" w:hAnsi="Calibri"/>
        <w:sz w:val="18"/>
        <w:u w:val="singl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2ADAF" w14:textId="3AAA57F0" w:rsidR="00206C94" w:rsidRDefault="00206C94" w:rsidP="00F45DFD">
    <w:pPr>
      <w:pStyle w:val="En-tte"/>
      <w:tabs>
        <w:tab w:val="clear" w:pos="4536"/>
        <w:tab w:val="clear" w:pos="9072"/>
        <w:tab w:val="right" w:pos="9356"/>
      </w:tabs>
      <w:jc w:val="both"/>
      <w:rPr>
        <w:rFonts w:ascii="Calibri" w:hAnsi="Calibri"/>
        <w:b/>
        <w:bCs/>
        <w:sz w:val="24"/>
      </w:rPr>
    </w:pPr>
    <w:r>
      <w:rPr>
        <w:rFonts w:eastAsia="Cambria"/>
        <w:noProof/>
        <w:color w:val="auto"/>
        <w:sz w:val="16"/>
      </w:rPr>
      <w:drawing>
        <wp:inline distT="0" distB="0" distL="0" distR="0" wp14:anchorId="175F20CB" wp14:editId="09AC511E">
          <wp:extent cx="1996655" cy="1047750"/>
          <wp:effectExtent l="0" t="0" r="381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F-AFD.jpg"/>
                  <pic:cNvPicPr/>
                </pic:nvPicPr>
                <pic:blipFill>
                  <a:blip r:embed="rId1">
                    <a:extLst>
                      <a:ext uri="{28A0092B-C50C-407E-A947-70E740481C1C}">
                        <a14:useLocalDpi xmlns:a14="http://schemas.microsoft.com/office/drawing/2010/main" val="0"/>
                      </a:ext>
                    </a:extLst>
                  </a:blip>
                  <a:stretch>
                    <a:fillRect/>
                  </a:stretch>
                </pic:blipFill>
                <pic:spPr>
                  <a:xfrm>
                    <a:off x="0" y="0"/>
                    <a:ext cx="2018335" cy="1059127"/>
                  </a:xfrm>
                  <a:prstGeom prst="rect">
                    <a:avLst/>
                  </a:prstGeom>
                </pic:spPr>
              </pic:pic>
            </a:graphicData>
          </a:graphic>
        </wp:inline>
      </w:drawing>
    </w:r>
    <w:r w:rsidRPr="00C17FE5">
      <w:rPr>
        <w:rFonts w:ascii="Calibri" w:hAnsi="Calibri"/>
        <w:b/>
        <w:bCs/>
        <w:sz w:val="2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pStyle w:val="Titre5"/>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40D1E00"/>
    <w:multiLevelType w:val="hybridMultilevel"/>
    <w:tmpl w:val="0870FCCE"/>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9B3C1D"/>
    <w:multiLevelType w:val="hybridMultilevel"/>
    <w:tmpl w:val="14FC72B8"/>
    <w:lvl w:ilvl="0" w:tplc="E744D88C">
      <w:start w:val="1"/>
      <w:numFmt w:val="bullet"/>
      <w:lvlText w:val=""/>
      <w:lvlJc w:val="left"/>
      <w:pPr>
        <w:ind w:left="720" w:hanging="360"/>
      </w:pPr>
      <w:rPr>
        <w:rFonts w:ascii="Symbol" w:eastAsia="Liberation Sans" w:hAnsi="Symbol"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61342B"/>
    <w:multiLevelType w:val="hybridMultilevel"/>
    <w:tmpl w:val="325E895C"/>
    <w:lvl w:ilvl="0" w:tplc="9FE0E8E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273D5C"/>
    <w:multiLevelType w:val="multilevel"/>
    <w:tmpl w:val="7C32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6517E7"/>
    <w:multiLevelType w:val="multilevel"/>
    <w:tmpl w:val="52D4F54E"/>
    <w:styleLink w:val="WWNum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76E5B5D"/>
    <w:multiLevelType w:val="multilevel"/>
    <w:tmpl w:val="6CFC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15B8B"/>
    <w:multiLevelType w:val="multilevel"/>
    <w:tmpl w:val="56FA4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80276E"/>
    <w:multiLevelType w:val="hybridMultilevel"/>
    <w:tmpl w:val="DAF0C694"/>
    <w:lvl w:ilvl="0" w:tplc="A5961272">
      <w:start w:val="2"/>
      <w:numFmt w:val="upperRoman"/>
      <w:lvlText w:val="%1."/>
      <w:lvlJc w:val="right"/>
      <w:pPr>
        <w:tabs>
          <w:tab w:val="num" w:pos="720"/>
        </w:tabs>
        <w:ind w:left="720" w:hanging="360"/>
      </w:pPr>
    </w:lvl>
    <w:lvl w:ilvl="1" w:tplc="ED2A1D0A" w:tentative="1">
      <w:start w:val="1"/>
      <w:numFmt w:val="decimal"/>
      <w:lvlText w:val="%2."/>
      <w:lvlJc w:val="left"/>
      <w:pPr>
        <w:tabs>
          <w:tab w:val="num" w:pos="1440"/>
        </w:tabs>
        <w:ind w:left="1440" w:hanging="360"/>
      </w:pPr>
    </w:lvl>
    <w:lvl w:ilvl="2" w:tplc="7ED066C6" w:tentative="1">
      <w:start w:val="1"/>
      <w:numFmt w:val="decimal"/>
      <w:lvlText w:val="%3."/>
      <w:lvlJc w:val="left"/>
      <w:pPr>
        <w:tabs>
          <w:tab w:val="num" w:pos="2160"/>
        </w:tabs>
        <w:ind w:left="2160" w:hanging="360"/>
      </w:pPr>
    </w:lvl>
    <w:lvl w:ilvl="3" w:tplc="42DAF120" w:tentative="1">
      <w:start w:val="1"/>
      <w:numFmt w:val="decimal"/>
      <w:lvlText w:val="%4."/>
      <w:lvlJc w:val="left"/>
      <w:pPr>
        <w:tabs>
          <w:tab w:val="num" w:pos="2880"/>
        </w:tabs>
        <w:ind w:left="2880" w:hanging="360"/>
      </w:pPr>
    </w:lvl>
    <w:lvl w:ilvl="4" w:tplc="E2C2BC12" w:tentative="1">
      <w:start w:val="1"/>
      <w:numFmt w:val="decimal"/>
      <w:lvlText w:val="%5."/>
      <w:lvlJc w:val="left"/>
      <w:pPr>
        <w:tabs>
          <w:tab w:val="num" w:pos="3600"/>
        </w:tabs>
        <w:ind w:left="3600" w:hanging="360"/>
      </w:pPr>
    </w:lvl>
    <w:lvl w:ilvl="5" w:tplc="7194949C" w:tentative="1">
      <w:start w:val="1"/>
      <w:numFmt w:val="decimal"/>
      <w:lvlText w:val="%6."/>
      <w:lvlJc w:val="left"/>
      <w:pPr>
        <w:tabs>
          <w:tab w:val="num" w:pos="4320"/>
        </w:tabs>
        <w:ind w:left="4320" w:hanging="360"/>
      </w:pPr>
    </w:lvl>
    <w:lvl w:ilvl="6" w:tplc="AAF62298" w:tentative="1">
      <w:start w:val="1"/>
      <w:numFmt w:val="decimal"/>
      <w:lvlText w:val="%7."/>
      <w:lvlJc w:val="left"/>
      <w:pPr>
        <w:tabs>
          <w:tab w:val="num" w:pos="5040"/>
        </w:tabs>
        <w:ind w:left="5040" w:hanging="360"/>
      </w:pPr>
    </w:lvl>
    <w:lvl w:ilvl="7" w:tplc="A4F26B4A" w:tentative="1">
      <w:start w:val="1"/>
      <w:numFmt w:val="decimal"/>
      <w:lvlText w:val="%8."/>
      <w:lvlJc w:val="left"/>
      <w:pPr>
        <w:tabs>
          <w:tab w:val="num" w:pos="5760"/>
        </w:tabs>
        <w:ind w:left="5760" w:hanging="360"/>
      </w:pPr>
    </w:lvl>
    <w:lvl w:ilvl="8" w:tplc="544444D6" w:tentative="1">
      <w:start w:val="1"/>
      <w:numFmt w:val="decimal"/>
      <w:lvlText w:val="%9."/>
      <w:lvlJc w:val="left"/>
      <w:pPr>
        <w:tabs>
          <w:tab w:val="num" w:pos="6480"/>
        </w:tabs>
        <w:ind w:left="6480" w:hanging="360"/>
      </w:pPr>
    </w:lvl>
  </w:abstractNum>
  <w:abstractNum w:abstractNumId="11" w15:restartNumberingAfterBreak="0">
    <w:nsid w:val="591D7CF6"/>
    <w:multiLevelType w:val="hybridMultilevel"/>
    <w:tmpl w:val="EDCA1E88"/>
    <w:lvl w:ilvl="0" w:tplc="A588BD18">
      <w:start w:val="1"/>
      <w:numFmt w:val="bullet"/>
      <w:lvlText w:val="-"/>
      <w:lvlJc w:val="left"/>
      <w:pPr>
        <w:ind w:left="720" w:hanging="360"/>
      </w:pPr>
      <w:rPr>
        <w:rFonts w:ascii="Arial" w:hAnsi="Arial" w:hint="default"/>
      </w:rPr>
    </w:lvl>
    <w:lvl w:ilvl="1" w:tplc="D12071B6">
      <w:numFmt w:val="bullet"/>
      <w:lvlText w:val="•"/>
      <w:lvlJc w:val="left"/>
      <w:pPr>
        <w:ind w:left="1785" w:hanging="705"/>
      </w:pPr>
      <w:rPr>
        <w:rFonts w:ascii="Arial" w:eastAsia="Calibr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DC46BD"/>
    <w:multiLevelType w:val="hybridMultilevel"/>
    <w:tmpl w:val="23CCCD0A"/>
    <w:lvl w:ilvl="0" w:tplc="6C92BB32">
      <w:start w:val="1"/>
      <w:numFmt w:val="upperRoman"/>
      <w:lvlText w:val="%1."/>
      <w:lvlJc w:val="right"/>
      <w:pPr>
        <w:ind w:left="360" w:hanging="360"/>
      </w:pPr>
      <w:rPr>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622914D9"/>
    <w:multiLevelType w:val="hybridMultilevel"/>
    <w:tmpl w:val="DD885E7E"/>
    <w:lvl w:ilvl="0" w:tplc="9FE0E8EA">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AF131F"/>
    <w:multiLevelType w:val="hybridMultilevel"/>
    <w:tmpl w:val="78B88C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17"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
  </w:num>
  <w:num w:numId="4">
    <w:abstractNumId w:val="14"/>
  </w:num>
  <w:num w:numId="5">
    <w:abstractNumId w:val="8"/>
  </w:num>
  <w:num w:numId="6">
    <w:abstractNumId w:val="16"/>
  </w:num>
  <w:num w:numId="7">
    <w:abstractNumId w:val="9"/>
  </w:num>
  <w:num w:numId="8">
    <w:abstractNumId w:val="18"/>
  </w:num>
  <w:num w:numId="9">
    <w:abstractNumId w:val="15"/>
  </w:num>
  <w:num w:numId="10">
    <w:abstractNumId w:val="17"/>
  </w:num>
  <w:num w:numId="11">
    <w:abstractNumId w:val="3"/>
  </w:num>
  <w:num w:numId="12">
    <w:abstractNumId w:val="12"/>
  </w:num>
  <w:num w:numId="13">
    <w:abstractNumId w:val="2"/>
  </w:num>
  <w:num w:numId="14">
    <w:abstractNumId w:val="5"/>
  </w:num>
  <w:num w:numId="15">
    <w:abstractNumId w:val="11"/>
  </w:num>
  <w:num w:numId="16">
    <w:abstractNumId w:val="6"/>
  </w:num>
  <w:num w:numId="17">
    <w:abstractNumId w:val="7"/>
    <w:lvlOverride w:ilvl="0">
      <w:lvl w:ilvl="0">
        <w:numFmt w:val="upperRoman"/>
        <w:lvlText w:val="%1."/>
        <w:lvlJc w:val="right"/>
      </w:lvl>
    </w:lvlOverride>
  </w:num>
  <w:num w:numId="18">
    <w:abstractNumId w:val="10"/>
  </w:num>
  <w:num w:numId="19">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1D8"/>
    <w:rsid w:val="00005E8E"/>
    <w:rsid w:val="00007282"/>
    <w:rsid w:val="00010D8E"/>
    <w:rsid w:val="0002439A"/>
    <w:rsid w:val="00026B17"/>
    <w:rsid w:val="000305E4"/>
    <w:rsid w:val="00032B4D"/>
    <w:rsid w:val="00036030"/>
    <w:rsid w:val="00036CE9"/>
    <w:rsid w:val="0004370D"/>
    <w:rsid w:val="00047608"/>
    <w:rsid w:val="000627D7"/>
    <w:rsid w:val="000718ED"/>
    <w:rsid w:val="0007357A"/>
    <w:rsid w:val="0008471B"/>
    <w:rsid w:val="000904E8"/>
    <w:rsid w:val="00090FD9"/>
    <w:rsid w:val="000A2239"/>
    <w:rsid w:val="000D208B"/>
    <w:rsid w:val="000E4ADF"/>
    <w:rsid w:val="000E6839"/>
    <w:rsid w:val="000E687E"/>
    <w:rsid w:val="000F0066"/>
    <w:rsid w:val="000F7AFB"/>
    <w:rsid w:val="00100E21"/>
    <w:rsid w:val="00107F79"/>
    <w:rsid w:val="00115594"/>
    <w:rsid w:val="0011714F"/>
    <w:rsid w:val="00117C41"/>
    <w:rsid w:val="00120CFB"/>
    <w:rsid w:val="00124622"/>
    <w:rsid w:val="00133103"/>
    <w:rsid w:val="00133659"/>
    <w:rsid w:val="00140DAC"/>
    <w:rsid w:val="00150C32"/>
    <w:rsid w:val="00156811"/>
    <w:rsid w:val="001577D9"/>
    <w:rsid w:val="00165139"/>
    <w:rsid w:val="001660DE"/>
    <w:rsid w:val="00174464"/>
    <w:rsid w:val="001744B5"/>
    <w:rsid w:val="00175456"/>
    <w:rsid w:val="00175DFF"/>
    <w:rsid w:val="00177320"/>
    <w:rsid w:val="00191926"/>
    <w:rsid w:val="00192535"/>
    <w:rsid w:val="0019299F"/>
    <w:rsid w:val="00192E18"/>
    <w:rsid w:val="00197F98"/>
    <w:rsid w:val="001A151A"/>
    <w:rsid w:val="001A2513"/>
    <w:rsid w:val="001C6797"/>
    <w:rsid w:val="001C7CFE"/>
    <w:rsid w:val="001E54C8"/>
    <w:rsid w:val="001F0D18"/>
    <w:rsid w:val="001F2BAE"/>
    <w:rsid w:val="001F30F9"/>
    <w:rsid w:val="002000C6"/>
    <w:rsid w:val="00206C94"/>
    <w:rsid w:val="002128A2"/>
    <w:rsid w:val="00220CF5"/>
    <w:rsid w:val="00221236"/>
    <w:rsid w:val="00227E94"/>
    <w:rsid w:val="00233B3E"/>
    <w:rsid w:val="002401F9"/>
    <w:rsid w:val="0024044E"/>
    <w:rsid w:val="00242376"/>
    <w:rsid w:val="0024383B"/>
    <w:rsid w:val="002478F2"/>
    <w:rsid w:val="00251BB2"/>
    <w:rsid w:val="00254DEC"/>
    <w:rsid w:val="00270DD2"/>
    <w:rsid w:val="00285514"/>
    <w:rsid w:val="002872AD"/>
    <w:rsid w:val="00297C87"/>
    <w:rsid w:val="002B280B"/>
    <w:rsid w:val="002B32C7"/>
    <w:rsid w:val="002C129F"/>
    <w:rsid w:val="002C71E4"/>
    <w:rsid w:val="002D1687"/>
    <w:rsid w:val="002D70CA"/>
    <w:rsid w:val="002F01C4"/>
    <w:rsid w:val="00305C28"/>
    <w:rsid w:val="00313AB8"/>
    <w:rsid w:val="003216BF"/>
    <w:rsid w:val="00323D4E"/>
    <w:rsid w:val="00324D88"/>
    <w:rsid w:val="00352C82"/>
    <w:rsid w:val="00356B80"/>
    <w:rsid w:val="00357F4F"/>
    <w:rsid w:val="00360F93"/>
    <w:rsid w:val="003657A1"/>
    <w:rsid w:val="00377835"/>
    <w:rsid w:val="00381333"/>
    <w:rsid w:val="00383499"/>
    <w:rsid w:val="00385B50"/>
    <w:rsid w:val="003A08F3"/>
    <w:rsid w:val="003B508A"/>
    <w:rsid w:val="003C019B"/>
    <w:rsid w:val="003C5F90"/>
    <w:rsid w:val="003D71EE"/>
    <w:rsid w:val="003E07BA"/>
    <w:rsid w:val="003E30D0"/>
    <w:rsid w:val="003E7D15"/>
    <w:rsid w:val="003F128E"/>
    <w:rsid w:val="003F4E30"/>
    <w:rsid w:val="004017D8"/>
    <w:rsid w:val="00404E95"/>
    <w:rsid w:val="004050CF"/>
    <w:rsid w:val="00411C8D"/>
    <w:rsid w:val="00423A46"/>
    <w:rsid w:val="00427E05"/>
    <w:rsid w:val="004329CC"/>
    <w:rsid w:val="00437A57"/>
    <w:rsid w:val="0044018D"/>
    <w:rsid w:val="00442FCF"/>
    <w:rsid w:val="00461517"/>
    <w:rsid w:val="00470205"/>
    <w:rsid w:val="0047124F"/>
    <w:rsid w:val="00476456"/>
    <w:rsid w:val="00484DE4"/>
    <w:rsid w:val="00492AB4"/>
    <w:rsid w:val="00494529"/>
    <w:rsid w:val="004A00C7"/>
    <w:rsid w:val="004A4A9D"/>
    <w:rsid w:val="004A5902"/>
    <w:rsid w:val="004A6680"/>
    <w:rsid w:val="004B0A04"/>
    <w:rsid w:val="004B409C"/>
    <w:rsid w:val="004B6416"/>
    <w:rsid w:val="004C73A6"/>
    <w:rsid w:val="00501C5C"/>
    <w:rsid w:val="00506764"/>
    <w:rsid w:val="00507227"/>
    <w:rsid w:val="00511979"/>
    <w:rsid w:val="00512625"/>
    <w:rsid w:val="005137FF"/>
    <w:rsid w:val="00517824"/>
    <w:rsid w:val="005245A8"/>
    <w:rsid w:val="005258B0"/>
    <w:rsid w:val="005261A5"/>
    <w:rsid w:val="00526B3C"/>
    <w:rsid w:val="00526BF2"/>
    <w:rsid w:val="00530202"/>
    <w:rsid w:val="00530F37"/>
    <w:rsid w:val="005311B9"/>
    <w:rsid w:val="0053426B"/>
    <w:rsid w:val="00534ADE"/>
    <w:rsid w:val="00537BA2"/>
    <w:rsid w:val="0054675C"/>
    <w:rsid w:val="005564C9"/>
    <w:rsid w:val="00556D99"/>
    <w:rsid w:val="00564612"/>
    <w:rsid w:val="005940E8"/>
    <w:rsid w:val="0059571F"/>
    <w:rsid w:val="005964BE"/>
    <w:rsid w:val="00596865"/>
    <w:rsid w:val="00597B6A"/>
    <w:rsid w:val="005A33B6"/>
    <w:rsid w:val="005B32E1"/>
    <w:rsid w:val="005B627C"/>
    <w:rsid w:val="005B758E"/>
    <w:rsid w:val="005B7C4C"/>
    <w:rsid w:val="005C0D7C"/>
    <w:rsid w:val="005C4ADB"/>
    <w:rsid w:val="005E43E2"/>
    <w:rsid w:val="005E4FD2"/>
    <w:rsid w:val="005E5953"/>
    <w:rsid w:val="005F1E7D"/>
    <w:rsid w:val="005F6EBE"/>
    <w:rsid w:val="00600B32"/>
    <w:rsid w:val="00606E32"/>
    <w:rsid w:val="00611CB3"/>
    <w:rsid w:val="00615699"/>
    <w:rsid w:val="00615DCB"/>
    <w:rsid w:val="006323CF"/>
    <w:rsid w:val="00633FF0"/>
    <w:rsid w:val="00637905"/>
    <w:rsid w:val="0064102E"/>
    <w:rsid w:val="00642257"/>
    <w:rsid w:val="00646ACD"/>
    <w:rsid w:val="0065075B"/>
    <w:rsid w:val="006657B7"/>
    <w:rsid w:val="00665E80"/>
    <w:rsid w:val="0068165A"/>
    <w:rsid w:val="00683F08"/>
    <w:rsid w:val="0068441B"/>
    <w:rsid w:val="0069083A"/>
    <w:rsid w:val="00695E66"/>
    <w:rsid w:val="00696B61"/>
    <w:rsid w:val="006B1263"/>
    <w:rsid w:val="006B4254"/>
    <w:rsid w:val="006D3F46"/>
    <w:rsid w:val="006D78B2"/>
    <w:rsid w:val="006E6AAF"/>
    <w:rsid w:val="006E71ED"/>
    <w:rsid w:val="006F1DD7"/>
    <w:rsid w:val="006F2D8F"/>
    <w:rsid w:val="006F7643"/>
    <w:rsid w:val="00702306"/>
    <w:rsid w:val="00704CE8"/>
    <w:rsid w:val="0071561E"/>
    <w:rsid w:val="00715EF7"/>
    <w:rsid w:val="0073077C"/>
    <w:rsid w:val="00733DBC"/>
    <w:rsid w:val="0076117F"/>
    <w:rsid w:val="00776208"/>
    <w:rsid w:val="007821D8"/>
    <w:rsid w:val="0078522C"/>
    <w:rsid w:val="00785310"/>
    <w:rsid w:val="00794B26"/>
    <w:rsid w:val="007950F5"/>
    <w:rsid w:val="0079658F"/>
    <w:rsid w:val="0079723E"/>
    <w:rsid w:val="007A2123"/>
    <w:rsid w:val="007B2A72"/>
    <w:rsid w:val="007D5A0F"/>
    <w:rsid w:val="007D7D63"/>
    <w:rsid w:val="007E3AF4"/>
    <w:rsid w:val="007F1B9F"/>
    <w:rsid w:val="00801237"/>
    <w:rsid w:val="00807031"/>
    <w:rsid w:val="00811BAF"/>
    <w:rsid w:val="00822E6E"/>
    <w:rsid w:val="00824007"/>
    <w:rsid w:val="0083206A"/>
    <w:rsid w:val="00834B87"/>
    <w:rsid w:val="00841D71"/>
    <w:rsid w:val="008509A7"/>
    <w:rsid w:val="00852503"/>
    <w:rsid w:val="00854EBD"/>
    <w:rsid w:val="008560D8"/>
    <w:rsid w:val="008819CA"/>
    <w:rsid w:val="00885773"/>
    <w:rsid w:val="00886480"/>
    <w:rsid w:val="008911EB"/>
    <w:rsid w:val="00892F74"/>
    <w:rsid w:val="008959CE"/>
    <w:rsid w:val="008970EE"/>
    <w:rsid w:val="008C102A"/>
    <w:rsid w:val="008D4103"/>
    <w:rsid w:val="008D4BB5"/>
    <w:rsid w:val="009001B2"/>
    <w:rsid w:val="009022DF"/>
    <w:rsid w:val="00905B57"/>
    <w:rsid w:val="009115C8"/>
    <w:rsid w:val="00916FF2"/>
    <w:rsid w:val="0092750A"/>
    <w:rsid w:val="0093045C"/>
    <w:rsid w:val="0093503C"/>
    <w:rsid w:val="00935F35"/>
    <w:rsid w:val="00941684"/>
    <w:rsid w:val="009449E5"/>
    <w:rsid w:val="00952FFF"/>
    <w:rsid w:val="00953867"/>
    <w:rsid w:val="00954828"/>
    <w:rsid w:val="00962504"/>
    <w:rsid w:val="00971FA3"/>
    <w:rsid w:val="0097470C"/>
    <w:rsid w:val="00976F7E"/>
    <w:rsid w:val="00982640"/>
    <w:rsid w:val="009949DE"/>
    <w:rsid w:val="009A201A"/>
    <w:rsid w:val="009A56BD"/>
    <w:rsid w:val="009D1E08"/>
    <w:rsid w:val="009D4158"/>
    <w:rsid w:val="009E2BBF"/>
    <w:rsid w:val="00A004BD"/>
    <w:rsid w:val="00A068C5"/>
    <w:rsid w:val="00A06BA2"/>
    <w:rsid w:val="00A163B4"/>
    <w:rsid w:val="00A20CDB"/>
    <w:rsid w:val="00A342C3"/>
    <w:rsid w:val="00A46B4E"/>
    <w:rsid w:val="00A53289"/>
    <w:rsid w:val="00A573C2"/>
    <w:rsid w:val="00A61215"/>
    <w:rsid w:val="00A83609"/>
    <w:rsid w:val="00A90690"/>
    <w:rsid w:val="00AA4E66"/>
    <w:rsid w:val="00AB3178"/>
    <w:rsid w:val="00AB5D8B"/>
    <w:rsid w:val="00AB7DDD"/>
    <w:rsid w:val="00AC0ED6"/>
    <w:rsid w:val="00AC54D3"/>
    <w:rsid w:val="00AC54DB"/>
    <w:rsid w:val="00AD2690"/>
    <w:rsid w:val="00AD30A1"/>
    <w:rsid w:val="00AD3B00"/>
    <w:rsid w:val="00AD5EF5"/>
    <w:rsid w:val="00AE0CB2"/>
    <w:rsid w:val="00B01FD6"/>
    <w:rsid w:val="00B052A3"/>
    <w:rsid w:val="00B27692"/>
    <w:rsid w:val="00B32358"/>
    <w:rsid w:val="00B35C00"/>
    <w:rsid w:val="00B569F0"/>
    <w:rsid w:val="00B57876"/>
    <w:rsid w:val="00B67B03"/>
    <w:rsid w:val="00B72DCD"/>
    <w:rsid w:val="00B810B2"/>
    <w:rsid w:val="00BA07A8"/>
    <w:rsid w:val="00BA1BA5"/>
    <w:rsid w:val="00BA68E1"/>
    <w:rsid w:val="00BA7E5B"/>
    <w:rsid w:val="00BC03CA"/>
    <w:rsid w:val="00BC1AB6"/>
    <w:rsid w:val="00BF2281"/>
    <w:rsid w:val="00C04083"/>
    <w:rsid w:val="00C04280"/>
    <w:rsid w:val="00C04D5D"/>
    <w:rsid w:val="00C07878"/>
    <w:rsid w:val="00C17CEF"/>
    <w:rsid w:val="00C26B35"/>
    <w:rsid w:val="00C26C16"/>
    <w:rsid w:val="00C27E73"/>
    <w:rsid w:val="00C4140C"/>
    <w:rsid w:val="00C41AD6"/>
    <w:rsid w:val="00C555CE"/>
    <w:rsid w:val="00C768A3"/>
    <w:rsid w:val="00C84B52"/>
    <w:rsid w:val="00C85AA9"/>
    <w:rsid w:val="00C90940"/>
    <w:rsid w:val="00C94444"/>
    <w:rsid w:val="00C96655"/>
    <w:rsid w:val="00CA629B"/>
    <w:rsid w:val="00CB32BC"/>
    <w:rsid w:val="00CB43FA"/>
    <w:rsid w:val="00CB59C1"/>
    <w:rsid w:val="00CC3D26"/>
    <w:rsid w:val="00CC417D"/>
    <w:rsid w:val="00CC5D5B"/>
    <w:rsid w:val="00CD3F14"/>
    <w:rsid w:val="00CD521A"/>
    <w:rsid w:val="00CE0CB0"/>
    <w:rsid w:val="00CF7BF5"/>
    <w:rsid w:val="00D06E35"/>
    <w:rsid w:val="00D121AD"/>
    <w:rsid w:val="00D13686"/>
    <w:rsid w:val="00D141A3"/>
    <w:rsid w:val="00D14400"/>
    <w:rsid w:val="00D21835"/>
    <w:rsid w:val="00D40A42"/>
    <w:rsid w:val="00D470A0"/>
    <w:rsid w:val="00D47EFD"/>
    <w:rsid w:val="00D6150E"/>
    <w:rsid w:val="00D63B3D"/>
    <w:rsid w:val="00D63EBB"/>
    <w:rsid w:val="00D63F6C"/>
    <w:rsid w:val="00D64F0D"/>
    <w:rsid w:val="00D727C7"/>
    <w:rsid w:val="00D800D1"/>
    <w:rsid w:val="00D815D2"/>
    <w:rsid w:val="00D853AC"/>
    <w:rsid w:val="00D85BD5"/>
    <w:rsid w:val="00D878C7"/>
    <w:rsid w:val="00D91875"/>
    <w:rsid w:val="00DA4B48"/>
    <w:rsid w:val="00DA4CA2"/>
    <w:rsid w:val="00DB093A"/>
    <w:rsid w:val="00DD42D1"/>
    <w:rsid w:val="00DF04E8"/>
    <w:rsid w:val="00DF41AE"/>
    <w:rsid w:val="00DF6B05"/>
    <w:rsid w:val="00E07892"/>
    <w:rsid w:val="00E13A8F"/>
    <w:rsid w:val="00E1434C"/>
    <w:rsid w:val="00E166EC"/>
    <w:rsid w:val="00E33F52"/>
    <w:rsid w:val="00E46980"/>
    <w:rsid w:val="00E52F3B"/>
    <w:rsid w:val="00E64FCC"/>
    <w:rsid w:val="00E666BB"/>
    <w:rsid w:val="00E70CEA"/>
    <w:rsid w:val="00E772AF"/>
    <w:rsid w:val="00E963EC"/>
    <w:rsid w:val="00EB2115"/>
    <w:rsid w:val="00EB6219"/>
    <w:rsid w:val="00EC4D9F"/>
    <w:rsid w:val="00ED1860"/>
    <w:rsid w:val="00EE5CBB"/>
    <w:rsid w:val="00EF247D"/>
    <w:rsid w:val="00F01191"/>
    <w:rsid w:val="00F02BEB"/>
    <w:rsid w:val="00F055ED"/>
    <w:rsid w:val="00F13B17"/>
    <w:rsid w:val="00F14165"/>
    <w:rsid w:val="00F205DC"/>
    <w:rsid w:val="00F4056A"/>
    <w:rsid w:val="00F44405"/>
    <w:rsid w:val="00F45DFD"/>
    <w:rsid w:val="00F462C1"/>
    <w:rsid w:val="00F47BD0"/>
    <w:rsid w:val="00F53104"/>
    <w:rsid w:val="00F557BA"/>
    <w:rsid w:val="00F607DF"/>
    <w:rsid w:val="00F65390"/>
    <w:rsid w:val="00F667C3"/>
    <w:rsid w:val="00F66A48"/>
    <w:rsid w:val="00F947F8"/>
    <w:rsid w:val="00FA3040"/>
    <w:rsid w:val="00FA7E4C"/>
    <w:rsid w:val="00FB6245"/>
    <w:rsid w:val="00FC27AF"/>
    <w:rsid w:val="00FC281B"/>
    <w:rsid w:val="00FD60DA"/>
    <w:rsid w:val="00FE0F80"/>
    <w:rsid w:val="00FF0E5F"/>
    <w:rsid w:val="00FF155E"/>
    <w:rsid w:val="00FF4463"/>
    <w:rsid w:val="00FF6D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CD87F"/>
  <w15:chartTrackingRefBased/>
  <w15:docId w15:val="{BB0EC5ED-1F12-4535-9931-84102BE1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E w:val="0"/>
    </w:pPr>
    <w:rPr>
      <w:rFonts w:ascii="Liberation Sans" w:eastAsia="Liberation Sans" w:hAnsi="Liberation Sans" w:cs="Liberation Sans"/>
      <w:color w:val="000000"/>
      <w:sz w:val="24"/>
      <w:szCs w:val="24"/>
    </w:rPr>
  </w:style>
  <w:style w:type="paragraph" w:styleId="Titre2">
    <w:name w:val="heading 2"/>
    <w:basedOn w:val="Normal"/>
    <w:next w:val="Normal"/>
    <w:qFormat/>
    <w:pPr>
      <w:keepNext/>
      <w:tabs>
        <w:tab w:val="left" w:pos="426"/>
      </w:tabs>
      <w:outlineLvl w:val="1"/>
    </w:pPr>
    <w:rPr>
      <w:rFonts w:eastAsia="Times New Roman"/>
      <w:szCs w:val="20"/>
      <w:lang w:val="fr-BE" w:eastAsia="en-GB"/>
    </w:rPr>
  </w:style>
  <w:style w:type="paragraph" w:styleId="Titre5">
    <w:name w:val="heading 5"/>
    <w:basedOn w:val="Titre"/>
    <w:next w:val="Corpsdetexte"/>
    <w:qFormat/>
    <w:pPr>
      <w:numPr>
        <w:ilvl w:val="4"/>
        <w:numId w:val="1"/>
      </w:numPr>
      <w:ind w:left="0" w:firstLine="0"/>
      <w:jc w:val="center"/>
      <w:outlineLvl w:val="4"/>
    </w:pPr>
    <w:rPr>
      <w:rFonts w:eastAsia="SimSun"/>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Pr>
      <w:color w:val="000080"/>
      <w:u w:val="single"/>
    </w:rPr>
  </w:style>
  <w:style w:type="character" w:customStyle="1" w:styleId="Caractresdenumrotation">
    <w:name w:val="Caractères de numérotation"/>
  </w:style>
  <w:style w:type="character" w:customStyle="1" w:styleId="Puces">
    <w:name w:val="Puces"/>
    <w:rPr>
      <w:rFonts w:ascii="OpenSymbol" w:eastAsia="OpenSymbol" w:hAnsi="OpenSymbol" w:cs="OpenSymbol"/>
    </w:rPr>
  </w:style>
  <w:style w:type="character" w:styleId="lev">
    <w:name w:val="Strong"/>
    <w:qFormat/>
    <w:rPr>
      <w:b/>
      <w:bCs/>
    </w:rPr>
  </w:style>
  <w:style w:type="character" w:styleId="Accentuation">
    <w:name w:val="Emphasis"/>
    <w:qFormat/>
    <w:rPr>
      <w:i/>
      <w:iCs/>
    </w:rPr>
  </w:style>
  <w:style w:type="paragraph" w:styleId="Titre">
    <w:name w:val="Title"/>
    <w:basedOn w:val="Normal"/>
    <w:next w:val="Corpsdetexte"/>
    <w:qFormat/>
    <w:pPr>
      <w:keepNext/>
      <w:spacing w:before="240" w:after="120"/>
    </w:pPr>
    <w:rPr>
      <w:rFonts w:ascii="Arial" w:eastAsia="Microsoft YaHei" w:hAnsi="Arial"/>
      <w:sz w:val="28"/>
      <w:szCs w:val="28"/>
    </w:rPr>
  </w:style>
  <w:style w:type="paragraph" w:styleId="Corpsdetexte">
    <w:name w:val="Body Text"/>
    <w:basedOn w:val="Normal"/>
    <w:semiHidden/>
    <w:pPr>
      <w:spacing w:after="120"/>
    </w:pPr>
  </w:style>
  <w:style w:type="paragraph" w:styleId="Liste">
    <w:name w:val="List"/>
    <w:basedOn w:val="Corpsdetexte"/>
    <w:semiHidden/>
  </w:style>
  <w:style w:type="paragraph" w:styleId="Lgende">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customStyle="1" w:styleId="WW8Num4z3">
    <w:name w:val="WW8Num4z3"/>
    <w:rPr>
      <w:rFonts w:ascii="Symbol" w:hAnsi="Symbol" w:cs="Symbol"/>
    </w:rPr>
  </w:style>
  <w:style w:type="paragraph" w:styleId="En-tte">
    <w:name w:val="header"/>
    <w:basedOn w:val="Normal"/>
    <w:link w:val="En-tteCar"/>
    <w:uiPriority w:val="99"/>
    <w:pPr>
      <w:tabs>
        <w:tab w:val="center" w:pos="4536"/>
        <w:tab w:val="right" w:pos="9072"/>
      </w:tabs>
      <w:spacing w:line="300" w:lineRule="atLeast"/>
    </w:pPr>
    <w:rPr>
      <w:rFonts w:ascii="Arial" w:eastAsia="Times" w:hAnsi="Arial" w:cs="Arial"/>
      <w:sz w:val="20"/>
      <w:szCs w:val="20"/>
    </w:rPr>
  </w:style>
  <w:style w:type="character" w:customStyle="1" w:styleId="timark">
    <w:name w:val="timark"/>
    <w:basedOn w:val="Policepardfaut"/>
  </w:style>
  <w:style w:type="character" w:customStyle="1" w:styleId="nomark">
    <w:name w:val="nomark"/>
    <w:basedOn w:val="Policepardfaut"/>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rPr>
  </w:style>
  <w:style w:type="paragraph" w:customStyle="1" w:styleId="bodytext">
    <w:name w:val="bodytext"/>
    <w:basedOn w:val="Normal"/>
    <w:pPr>
      <w:spacing w:before="100" w:beforeAutospacing="1" w:after="100" w:afterAutospacing="1"/>
    </w:pPr>
    <w:rPr>
      <w:rFonts w:ascii="Arial Unicode MS" w:eastAsia="Arial Unicode MS" w:hAnsi="Arial Unicode MS" w:cs="Arial Unicode MS"/>
    </w:rPr>
  </w:style>
  <w:style w:type="paragraph" w:styleId="Corpsdetexte2">
    <w:name w:val="Body Text 2"/>
    <w:basedOn w:val="Normal"/>
    <w:semiHidden/>
    <w:pPr>
      <w:jc w:val="both"/>
    </w:pPr>
  </w:style>
  <w:style w:type="character" w:styleId="Lienhypertextesuivivisit">
    <w:name w:val="FollowedHyperlink"/>
    <w:semiHidden/>
    <w:rPr>
      <w:color w:val="800080"/>
      <w:u w:val="single"/>
    </w:rPr>
  </w:style>
  <w:style w:type="paragraph" w:customStyle="1" w:styleId="Corpsdetexte31">
    <w:name w:val="Corps de texte 31"/>
    <w:basedOn w:val="Normal"/>
    <w:pPr>
      <w:jc w:val="both"/>
    </w:pPr>
    <w:rPr>
      <w:rFonts w:eastAsia="Times New Roman"/>
      <w:bCs/>
      <w:caps/>
      <w:szCs w:val="26"/>
    </w:rPr>
  </w:style>
  <w:style w:type="paragraph" w:customStyle="1" w:styleId="Style11ptJustifiedAfter12pt">
    <w:name w:val="Style 11 pt Justified After:  12 pt"/>
    <w:basedOn w:val="Normal"/>
    <w:pPr>
      <w:spacing w:after="120"/>
      <w:jc w:val="both"/>
    </w:pPr>
    <w:rPr>
      <w:rFonts w:eastAsia="Times New Roman"/>
      <w:sz w:val="22"/>
      <w:szCs w:val="20"/>
      <w:lang w:val="en-GB" w:eastAsia="en-GB"/>
    </w:rPr>
  </w:style>
  <w:style w:type="paragraph" w:styleId="Normalcentr">
    <w:name w:val="Block Text"/>
    <w:basedOn w:val="Normal"/>
    <w:semiHidden/>
    <w:pPr>
      <w:autoSpaceDN w:val="0"/>
      <w:adjustRightInd w:val="0"/>
      <w:spacing w:line="370" w:lineRule="exact"/>
      <w:ind w:left="142" w:right="-426"/>
    </w:pPr>
    <w:rPr>
      <w:rFonts w:ascii="Arial" w:eastAsia="Times" w:hAnsi="Arial" w:cs="Arial"/>
      <w:sz w:val="20"/>
      <w:szCs w:val="20"/>
    </w:rPr>
  </w:style>
  <w:style w:type="paragraph" w:customStyle="1" w:styleId="Default">
    <w:name w:val="Default"/>
    <w:pPr>
      <w:autoSpaceDE w:val="0"/>
      <w:autoSpaceDN w:val="0"/>
      <w:adjustRightInd w:val="0"/>
    </w:pPr>
    <w:rPr>
      <w:rFonts w:ascii="EUAlbertina" w:hAnsi="EUAlbertina"/>
      <w:color w:val="000000"/>
      <w:sz w:val="24"/>
      <w:szCs w:val="24"/>
    </w:rPr>
  </w:style>
  <w:style w:type="paragraph" w:customStyle="1" w:styleId="western">
    <w:name w:val="western"/>
    <w:basedOn w:val="Normal"/>
    <w:pPr>
      <w:spacing w:before="100" w:beforeAutospacing="1" w:after="119"/>
    </w:pPr>
    <w:rPr>
      <w:rFonts w:ascii="Calibri" w:eastAsia="Arial Unicode MS" w:hAnsi="Calibri" w:cs="Arial Unicode MS"/>
    </w:rPr>
  </w:style>
  <w:style w:type="paragraph" w:styleId="Textedebulles">
    <w:name w:val="Balloon Text"/>
    <w:basedOn w:val="Normal"/>
    <w:semiHidden/>
    <w:unhideWhenUsed/>
    <w:rPr>
      <w:rFonts w:ascii="Tahoma" w:hAnsi="Tahoma"/>
      <w:sz w:val="16"/>
      <w:szCs w:val="14"/>
    </w:rPr>
  </w:style>
  <w:style w:type="character" w:customStyle="1" w:styleId="TextedebullesCar">
    <w:name w:val="Texte de bulles Car"/>
    <w:semiHidden/>
    <w:rPr>
      <w:rFonts w:ascii="Tahoma" w:eastAsia="SimSun" w:hAnsi="Tahoma" w:cs="Mangal"/>
      <w:kern w:val="1"/>
      <w:sz w:val="16"/>
      <w:szCs w:val="14"/>
      <w:lang w:eastAsia="zh-CN" w:bidi="hi-IN"/>
    </w:rPr>
  </w:style>
  <w:style w:type="paragraph" w:styleId="Paragraphedeliste">
    <w:name w:val="List Paragraph"/>
    <w:basedOn w:val="Normal"/>
    <w:uiPriority w:val="34"/>
    <w:qFormat/>
    <w:rsid w:val="00107F79"/>
    <w:pPr>
      <w:spacing w:after="200" w:line="276" w:lineRule="auto"/>
      <w:ind w:left="720"/>
    </w:pPr>
    <w:rPr>
      <w:rFonts w:ascii="Calibri" w:eastAsia="Times New Roman" w:hAnsi="Calibri" w:cs="Calibri"/>
      <w:sz w:val="22"/>
      <w:szCs w:val="22"/>
      <w:lang w:val="en-US" w:eastAsia="en-US"/>
    </w:rPr>
  </w:style>
  <w:style w:type="character" w:customStyle="1" w:styleId="st">
    <w:name w:val="st"/>
    <w:rsid w:val="00377835"/>
  </w:style>
  <w:style w:type="paragraph" w:styleId="Notedebasdepage">
    <w:name w:val="footnote text"/>
    <w:basedOn w:val="Normal"/>
    <w:link w:val="NotedebasdepageCar"/>
    <w:uiPriority w:val="99"/>
    <w:unhideWhenUsed/>
    <w:rsid w:val="00962504"/>
    <w:rPr>
      <w:rFonts w:ascii="Cambria" w:eastAsia="MS Mincho" w:hAnsi="Cambria" w:cs="Times New Roman"/>
    </w:rPr>
  </w:style>
  <w:style w:type="character" w:customStyle="1" w:styleId="NotedebasdepageCar">
    <w:name w:val="Note de bas de page Car"/>
    <w:link w:val="Notedebasdepage"/>
    <w:uiPriority w:val="99"/>
    <w:rsid w:val="00962504"/>
    <w:rPr>
      <w:rFonts w:ascii="Cambria" w:eastAsia="MS Mincho" w:hAnsi="Cambria"/>
      <w:sz w:val="24"/>
      <w:szCs w:val="24"/>
    </w:rPr>
  </w:style>
  <w:style w:type="character" w:styleId="Appelnotedebasdep">
    <w:name w:val="footnote reference"/>
    <w:uiPriority w:val="99"/>
    <w:unhideWhenUsed/>
    <w:rsid w:val="00962504"/>
    <w:rPr>
      <w:vertAlign w:val="superscript"/>
    </w:rPr>
  </w:style>
  <w:style w:type="character" w:styleId="Marquedecommentaire">
    <w:name w:val="annotation reference"/>
    <w:unhideWhenUsed/>
    <w:rsid w:val="00822E6E"/>
    <w:rPr>
      <w:sz w:val="16"/>
      <w:szCs w:val="16"/>
    </w:rPr>
  </w:style>
  <w:style w:type="paragraph" w:styleId="Commentaire">
    <w:name w:val="annotation text"/>
    <w:basedOn w:val="Normal"/>
    <w:link w:val="CommentaireCar"/>
    <w:unhideWhenUsed/>
    <w:rsid w:val="00822E6E"/>
    <w:rPr>
      <w:sz w:val="20"/>
      <w:szCs w:val="18"/>
    </w:rPr>
  </w:style>
  <w:style w:type="character" w:customStyle="1" w:styleId="CommentaireCar">
    <w:name w:val="Commentaire Car"/>
    <w:link w:val="Commentaire"/>
    <w:rsid w:val="00822E6E"/>
    <w:rPr>
      <w:rFonts w:eastAsia="SimSun" w:cs="Mangal"/>
      <w:kern w:val="1"/>
      <w:szCs w:val="18"/>
      <w:lang w:eastAsia="zh-CN" w:bidi="hi-IN"/>
    </w:rPr>
  </w:style>
  <w:style w:type="paragraph" w:styleId="Objetducommentaire">
    <w:name w:val="annotation subject"/>
    <w:basedOn w:val="Commentaire"/>
    <w:next w:val="Commentaire"/>
    <w:link w:val="ObjetducommentaireCar"/>
    <w:uiPriority w:val="99"/>
    <w:semiHidden/>
    <w:unhideWhenUsed/>
    <w:rsid w:val="00822E6E"/>
    <w:rPr>
      <w:b/>
      <w:bCs/>
    </w:rPr>
  </w:style>
  <w:style w:type="character" w:customStyle="1" w:styleId="ObjetducommentaireCar">
    <w:name w:val="Objet du commentaire Car"/>
    <w:link w:val="Objetducommentaire"/>
    <w:uiPriority w:val="99"/>
    <w:semiHidden/>
    <w:rsid w:val="00822E6E"/>
    <w:rPr>
      <w:rFonts w:eastAsia="SimSun" w:cs="Mangal"/>
      <w:b/>
      <w:bCs/>
      <w:kern w:val="1"/>
      <w:szCs w:val="18"/>
      <w:lang w:eastAsia="zh-CN" w:bidi="hi-IN"/>
    </w:rPr>
  </w:style>
  <w:style w:type="paragraph" w:styleId="Pieddepage">
    <w:name w:val="footer"/>
    <w:basedOn w:val="Normal"/>
    <w:link w:val="PieddepageCar"/>
    <w:uiPriority w:val="99"/>
    <w:unhideWhenUsed/>
    <w:rsid w:val="001F2BAE"/>
    <w:pPr>
      <w:tabs>
        <w:tab w:val="center" w:pos="4536"/>
        <w:tab w:val="right" w:pos="9072"/>
      </w:tabs>
    </w:pPr>
    <w:rPr>
      <w:szCs w:val="21"/>
    </w:rPr>
  </w:style>
  <w:style w:type="character" w:customStyle="1" w:styleId="PieddepageCar">
    <w:name w:val="Pied de page Car"/>
    <w:basedOn w:val="Policepardfaut"/>
    <w:link w:val="Pieddepage"/>
    <w:uiPriority w:val="99"/>
    <w:rsid w:val="001F2BAE"/>
    <w:rPr>
      <w:rFonts w:eastAsia="SimSun" w:cs="Mangal"/>
      <w:kern w:val="1"/>
      <w:sz w:val="24"/>
      <w:szCs w:val="21"/>
      <w:lang w:eastAsia="zh-CN" w:bidi="hi-IN"/>
    </w:rPr>
  </w:style>
  <w:style w:type="paragraph" w:customStyle="1" w:styleId="Text1">
    <w:name w:val="Text 1"/>
    <w:basedOn w:val="Normal"/>
    <w:rsid w:val="00AB7DDD"/>
    <w:pPr>
      <w:autoSpaceDE/>
      <w:spacing w:before="120" w:after="120"/>
      <w:ind w:left="850"/>
      <w:jc w:val="both"/>
    </w:pPr>
    <w:rPr>
      <w:rFonts w:ascii="Times New Roman" w:eastAsia="Times New Roman" w:hAnsi="Times New Roman" w:cs="Times New Roman"/>
      <w:snapToGrid w:val="0"/>
      <w:color w:val="auto"/>
      <w:lang w:val="en-GB" w:eastAsia="en-GB"/>
    </w:rPr>
  </w:style>
  <w:style w:type="table" w:styleId="Grilledutableau">
    <w:name w:val="Table Grid"/>
    <w:basedOn w:val="TableauNormal"/>
    <w:uiPriority w:val="59"/>
    <w:rsid w:val="009E2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semiHidden/>
    <w:rsid w:val="00C94444"/>
  </w:style>
  <w:style w:type="character" w:customStyle="1" w:styleId="En-tteCar">
    <w:name w:val="En-tête Car"/>
    <w:link w:val="En-tte"/>
    <w:uiPriority w:val="99"/>
    <w:rsid w:val="00C94444"/>
    <w:rPr>
      <w:rFonts w:ascii="Arial" w:eastAsia="Times" w:hAnsi="Arial" w:cs="Arial"/>
      <w:color w:val="000000"/>
    </w:rPr>
  </w:style>
  <w:style w:type="paragraph" w:styleId="Sous-titre">
    <w:name w:val="Subtitle"/>
    <w:basedOn w:val="Normal"/>
    <w:link w:val="Sous-titreCar"/>
    <w:qFormat/>
    <w:rsid w:val="002B32C7"/>
    <w:pPr>
      <w:autoSpaceDE/>
      <w:jc w:val="center"/>
    </w:pPr>
    <w:rPr>
      <w:rFonts w:ascii="Times New Roman" w:eastAsia="Times New Roman" w:hAnsi="Times New Roman" w:cs="Times New Roman"/>
      <w:b/>
      <w:color w:val="auto"/>
      <w:sz w:val="28"/>
      <w:szCs w:val="20"/>
      <w:lang w:val="fr-BE" w:eastAsia="en-GB"/>
    </w:rPr>
  </w:style>
  <w:style w:type="character" w:customStyle="1" w:styleId="Sous-titreCar">
    <w:name w:val="Sous-titre Car"/>
    <w:basedOn w:val="Policepardfaut"/>
    <w:link w:val="Sous-titre"/>
    <w:rsid w:val="002B32C7"/>
    <w:rPr>
      <w:b/>
      <w:sz w:val="28"/>
      <w:lang w:val="fr-BE" w:eastAsia="en-GB"/>
    </w:rPr>
  </w:style>
  <w:style w:type="numbering" w:customStyle="1" w:styleId="WWNum30">
    <w:name w:val="WWNum30"/>
    <w:basedOn w:val="Aucuneliste"/>
    <w:rsid w:val="005A33B6"/>
    <w:pPr>
      <w:numPr>
        <w:numId w:val="14"/>
      </w:numPr>
    </w:pPr>
  </w:style>
  <w:style w:type="paragraph" w:customStyle="1" w:styleId="List1">
    <w:name w:val="List 1"/>
    <w:rsid w:val="005A33B6"/>
    <w:pPr>
      <w:suppressAutoHyphens/>
      <w:autoSpaceDN w:val="0"/>
      <w:spacing w:before="120"/>
      <w:jc w:val="both"/>
      <w:textAlignment w:val="baseline"/>
    </w:pPr>
    <w:rPr>
      <w:rFonts w:ascii="Cambria" w:eastAsia="Calibri" w:hAnsi="Cambria" w:cs="Cambria"/>
      <w:sz w:val="22"/>
      <w:szCs w:val="22"/>
      <w:lang w:eastAsia="en-US"/>
    </w:rPr>
  </w:style>
  <w:style w:type="paragraph" w:customStyle="1" w:styleId="Normal4">
    <w:name w:val="Normal 4"/>
    <w:basedOn w:val="List1"/>
    <w:rsid w:val="005A33B6"/>
    <w:pPr>
      <w:spacing w:before="20"/>
      <w:ind w:left="1162"/>
    </w:pPr>
    <w:rPr>
      <w:rFonts w:ascii="Times New Roman" w:hAnsi="Times New Roman" w:cs="Times New Roman"/>
      <w:bCs/>
      <w:i/>
      <w:iCs/>
      <w:color w:val="000000"/>
      <w:sz w:val="24"/>
    </w:rPr>
  </w:style>
  <w:style w:type="paragraph" w:customStyle="1" w:styleId="docdata">
    <w:name w:val="docdata"/>
    <w:aliases w:val="docy,v5,5318,bqiaagaaeyqcaaagiaiaaapueqaabfwraaaaaaaaaaaaaaaaaaaaaaaaaaaaaaaaaaaaaaaaaaaaaaaaaaaaaaaaaaaaaaaaaaaaaaaaaaaaaaaaaaaaaaaaaaaaaaaaaaaaaaaaaaaaaaaaaaaaaaaaaaaaaaaaaaaaaaaaaaaaaaaaaaaaaaaaaaaaaaaaaaaaaaaaaaaaaaaaaaaaaaaaaaaaaaaaaaaaaaaa"/>
    <w:basedOn w:val="Normal"/>
    <w:rsid w:val="003D71EE"/>
    <w:pPr>
      <w:autoSpaceDE/>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47687">
      <w:bodyDiv w:val="1"/>
      <w:marLeft w:val="0"/>
      <w:marRight w:val="0"/>
      <w:marTop w:val="0"/>
      <w:marBottom w:val="0"/>
      <w:divBdr>
        <w:top w:val="none" w:sz="0" w:space="0" w:color="auto"/>
        <w:left w:val="none" w:sz="0" w:space="0" w:color="auto"/>
        <w:bottom w:val="none" w:sz="0" w:space="0" w:color="auto"/>
        <w:right w:val="none" w:sz="0" w:space="0" w:color="auto"/>
      </w:divBdr>
    </w:div>
    <w:div w:id="207688147">
      <w:bodyDiv w:val="1"/>
      <w:marLeft w:val="0"/>
      <w:marRight w:val="0"/>
      <w:marTop w:val="0"/>
      <w:marBottom w:val="0"/>
      <w:divBdr>
        <w:top w:val="none" w:sz="0" w:space="0" w:color="auto"/>
        <w:left w:val="none" w:sz="0" w:space="0" w:color="auto"/>
        <w:bottom w:val="none" w:sz="0" w:space="0" w:color="auto"/>
        <w:right w:val="none" w:sz="0" w:space="0" w:color="auto"/>
      </w:divBdr>
    </w:div>
    <w:div w:id="292449888">
      <w:bodyDiv w:val="1"/>
      <w:marLeft w:val="0"/>
      <w:marRight w:val="0"/>
      <w:marTop w:val="0"/>
      <w:marBottom w:val="0"/>
      <w:divBdr>
        <w:top w:val="none" w:sz="0" w:space="0" w:color="auto"/>
        <w:left w:val="none" w:sz="0" w:space="0" w:color="auto"/>
        <w:bottom w:val="none" w:sz="0" w:space="0" w:color="auto"/>
        <w:right w:val="none" w:sz="0" w:space="0" w:color="auto"/>
      </w:divBdr>
    </w:div>
    <w:div w:id="324095436">
      <w:bodyDiv w:val="1"/>
      <w:marLeft w:val="0"/>
      <w:marRight w:val="0"/>
      <w:marTop w:val="0"/>
      <w:marBottom w:val="0"/>
      <w:divBdr>
        <w:top w:val="none" w:sz="0" w:space="0" w:color="auto"/>
        <w:left w:val="none" w:sz="0" w:space="0" w:color="auto"/>
        <w:bottom w:val="none" w:sz="0" w:space="0" w:color="auto"/>
        <w:right w:val="none" w:sz="0" w:space="0" w:color="auto"/>
      </w:divBdr>
    </w:div>
    <w:div w:id="370502559">
      <w:bodyDiv w:val="1"/>
      <w:marLeft w:val="0"/>
      <w:marRight w:val="0"/>
      <w:marTop w:val="0"/>
      <w:marBottom w:val="0"/>
      <w:divBdr>
        <w:top w:val="none" w:sz="0" w:space="0" w:color="auto"/>
        <w:left w:val="none" w:sz="0" w:space="0" w:color="auto"/>
        <w:bottom w:val="none" w:sz="0" w:space="0" w:color="auto"/>
        <w:right w:val="none" w:sz="0" w:space="0" w:color="auto"/>
      </w:divBdr>
    </w:div>
    <w:div w:id="667173804">
      <w:bodyDiv w:val="1"/>
      <w:marLeft w:val="0"/>
      <w:marRight w:val="0"/>
      <w:marTop w:val="0"/>
      <w:marBottom w:val="0"/>
      <w:divBdr>
        <w:top w:val="none" w:sz="0" w:space="0" w:color="auto"/>
        <w:left w:val="none" w:sz="0" w:space="0" w:color="auto"/>
        <w:bottom w:val="none" w:sz="0" w:space="0" w:color="auto"/>
        <w:right w:val="none" w:sz="0" w:space="0" w:color="auto"/>
      </w:divBdr>
    </w:div>
    <w:div w:id="1077947195">
      <w:bodyDiv w:val="1"/>
      <w:marLeft w:val="0"/>
      <w:marRight w:val="0"/>
      <w:marTop w:val="0"/>
      <w:marBottom w:val="0"/>
      <w:divBdr>
        <w:top w:val="none" w:sz="0" w:space="0" w:color="auto"/>
        <w:left w:val="none" w:sz="0" w:space="0" w:color="auto"/>
        <w:bottom w:val="none" w:sz="0" w:space="0" w:color="auto"/>
        <w:right w:val="none" w:sz="0" w:space="0" w:color="auto"/>
      </w:divBdr>
    </w:div>
    <w:div w:id="1510170573">
      <w:bodyDiv w:val="1"/>
      <w:marLeft w:val="0"/>
      <w:marRight w:val="0"/>
      <w:marTop w:val="0"/>
      <w:marBottom w:val="0"/>
      <w:divBdr>
        <w:top w:val="none" w:sz="0" w:space="0" w:color="auto"/>
        <w:left w:val="none" w:sz="0" w:space="0" w:color="auto"/>
        <w:bottom w:val="none" w:sz="0" w:space="0" w:color="auto"/>
        <w:right w:val="none" w:sz="0" w:space="0" w:color="auto"/>
      </w:divBdr>
    </w:div>
    <w:div w:id="1831290908">
      <w:bodyDiv w:val="1"/>
      <w:marLeft w:val="0"/>
      <w:marRight w:val="0"/>
      <w:marTop w:val="0"/>
      <w:marBottom w:val="0"/>
      <w:divBdr>
        <w:top w:val="none" w:sz="0" w:space="0" w:color="auto"/>
        <w:left w:val="none" w:sz="0" w:space="0" w:color="auto"/>
        <w:bottom w:val="none" w:sz="0" w:space="0" w:color="auto"/>
        <w:right w:val="none" w:sz="0" w:space="0" w:color="auto"/>
      </w:divBdr>
    </w:div>
    <w:div w:id="2010209132">
      <w:bodyDiv w:val="1"/>
      <w:marLeft w:val="0"/>
      <w:marRight w:val="0"/>
      <w:marTop w:val="0"/>
      <w:marBottom w:val="0"/>
      <w:divBdr>
        <w:top w:val="none" w:sz="0" w:space="0" w:color="auto"/>
        <w:left w:val="none" w:sz="0" w:space="0" w:color="auto"/>
        <w:bottom w:val="none" w:sz="0" w:space="0" w:color="auto"/>
        <w:right w:val="none" w:sz="0" w:space="0" w:color="auto"/>
      </w:divBdr>
    </w:div>
    <w:div w:id="20124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plomatie.gouv.fr/fr/conseils-aux-voyageurs/" TargetMode="External"/><Relationship Id="rId13" Type="http://schemas.openxmlformats.org/officeDocument/2006/relationships/hyperlink" Target="mailto:vincent.burguet@expertisefrance.f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og.comores@expertisefrance.fr%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greffe.ta-paris@juradm.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g.comores@expertisefrance.fr%20" TargetMode="External"/><Relationship Id="rId5" Type="http://schemas.openxmlformats.org/officeDocument/2006/relationships/webSettings" Target="webSettings.xml"/><Relationship Id="rId15" Type="http://schemas.openxmlformats.org/officeDocument/2006/relationships/hyperlink" Target="mailto:greffe.ta-paris@juradm.fr" TargetMode="External"/><Relationship Id="rId10" Type="http://schemas.openxmlformats.org/officeDocument/2006/relationships/hyperlink" Target="mailto:log.comores@expertisefrance.fr%2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diplomatie.gouv.fr/fr/conseils-aux-voyageurs/" TargetMode="External"/><Relationship Id="rId14" Type="http://schemas.openxmlformats.org/officeDocument/2006/relationships/hyperlink" Target="mailto:log.comores@expertisefrance.f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AFDEA-B139-455C-B000-8B63A78DF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2944</Words>
  <Characters>16197</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AVIS D’APPEL À CANDIDATURES</vt:lpstr>
    </vt:vector>
  </TitlesOfParts>
  <Company>MEIE</Company>
  <LinksUpToDate>false</LinksUpToDate>
  <CharactersWithSpaces>19103</CharactersWithSpaces>
  <SharedDoc>false</SharedDoc>
  <HLinks>
    <vt:vector size="36" baseType="variant">
      <vt:variant>
        <vt:i4>1572917</vt:i4>
      </vt:variant>
      <vt:variant>
        <vt:i4>15</vt:i4>
      </vt:variant>
      <vt:variant>
        <vt:i4>0</vt:i4>
      </vt:variant>
      <vt:variant>
        <vt:i4>5</vt:i4>
      </vt:variant>
      <vt:variant>
        <vt:lpwstr>mailto:greffe.ta-paris@juradm.fr</vt:lpwstr>
      </vt:variant>
      <vt:variant>
        <vt:lpwstr/>
      </vt:variant>
      <vt:variant>
        <vt:i4>1572917</vt:i4>
      </vt:variant>
      <vt:variant>
        <vt:i4>12</vt:i4>
      </vt:variant>
      <vt:variant>
        <vt:i4>0</vt:i4>
      </vt:variant>
      <vt:variant>
        <vt:i4>5</vt:i4>
      </vt:variant>
      <vt:variant>
        <vt:lpwstr>mailto:greffe.ta-paris@juradm.fr</vt:lpwstr>
      </vt:variant>
      <vt:variant>
        <vt:lpwstr/>
      </vt:variant>
      <vt:variant>
        <vt:i4>393218</vt:i4>
      </vt:variant>
      <vt:variant>
        <vt:i4>9</vt:i4>
      </vt:variant>
      <vt:variant>
        <vt:i4>0</vt:i4>
      </vt:variant>
      <vt:variant>
        <vt:i4>5</vt:i4>
      </vt:variant>
      <vt:variant>
        <vt:lpwstr>https://www.marches-publics.gouv.fr/</vt:lpwstr>
      </vt:variant>
      <vt:variant>
        <vt:lpwstr/>
      </vt:variant>
      <vt:variant>
        <vt:i4>1572917</vt:i4>
      </vt:variant>
      <vt:variant>
        <vt:i4>6</vt:i4>
      </vt:variant>
      <vt:variant>
        <vt:i4>0</vt:i4>
      </vt:variant>
      <vt:variant>
        <vt:i4>5</vt:i4>
      </vt:variant>
      <vt:variant>
        <vt:lpwstr>mailto:greffe.ta-paris@juradm.fr</vt:lpwstr>
      </vt:variant>
      <vt:variant>
        <vt:lpwstr/>
      </vt:variant>
      <vt:variant>
        <vt:i4>1572917</vt:i4>
      </vt:variant>
      <vt:variant>
        <vt:i4>3</vt:i4>
      </vt:variant>
      <vt:variant>
        <vt:i4>0</vt:i4>
      </vt:variant>
      <vt:variant>
        <vt:i4>5</vt:i4>
      </vt:variant>
      <vt:variant>
        <vt:lpwstr>mailto:greffe.ta-paris@juradm.fr</vt:lpwstr>
      </vt:variant>
      <vt:variant>
        <vt:lpwstr/>
      </vt:variant>
      <vt:variant>
        <vt:i4>393218</vt:i4>
      </vt:variant>
      <vt:variant>
        <vt:i4>0</vt:i4>
      </vt:variant>
      <vt:variant>
        <vt:i4>0</vt:i4>
      </vt:variant>
      <vt:variant>
        <vt:i4>5</vt:i4>
      </vt:variant>
      <vt:variant>
        <vt:lpwstr>https://www.marches-publics.gouv.fr/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 D’APPEL À CANDIDATURES</dc:title>
  <dc:subject/>
  <dc:creator>Claire NAVAL</dc:creator>
  <cp:keywords/>
  <cp:lastModifiedBy>Vincent Burguet</cp:lastModifiedBy>
  <cp:revision>3</cp:revision>
  <cp:lastPrinted>2016-01-28T08:36:00Z</cp:lastPrinted>
  <dcterms:created xsi:type="dcterms:W3CDTF">2024-11-20T12:43:00Z</dcterms:created>
  <dcterms:modified xsi:type="dcterms:W3CDTF">2024-11-21T07:48:00Z</dcterms:modified>
</cp:coreProperties>
</file>