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7C" w:rsidRDefault="00F05738">
      <w:pPr>
        <w:pStyle w:val="Titre"/>
        <w:pBdr>
          <w:bottom w:val="single" w:sz="8" w:space="4" w:color="843C0B"/>
        </w:pBdr>
        <w:spacing w:line="360" w:lineRule="auto"/>
        <w:jc w:val="center"/>
        <w:rPr>
          <w:rFonts w:asciiTheme="majorHAnsi" w:eastAsiaTheme="majorEastAsia" w:hAnsiTheme="majorHAnsi" w:cstheme="majorHAnsi"/>
          <w:b/>
          <w:color w:val="833C0B"/>
          <w:sz w:val="28"/>
          <w:szCs w:val="28"/>
          <w:lang w:val="en-GB" w:eastAsia="en-US"/>
        </w:rPr>
      </w:pPr>
      <w:r w:rsidRPr="008877A7">
        <w:rPr>
          <w:color w:val="008951"/>
          <w:sz w:val="32"/>
          <w:szCs w:val="32"/>
        </w:rPr>
        <w:t>CALL FOR APPLICATIONS</w:t>
      </w:r>
      <w:r w:rsidRPr="00746B7C">
        <w:rPr>
          <w:rFonts w:eastAsia="Arial"/>
          <w:sz w:val="22"/>
          <w:szCs w:val="22"/>
        </w:rPr>
        <w:br/>
      </w:r>
      <w:r w:rsidR="00374961">
        <w:rPr>
          <w:rFonts w:asciiTheme="majorHAnsi" w:eastAsiaTheme="majorEastAsia" w:hAnsiTheme="majorHAnsi" w:cstheme="majorHAnsi"/>
          <w:b/>
          <w:color w:val="833C0B"/>
          <w:sz w:val="28"/>
          <w:szCs w:val="28"/>
          <w:lang w:val="en-GB" w:eastAsia="en-US"/>
        </w:rPr>
        <w:t>Regional Advisory Group</w:t>
      </w:r>
      <w:r w:rsidR="007A1334">
        <w:rPr>
          <w:rFonts w:asciiTheme="majorHAnsi" w:eastAsiaTheme="majorEastAsia" w:hAnsiTheme="majorHAnsi" w:cstheme="majorHAnsi"/>
          <w:b/>
          <w:color w:val="833C0B"/>
          <w:sz w:val="28"/>
          <w:szCs w:val="28"/>
          <w:lang w:val="en-GB" w:eastAsia="en-US"/>
        </w:rPr>
        <w:t xml:space="preserve"> for </w:t>
      </w:r>
      <w:r w:rsidR="00172C7C">
        <w:rPr>
          <w:rFonts w:asciiTheme="majorHAnsi" w:eastAsiaTheme="majorEastAsia" w:hAnsiTheme="majorHAnsi" w:cstheme="majorHAnsi"/>
          <w:b/>
          <w:color w:val="833C0B"/>
          <w:sz w:val="28"/>
          <w:szCs w:val="28"/>
          <w:lang w:val="en-GB" w:eastAsia="en-US"/>
        </w:rPr>
        <w:t xml:space="preserve">Climate International </w:t>
      </w:r>
      <w:r w:rsidR="007A1334">
        <w:rPr>
          <w:rFonts w:asciiTheme="majorHAnsi" w:eastAsiaTheme="majorEastAsia" w:hAnsiTheme="majorHAnsi" w:cstheme="majorHAnsi"/>
          <w:b/>
          <w:color w:val="833C0B"/>
          <w:sz w:val="28"/>
          <w:szCs w:val="28"/>
          <w:lang w:val="en-GB" w:eastAsia="en-US"/>
        </w:rPr>
        <w:t>Negotiations</w:t>
      </w:r>
      <w:r w:rsidR="00172C7C">
        <w:rPr>
          <w:rFonts w:asciiTheme="majorHAnsi" w:eastAsiaTheme="majorEastAsia" w:hAnsiTheme="majorHAnsi" w:cstheme="majorHAnsi"/>
          <w:b/>
          <w:color w:val="833C0B"/>
          <w:sz w:val="28"/>
          <w:szCs w:val="28"/>
          <w:lang w:val="en-GB" w:eastAsia="en-US"/>
        </w:rPr>
        <w:t xml:space="preserve"> </w:t>
      </w:r>
      <w:r w:rsidR="00770D71">
        <w:rPr>
          <w:rFonts w:asciiTheme="majorHAnsi" w:eastAsiaTheme="majorEastAsia" w:hAnsiTheme="majorHAnsi" w:cstheme="majorHAnsi"/>
          <w:b/>
          <w:color w:val="833C0B"/>
          <w:sz w:val="28"/>
          <w:szCs w:val="28"/>
          <w:lang w:val="en-GB" w:eastAsia="en-US"/>
        </w:rPr>
        <w:t>of ECOWAS</w:t>
      </w:r>
    </w:p>
    <w:p w:rsidR="008011CE" w:rsidRPr="00746B7C" w:rsidRDefault="00374961">
      <w:pPr>
        <w:pStyle w:val="Titre"/>
        <w:pBdr>
          <w:bottom w:val="single" w:sz="8" w:space="4" w:color="843C0B"/>
        </w:pBdr>
        <w:spacing w:line="360" w:lineRule="auto"/>
        <w:jc w:val="center"/>
        <w:rPr>
          <w:b/>
          <w:color w:val="008951"/>
          <w:sz w:val="22"/>
          <w:szCs w:val="22"/>
        </w:rPr>
      </w:pPr>
      <w:r>
        <w:rPr>
          <w:rFonts w:asciiTheme="majorHAnsi" w:eastAsiaTheme="majorEastAsia" w:hAnsiTheme="majorHAnsi" w:cstheme="majorHAnsi"/>
          <w:b/>
          <w:color w:val="833C0B"/>
          <w:sz w:val="28"/>
          <w:szCs w:val="28"/>
          <w:lang w:val="en-GB" w:eastAsia="en-US"/>
        </w:rPr>
        <w:t>(RAG-</w:t>
      </w:r>
      <w:r w:rsidR="00172C7C">
        <w:rPr>
          <w:rFonts w:asciiTheme="majorHAnsi" w:eastAsiaTheme="majorEastAsia" w:hAnsiTheme="majorHAnsi" w:cstheme="majorHAnsi"/>
          <w:b/>
          <w:color w:val="833C0B"/>
          <w:sz w:val="28"/>
          <w:szCs w:val="28"/>
          <w:lang w:val="en-GB" w:eastAsia="en-US"/>
        </w:rPr>
        <w:t>CLIN</w:t>
      </w:r>
      <w:r>
        <w:rPr>
          <w:rFonts w:asciiTheme="majorHAnsi" w:eastAsiaTheme="majorEastAsia" w:hAnsiTheme="majorHAnsi" w:cstheme="majorHAnsi"/>
          <w:b/>
          <w:color w:val="833C0B"/>
          <w:sz w:val="28"/>
          <w:szCs w:val="28"/>
          <w:lang w:val="en-GB" w:eastAsia="en-US"/>
        </w:rPr>
        <w:t>)</w:t>
      </w:r>
    </w:p>
    <w:p w:rsidR="008011CE" w:rsidRPr="008877A7" w:rsidRDefault="00F05738">
      <w:pPr>
        <w:pStyle w:val="Titre1"/>
        <w:numPr>
          <w:ilvl w:val="0"/>
          <w:numId w:val="6"/>
        </w:numPr>
      </w:pPr>
      <w:r w:rsidRPr="008877A7">
        <w:t>Introduction </w:t>
      </w:r>
    </w:p>
    <w:p w:rsidR="00DD3B8C" w:rsidRDefault="00F05738" w:rsidP="008877A7">
      <w:pPr>
        <w:jc w:val="both"/>
        <w:rPr>
          <w:rFonts w:eastAsia="Arial"/>
        </w:rPr>
      </w:pPr>
      <w:r w:rsidRPr="00746B7C">
        <w:rPr>
          <w:rFonts w:eastAsia="Arial"/>
        </w:rPr>
        <w:br/>
        <w:t xml:space="preserve">ECOWAS wishes to set </w:t>
      </w:r>
      <w:r w:rsidRPr="00770D71">
        <w:rPr>
          <w:rFonts w:eastAsia="Arial"/>
        </w:rPr>
        <w:t xml:space="preserve">up a </w:t>
      </w:r>
      <w:r w:rsidR="0060516F" w:rsidRPr="00770D71">
        <w:rPr>
          <w:rFonts w:eastAsia="Arial"/>
        </w:rPr>
        <w:t xml:space="preserve">Regional Advisory Group for Climate </w:t>
      </w:r>
      <w:r w:rsidR="00C10FF0" w:rsidRPr="00770D71">
        <w:rPr>
          <w:rFonts w:eastAsia="Arial"/>
        </w:rPr>
        <w:t xml:space="preserve">International Negotiations </w:t>
      </w:r>
      <w:r w:rsidR="00770D71" w:rsidRPr="00770D71">
        <w:rPr>
          <w:rFonts w:eastAsia="Arial"/>
        </w:rPr>
        <w:t>(RAG-CLIN</w:t>
      </w:r>
      <w:r w:rsidR="00770D71">
        <w:rPr>
          <w:rFonts w:eastAsia="Arial"/>
        </w:rPr>
        <w:t xml:space="preserve">) </w:t>
      </w:r>
      <w:r w:rsidRPr="00746B7C">
        <w:rPr>
          <w:rFonts w:eastAsia="Arial"/>
        </w:rPr>
        <w:t>to support its member states and be proactive in defending common West African inte</w:t>
      </w:r>
      <w:r w:rsidR="00DD3B8C">
        <w:rPr>
          <w:rFonts w:eastAsia="Arial"/>
        </w:rPr>
        <w:t xml:space="preserve">rests within the African Group of Negotiators (AGN), </w:t>
      </w:r>
      <w:r w:rsidRPr="00746B7C">
        <w:rPr>
          <w:rFonts w:eastAsia="Arial"/>
        </w:rPr>
        <w:t xml:space="preserve">in particular to better coordinate common regional positions on relevant areas of competence of ECOWAS. </w:t>
      </w:r>
    </w:p>
    <w:p w:rsidR="00103163" w:rsidRDefault="00F05738" w:rsidP="008877A7">
      <w:pPr>
        <w:jc w:val="both"/>
        <w:rPr>
          <w:rFonts w:eastAsia="Arial"/>
        </w:rPr>
      </w:pPr>
      <w:r w:rsidRPr="00746B7C">
        <w:rPr>
          <w:rFonts w:eastAsia="Arial"/>
        </w:rPr>
        <w:t xml:space="preserve">To this end, ECOWAS intends to select </w:t>
      </w:r>
      <w:r w:rsidR="00DD3B8C">
        <w:rPr>
          <w:rFonts w:eastAsia="Arial"/>
        </w:rPr>
        <w:t xml:space="preserve">climate change experts </w:t>
      </w:r>
      <w:r w:rsidRPr="00746B7C">
        <w:rPr>
          <w:rFonts w:eastAsia="Arial"/>
        </w:rPr>
        <w:t>with experience</w:t>
      </w:r>
      <w:r w:rsidR="00DD3B8C">
        <w:rPr>
          <w:rFonts w:eastAsia="Arial"/>
        </w:rPr>
        <w:t>s</w:t>
      </w:r>
      <w:r w:rsidRPr="00746B7C">
        <w:rPr>
          <w:rFonts w:eastAsia="Arial"/>
        </w:rPr>
        <w:t xml:space="preserve"> in international negotiations within the framework of the United Nations Framework Convention on Climate Change (UNFCCC) and the Paris Agreement</w:t>
      </w:r>
      <w:r w:rsidR="00103163">
        <w:rPr>
          <w:rFonts w:eastAsia="Arial"/>
        </w:rPr>
        <w:t xml:space="preserve"> on climate</w:t>
      </w:r>
      <w:r w:rsidRPr="00746B7C">
        <w:rPr>
          <w:rFonts w:eastAsia="Arial"/>
        </w:rPr>
        <w:t>.</w:t>
      </w:r>
    </w:p>
    <w:p w:rsidR="004B07D9" w:rsidRDefault="00770D71" w:rsidP="008877A7">
      <w:pPr>
        <w:jc w:val="both"/>
        <w:rPr>
          <w:rFonts w:eastAsia="Arial"/>
        </w:rPr>
      </w:pPr>
      <w:r>
        <w:rPr>
          <w:rFonts w:eastAsia="Arial"/>
        </w:rPr>
        <w:t xml:space="preserve">The RAG-CLIN </w:t>
      </w:r>
      <w:r w:rsidR="004B07D9">
        <w:rPr>
          <w:rFonts w:eastAsia="Arial"/>
        </w:rPr>
        <w:t>is established</w:t>
      </w:r>
      <w:r w:rsidR="00C178D6">
        <w:rPr>
          <w:rFonts w:eastAsia="Arial"/>
        </w:rPr>
        <w:t xml:space="preserve"> in</w:t>
      </w:r>
      <w:r w:rsidR="0024595F">
        <w:rPr>
          <w:rFonts w:eastAsia="Arial"/>
        </w:rPr>
        <w:t xml:space="preserve"> the form of a technical advisory-support body to the ECOWAS Commission, placed under the supervision of the Department for Agriculture, Environment and Natural Resources of the ECOWAS Commission.</w:t>
      </w:r>
    </w:p>
    <w:p w:rsidR="0083797B" w:rsidRDefault="0083797B" w:rsidP="008877A7">
      <w:pPr>
        <w:jc w:val="both"/>
        <w:rPr>
          <w:rFonts w:eastAsia="Arial"/>
        </w:rPr>
      </w:pPr>
      <w:r>
        <w:rPr>
          <w:rFonts w:eastAsia="Arial"/>
        </w:rPr>
        <w:t xml:space="preserve">This group should be formed in early 2021. ECOWAS mandated the </w:t>
      </w:r>
      <w:r w:rsidR="001D348B">
        <w:rPr>
          <w:rFonts w:eastAsia="Arial"/>
        </w:rPr>
        <w:t xml:space="preserve">GCCA+ </w:t>
      </w:r>
      <w:r w:rsidR="001D348B" w:rsidRPr="00770D71">
        <w:rPr>
          <w:rFonts w:eastAsia="Arial"/>
        </w:rPr>
        <w:t xml:space="preserve">West Africa project to support the operationalization of the group. </w:t>
      </w:r>
      <w:r w:rsidR="008F4A0C" w:rsidRPr="00770D71">
        <w:rPr>
          <w:rFonts w:eastAsia="Arial"/>
        </w:rPr>
        <w:t xml:space="preserve">The implementing regulation relative to the </w:t>
      </w:r>
      <w:r w:rsidR="00770D71" w:rsidRPr="00770D71">
        <w:rPr>
          <w:rFonts w:eastAsia="Arial"/>
        </w:rPr>
        <w:t>RAG-CLIN</w:t>
      </w:r>
      <w:r w:rsidR="008F4A0C" w:rsidRPr="00770D71">
        <w:rPr>
          <w:rFonts w:eastAsia="Arial"/>
        </w:rPr>
        <w:t xml:space="preserve"> is not yet formally adopted by the Commission, therefore the first few months of operating the </w:t>
      </w:r>
      <w:r w:rsidR="00770D71" w:rsidRPr="00770D71">
        <w:rPr>
          <w:rFonts w:eastAsia="Arial"/>
        </w:rPr>
        <w:t>RAG-CLIN</w:t>
      </w:r>
      <w:r w:rsidR="00E40314" w:rsidRPr="00770D71">
        <w:rPr>
          <w:rFonts w:eastAsia="Arial"/>
        </w:rPr>
        <w:t xml:space="preserve"> will constitute a prefiguration phase during which the coordination </w:t>
      </w:r>
      <w:r w:rsidR="00185D2D" w:rsidRPr="00770D71">
        <w:rPr>
          <w:rFonts w:eastAsia="Arial"/>
        </w:rPr>
        <w:t xml:space="preserve">and </w:t>
      </w:r>
      <w:r w:rsidR="00E40314" w:rsidRPr="00770D71">
        <w:rPr>
          <w:rFonts w:eastAsia="Arial"/>
        </w:rPr>
        <w:t>operational mechanisms</w:t>
      </w:r>
      <w:r w:rsidR="00185D2D" w:rsidRPr="00770D71">
        <w:rPr>
          <w:rFonts w:eastAsia="Arial"/>
        </w:rPr>
        <w:t xml:space="preserve"> will be tested</w:t>
      </w:r>
      <w:r w:rsidR="00185D2D">
        <w:rPr>
          <w:rFonts w:eastAsia="Arial"/>
        </w:rPr>
        <w:t xml:space="preserve"> and could then evolve.</w:t>
      </w:r>
    </w:p>
    <w:p w:rsidR="001D348B" w:rsidRPr="0002295D" w:rsidRDefault="00185D2D" w:rsidP="0002295D">
      <w:pPr>
        <w:pBdr>
          <w:top w:val="single" w:sz="4" w:space="1" w:color="auto"/>
          <w:left w:val="single" w:sz="4" w:space="4" w:color="auto"/>
          <w:bottom w:val="single" w:sz="4" w:space="1" w:color="auto"/>
          <w:right w:val="single" w:sz="4" w:space="4" w:color="auto"/>
        </w:pBdr>
        <w:jc w:val="both"/>
        <w:rPr>
          <w:rFonts w:eastAsia="Arial"/>
          <w:b/>
          <w:u w:val="single"/>
        </w:rPr>
      </w:pPr>
      <w:r w:rsidRPr="0002295D">
        <w:rPr>
          <w:rFonts w:eastAsia="Arial"/>
          <w:b/>
          <w:u w:val="single"/>
        </w:rPr>
        <w:t xml:space="preserve">Focus on the GCCA+ West Africa project </w:t>
      </w:r>
    </w:p>
    <w:p w:rsidR="008D52A9" w:rsidRDefault="008D52A9" w:rsidP="0002295D">
      <w:pPr>
        <w:pBdr>
          <w:top w:val="single" w:sz="4" w:space="1" w:color="auto"/>
          <w:left w:val="single" w:sz="4" w:space="4" w:color="auto"/>
          <w:bottom w:val="single" w:sz="4" w:space="1" w:color="auto"/>
          <w:right w:val="single" w:sz="4" w:space="4" w:color="auto"/>
        </w:pBdr>
        <w:jc w:val="both"/>
        <w:rPr>
          <w:rFonts w:eastAsia="Arial"/>
        </w:rPr>
      </w:pPr>
      <w:r>
        <w:rPr>
          <w:rFonts w:eastAsia="Arial"/>
        </w:rPr>
        <w:t xml:space="preserve">The GCCA+ WA project aims at contributing to the West African regional effort for the implementation of the Paris Agreement through capacity building of ECOWAS, and its other regional partner institutions and its Member States. Funded by the European Union (EU) </w:t>
      </w:r>
      <w:r w:rsidR="00524738">
        <w:rPr>
          <w:rFonts w:eastAsia="Arial"/>
        </w:rPr>
        <w:t xml:space="preserve">for a budget of 12.1 million euros, the project is implemented by Expertise France under the political and institutional leadership of ECOWAS, and with the technical partnership of CILSS for specific activities related to information, </w:t>
      </w:r>
      <w:r w:rsidR="0002295D">
        <w:rPr>
          <w:rFonts w:eastAsia="Arial"/>
        </w:rPr>
        <w:t xml:space="preserve">training and research. </w:t>
      </w:r>
    </w:p>
    <w:p w:rsidR="008011CE" w:rsidRPr="008877A7" w:rsidRDefault="00F05738" w:rsidP="001D4A47">
      <w:pPr>
        <w:pStyle w:val="Titre1"/>
        <w:numPr>
          <w:ilvl w:val="0"/>
          <w:numId w:val="6"/>
        </w:numPr>
        <w:jc w:val="both"/>
      </w:pPr>
      <w:r w:rsidRPr="008877A7">
        <w:t xml:space="preserve">Objectives pursued by the establishment of </w:t>
      </w:r>
      <w:r w:rsidR="00770D71">
        <w:t>RAG-CLIN</w:t>
      </w:r>
    </w:p>
    <w:p w:rsidR="00A276E3" w:rsidRDefault="00CF1B23">
      <w:pPr>
        <w:numPr>
          <w:ilvl w:val="0"/>
          <w:numId w:val="1"/>
        </w:numPr>
        <w:spacing w:after="0"/>
        <w:jc w:val="both"/>
      </w:pPr>
      <w:r>
        <w:t xml:space="preserve">Analyze the stakes of </w:t>
      </w:r>
      <w:r w:rsidR="00A276E3">
        <w:t xml:space="preserve">the </w:t>
      </w:r>
      <w:r>
        <w:t>Conference</w:t>
      </w:r>
      <w:r w:rsidR="00A276E3">
        <w:t>s</w:t>
      </w:r>
      <w:r>
        <w:t xml:space="preserve"> of the Parties (COPs) and other relevant meetings of international </w:t>
      </w:r>
      <w:r w:rsidR="00A276E3">
        <w:t xml:space="preserve">negotiations on climate change and suggest constitutive elements for a West African common position; </w:t>
      </w:r>
    </w:p>
    <w:p w:rsidR="00A276E3" w:rsidRDefault="00A276E3">
      <w:pPr>
        <w:numPr>
          <w:ilvl w:val="0"/>
          <w:numId w:val="1"/>
        </w:numPr>
        <w:spacing w:after="0"/>
        <w:jc w:val="both"/>
      </w:pPr>
      <w:r>
        <w:t xml:space="preserve">Assist the ECOWAS Commission during informal consultations </w:t>
      </w:r>
      <w:r w:rsidR="002B641E">
        <w:t xml:space="preserve">and side events at the COPs and other relevant meetings of the associated </w:t>
      </w:r>
      <w:r w:rsidR="00793E59">
        <w:t>a</w:t>
      </w:r>
      <w:r w:rsidR="002B641E">
        <w:t xml:space="preserve">greements. </w:t>
      </w:r>
    </w:p>
    <w:p w:rsidR="008011CE" w:rsidRPr="00746B7C" w:rsidRDefault="000A379F">
      <w:pPr>
        <w:numPr>
          <w:ilvl w:val="0"/>
          <w:numId w:val="1"/>
        </w:numPr>
        <w:spacing w:after="0"/>
        <w:jc w:val="both"/>
      </w:pPr>
      <w:r>
        <w:lastRenderedPageBreak/>
        <w:t xml:space="preserve">Build the capacities of national institutions </w:t>
      </w:r>
      <w:r w:rsidR="004763AA">
        <w:t xml:space="preserve">and representatives of ECOWAS Member States for the preparation and review of decision proposals and support them during the negotiations happening during COPs and other </w:t>
      </w:r>
      <w:r w:rsidR="00CF1B23">
        <w:t>related relevant meetings;</w:t>
      </w:r>
    </w:p>
    <w:p w:rsidR="008011CE" w:rsidRPr="00746B7C" w:rsidRDefault="00E347B5">
      <w:pPr>
        <w:numPr>
          <w:ilvl w:val="0"/>
          <w:numId w:val="1"/>
        </w:numPr>
        <w:jc w:val="both"/>
      </w:pPr>
      <w:r w:rsidRPr="00746B7C">
        <w:t xml:space="preserve">Stimulate and intensify </w:t>
      </w:r>
      <w:r w:rsidR="00F05738" w:rsidRPr="00746B7C">
        <w:t xml:space="preserve">strategic dialogue within West </w:t>
      </w:r>
      <w:r w:rsidR="001327F1">
        <w:t>Africa on climate negotiations.</w:t>
      </w:r>
    </w:p>
    <w:p w:rsidR="008011CE" w:rsidRPr="00770D71" w:rsidRDefault="00F05738">
      <w:pPr>
        <w:pStyle w:val="Titre1"/>
        <w:numPr>
          <w:ilvl w:val="0"/>
          <w:numId w:val="6"/>
        </w:numPr>
      </w:pPr>
      <w:r w:rsidRPr="00770D71">
        <w:t>Terms of reference </w:t>
      </w:r>
    </w:p>
    <w:p w:rsidR="008011CE" w:rsidRPr="00746B7C" w:rsidRDefault="008A2283">
      <w:pPr>
        <w:jc w:val="both"/>
      </w:pPr>
      <w:r>
        <w:t>The RAG-CLIN brings its</w:t>
      </w:r>
      <w:r w:rsidR="00F05738" w:rsidRPr="00746B7C">
        <w:t xml:space="preserve"> expertise in the following fields and topics: </w:t>
      </w:r>
    </w:p>
    <w:p w:rsidR="008011CE" w:rsidRPr="00746B7C" w:rsidRDefault="00F05738">
      <w:pPr>
        <w:numPr>
          <w:ilvl w:val="0"/>
          <w:numId w:val="4"/>
        </w:numPr>
        <w:spacing w:after="0"/>
        <w:jc w:val="both"/>
      </w:pPr>
      <w:r w:rsidRPr="00746B7C">
        <w:t>Mitigation: updating / revision of the NDCs, issues relating to Article 6 of the Paris A</w:t>
      </w:r>
      <w:r w:rsidR="008C17D3" w:rsidRPr="00746B7C">
        <w:t>greement and transparency of</w:t>
      </w:r>
      <w:r w:rsidRPr="00746B7C">
        <w:t xml:space="preserve"> act</w:t>
      </w:r>
      <w:r w:rsidR="008C17D3" w:rsidRPr="00746B7C">
        <w:t>ion (indicators to measure p</w:t>
      </w:r>
      <w:r w:rsidRPr="00746B7C">
        <w:t xml:space="preserve">rogress </w:t>
      </w:r>
      <w:r w:rsidR="008C17D3" w:rsidRPr="00746B7C">
        <w:t xml:space="preserve">achieved towards the </w:t>
      </w:r>
      <w:r w:rsidRPr="00746B7C">
        <w:t>purposes of the NDC);</w:t>
      </w:r>
    </w:p>
    <w:p w:rsidR="008011CE" w:rsidRPr="00746B7C" w:rsidRDefault="00F05738">
      <w:pPr>
        <w:numPr>
          <w:ilvl w:val="0"/>
          <w:numId w:val="4"/>
        </w:numPr>
        <w:spacing w:after="0"/>
        <w:jc w:val="both"/>
      </w:pPr>
      <w:r w:rsidRPr="00746B7C">
        <w:t>Adaptation: methodologies and information</w:t>
      </w:r>
      <w:r w:rsidR="008C17D3" w:rsidRPr="00746B7C">
        <w:t xml:space="preserve"> to develop communications on</w:t>
      </w:r>
      <w:r w:rsidRPr="00746B7C">
        <w:t xml:space="preserve"> adaptation;</w:t>
      </w:r>
    </w:p>
    <w:p w:rsidR="008011CE" w:rsidRPr="00746B7C" w:rsidRDefault="008C17D3">
      <w:pPr>
        <w:numPr>
          <w:ilvl w:val="0"/>
          <w:numId w:val="4"/>
        </w:numPr>
        <w:spacing w:after="0"/>
        <w:jc w:val="both"/>
      </w:pPr>
      <w:r w:rsidRPr="00746B7C">
        <w:t>Sector</w:t>
      </w:r>
      <w:r w:rsidR="00F05738" w:rsidRPr="00746B7C">
        <w:t xml:space="preserve"> approaches: agriculture and the continuation of the </w:t>
      </w:r>
      <w:proofErr w:type="spellStart"/>
      <w:r w:rsidR="00F05738" w:rsidRPr="00746B7C">
        <w:t>Koronivia</w:t>
      </w:r>
      <w:proofErr w:type="spellEnd"/>
      <w:r w:rsidR="00F05738" w:rsidRPr="00746B7C">
        <w:t xml:space="preserve"> Program;</w:t>
      </w:r>
    </w:p>
    <w:p w:rsidR="008011CE" w:rsidRPr="00746B7C" w:rsidRDefault="00F05738">
      <w:pPr>
        <w:numPr>
          <w:ilvl w:val="0"/>
          <w:numId w:val="4"/>
        </w:numPr>
        <w:spacing w:after="0"/>
        <w:jc w:val="both"/>
      </w:pPr>
      <w:r w:rsidRPr="00746B7C">
        <w:t>Financing: regional and sub-regional initiatives, tr</w:t>
      </w:r>
      <w:r w:rsidR="008A2283">
        <w:t xml:space="preserve">ansparency of financial support, and other topics related </w:t>
      </w:r>
      <w:r w:rsidR="00163A59">
        <w:t>t</w:t>
      </w:r>
      <w:r w:rsidR="008A2283">
        <w:t xml:space="preserve">o financing within the climate negotiations. </w:t>
      </w:r>
    </w:p>
    <w:p w:rsidR="008011CE" w:rsidRPr="00746B7C" w:rsidRDefault="008011CE">
      <w:pPr>
        <w:spacing w:after="0"/>
        <w:ind w:left="720"/>
        <w:jc w:val="both"/>
      </w:pPr>
    </w:p>
    <w:p w:rsidR="008011CE" w:rsidRPr="00746B7C" w:rsidRDefault="008A2283">
      <w:pPr>
        <w:jc w:val="both"/>
      </w:pPr>
      <w:r>
        <w:t>The RAG-CLIN</w:t>
      </w:r>
      <w:r w:rsidR="00F05738" w:rsidRPr="00746B7C">
        <w:t xml:space="preserve"> is a technical advisory body which assists ECOWAS by performing the following tasks:</w:t>
      </w:r>
    </w:p>
    <w:p w:rsidR="008011CE" w:rsidRPr="00746B7C" w:rsidRDefault="001A5679">
      <w:pPr>
        <w:numPr>
          <w:ilvl w:val="0"/>
          <w:numId w:val="4"/>
        </w:numPr>
        <w:spacing w:after="0"/>
        <w:jc w:val="both"/>
      </w:pPr>
      <w:r w:rsidRPr="00746B7C">
        <w:t>Expound,</w:t>
      </w:r>
      <w:r w:rsidR="00F05738" w:rsidRPr="00746B7C">
        <w:t xml:space="preserve"> at the beginning of the calendar year</w:t>
      </w:r>
      <w:r w:rsidRPr="00746B7C">
        <w:t>,</w:t>
      </w:r>
      <w:r w:rsidR="00F05738" w:rsidRPr="00746B7C">
        <w:t xml:space="preserve"> the results of the negotiations, and the way in which the sub-region’</w:t>
      </w:r>
      <w:r w:rsidR="008C17D3" w:rsidRPr="00746B7C">
        <w:t xml:space="preserve">s expectations have </w:t>
      </w:r>
      <w:r w:rsidR="00F40C43">
        <w:t xml:space="preserve">been upheld by the AGN </w:t>
      </w:r>
      <w:r w:rsidR="008C17D3" w:rsidRPr="00746B7C">
        <w:t>and</w:t>
      </w:r>
      <w:r w:rsidR="00F05738" w:rsidRPr="00746B7C">
        <w:t xml:space="preserve"> captured</w:t>
      </w:r>
      <w:r w:rsidRPr="00746B7C">
        <w:t xml:space="preserve"> </w:t>
      </w:r>
      <w:r w:rsidR="00F05738" w:rsidRPr="00746B7C">
        <w:t xml:space="preserve"> in the decisions of the COP,</w:t>
      </w:r>
    </w:p>
    <w:p w:rsidR="008011CE" w:rsidRPr="00746B7C" w:rsidRDefault="00F05738">
      <w:pPr>
        <w:numPr>
          <w:ilvl w:val="0"/>
          <w:numId w:val="4"/>
        </w:numPr>
        <w:spacing w:after="0"/>
        <w:jc w:val="both"/>
      </w:pPr>
      <w:r w:rsidRPr="00746B7C">
        <w:t>Identify current or future priority topics in international negotiations which present implem</w:t>
      </w:r>
      <w:r w:rsidR="00A0297B">
        <w:t xml:space="preserve">entation challenges for the </w:t>
      </w:r>
      <w:r w:rsidRPr="00746B7C">
        <w:t xml:space="preserve">region, </w:t>
      </w:r>
    </w:p>
    <w:p w:rsidR="008011CE" w:rsidRPr="00746B7C" w:rsidRDefault="006720F1">
      <w:pPr>
        <w:numPr>
          <w:ilvl w:val="0"/>
          <w:numId w:val="4"/>
        </w:numPr>
        <w:spacing w:after="0"/>
        <w:jc w:val="both"/>
      </w:pPr>
      <w:r>
        <w:t xml:space="preserve">Propose an annual </w:t>
      </w:r>
      <w:r w:rsidR="00F05738" w:rsidRPr="00746B7C">
        <w:t>work program with regard to (</w:t>
      </w:r>
      <w:proofErr w:type="spellStart"/>
      <w:r w:rsidR="00F05738" w:rsidRPr="00746B7C">
        <w:t>i</w:t>
      </w:r>
      <w:proofErr w:type="spellEnd"/>
      <w:r w:rsidR="00F05738" w:rsidRPr="00746B7C">
        <w:t>) regional positions to be consolidated in line with ECOWAS priorities, (ii) negotiation topics to be documented for capacity building of negotiators,</w:t>
      </w:r>
    </w:p>
    <w:p w:rsidR="008011CE" w:rsidRPr="00746B7C" w:rsidRDefault="00F05738">
      <w:pPr>
        <w:numPr>
          <w:ilvl w:val="0"/>
          <w:numId w:val="4"/>
        </w:numPr>
        <w:spacing w:after="0"/>
        <w:jc w:val="both"/>
      </w:pPr>
      <w:r w:rsidRPr="00746B7C">
        <w:t>Document, clarify and deepen the negotiation topics identified through briefing notes for distribution to negotiators,</w:t>
      </w:r>
    </w:p>
    <w:p w:rsidR="008011CE" w:rsidRPr="00746B7C" w:rsidRDefault="00F05738">
      <w:pPr>
        <w:numPr>
          <w:ilvl w:val="0"/>
          <w:numId w:val="4"/>
        </w:numPr>
        <w:spacing w:after="0"/>
        <w:jc w:val="both"/>
      </w:pPr>
      <w:r w:rsidRPr="00746B7C">
        <w:t>Consolidate the positions of ECOWAS on the subjects identified by the work program at the beginning of the year,</w:t>
      </w:r>
    </w:p>
    <w:p w:rsidR="008011CE" w:rsidRPr="00746B7C" w:rsidRDefault="00F05738">
      <w:pPr>
        <w:numPr>
          <w:ilvl w:val="0"/>
          <w:numId w:val="4"/>
        </w:numPr>
        <w:spacing w:after="0"/>
        <w:jc w:val="both"/>
      </w:pPr>
      <w:r w:rsidRPr="00746B7C">
        <w:t>Prepare position papers based on literature reviews and consultations from other countries, experts, and / or the academic world,</w:t>
      </w:r>
    </w:p>
    <w:p w:rsidR="008011CE" w:rsidRPr="00746B7C" w:rsidRDefault="00F05738">
      <w:pPr>
        <w:numPr>
          <w:ilvl w:val="0"/>
          <w:numId w:val="4"/>
        </w:numPr>
        <w:spacing w:after="0"/>
        <w:jc w:val="both"/>
      </w:pPr>
      <w:r w:rsidRPr="00746B7C">
        <w:t>Share knowledge and results of this work, coordinate the consultation process of Member States and consolidate their comments,</w:t>
      </w:r>
    </w:p>
    <w:p w:rsidR="008011CE" w:rsidRPr="00746B7C" w:rsidRDefault="00F05738">
      <w:pPr>
        <w:numPr>
          <w:ilvl w:val="0"/>
          <w:numId w:val="4"/>
        </w:numPr>
        <w:spacing w:after="0"/>
        <w:jc w:val="both"/>
      </w:pPr>
      <w:r w:rsidRPr="00746B7C">
        <w:t>Support the dissemination and argumentation of ECOWAS positions and challenges within the Africa Group</w:t>
      </w:r>
      <w:r w:rsidR="006720F1">
        <w:t xml:space="preserve"> of Negotiators</w:t>
      </w:r>
      <w:r w:rsidRPr="00746B7C">
        <w:t>,</w:t>
      </w:r>
    </w:p>
    <w:p w:rsidR="008011CE" w:rsidRPr="00746B7C" w:rsidRDefault="00F05738">
      <w:pPr>
        <w:numPr>
          <w:ilvl w:val="0"/>
          <w:numId w:val="4"/>
        </w:numPr>
        <w:spacing w:after="0"/>
        <w:jc w:val="both"/>
      </w:pPr>
      <w:r w:rsidRPr="00746B7C">
        <w:t xml:space="preserve">Provide support in the form of advice to national negotiators during COPs and other relevant official climate negotiation meetings, </w:t>
      </w:r>
    </w:p>
    <w:p w:rsidR="008011CE" w:rsidRPr="00746B7C" w:rsidRDefault="006720F1">
      <w:pPr>
        <w:numPr>
          <w:ilvl w:val="0"/>
          <w:numId w:val="4"/>
        </w:numPr>
        <w:spacing w:after="0"/>
        <w:jc w:val="both"/>
      </w:pPr>
      <w:r>
        <w:t xml:space="preserve">Monitor and evaluate the </w:t>
      </w:r>
      <w:r w:rsidR="00F05738" w:rsidRPr="00746B7C">
        <w:t xml:space="preserve">region’s influence within the </w:t>
      </w:r>
      <w:r w:rsidR="00237E2B">
        <w:t xml:space="preserve">AGN </w:t>
      </w:r>
      <w:r w:rsidR="00F05738" w:rsidRPr="00746B7C">
        <w:t>and during the COP.</w:t>
      </w:r>
    </w:p>
    <w:p w:rsidR="008011CE" w:rsidRPr="00746B7C" w:rsidRDefault="008011CE">
      <w:pPr>
        <w:ind w:left="720"/>
        <w:jc w:val="both"/>
      </w:pPr>
    </w:p>
    <w:p w:rsidR="008011CE" w:rsidRPr="00237E2B" w:rsidRDefault="00F05738">
      <w:pPr>
        <w:pStyle w:val="Titre1"/>
        <w:numPr>
          <w:ilvl w:val="0"/>
          <w:numId w:val="6"/>
        </w:numPr>
      </w:pPr>
      <w:r w:rsidRPr="00237E2B">
        <w:lastRenderedPageBreak/>
        <w:t>Selection criteria for experts </w:t>
      </w:r>
    </w:p>
    <w:p w:rsidR="008011CE" w:rsidRPr="00746B7C" w:rsidRDefault="00F05738">
      <w:r w:rsidRPr="00746B7C">
        <w:t xml:space="preserve">Expert candidates for the </w:t>
      </w:r>
      <w:r w:rsidR="002D790A">
        <w:t xml:space="preserve">RAG-CLIN </w:t>
      </w:r>
      <w:r w:rsidR="001A5679" w:rsidRPr="00746B7C">
        <w:t xml:space="preserve">must possess </w:t>
      </w:r>
      <w:r w:rsidRPr="00746B7C">
        <w:t>the following qualifications:</w:t>
      </w:r>
    </w:p>
    <w:p w:rsidR="008011CE" w:rsidRPr="00DE70A0" w:rsidRDefault="00F05738" w:rsidP="00DE70A0">
      <w:pPr>
        <w:pStyle w:val="Paragraphedeliste"/>
        <w:numPr>
          <w:ilvl w:val="0"/>
          <w:numId w:val="20"/>
        </w:numPr>
        <w:spacing w:after="0"/>
        <w:jc w:val="both"/>
        <w:rPr>
          <w:rFonts w:asciiTheme="majorHAnsi" w:hAnsiTheme="majorHAnsi" w:cstheme="majorHAnsi"/>
        </w:rPr>
      </w:pPr>
      <w:r w:rsidRPr="00DE70A0">
        <w:rPr>
          <w:rFonts w:asciiTheme="majorHAnsi" w:hAnsiTheme="majorHAnsi" w:cstheme="majorHAnsi"/>
        </w:rPr>
        <w:t>An advanced university degree in law, economics, energy, social sciences, environmental studies, natural sciences, engineering, development studies or any other related discipline.</w:t>
      </w:r>
    </w:p>
    <w:p w:rsidR="008011CE" w:rsidRPr="00DE70A0" w:rsidRDefault="00F05738" w:rsidP="00DE70A0">
      <w:pPr>
        <w:pStyle w:val="Paragraphedeliste"/>
        <w:numPr>
          <w:ilvl w:val="0"/>
          <w:numId w:val="20"/>
        </w:numPr>
        <w:spacing w:after="0"/>
        <w:jc w:val="both"/>
        <w:rPr>
          <w:rFonts w:asciiTheme="majorHAnsi" w:hAnsiTheme="majorHAnsi" w:cstheme="majorHAnsi"/>
        </w:rPr>
      </w:pPr>
      <w:r w:rsidRPr="00DE70A0">
        <w:rPr>
          <w:rFonts w:asciiTheme="majorHAnsi" w:hAnsiTheme="majorHAnsi" w:cstheme="majorHAnsi"/>
        </w:rPr>
        <w:t>Technical or scientific expertise specialized in at least one of the four fields referred to in point 3 above, including through publications.</w:t>
      </w:r>
    </w:p>
    <w:p w:rsidR="008011CE" w:rsidRPr="00DE70A0" w:rsidRDefault="00F05738" w:rsidP="00DE70A0">
      <w:pPr>
        <w:pStyle w:val="Paragraphedeliste"/>
        <w:numPr>
          <w:ilvl w:val="0"/>
          <w:numId w:val="20"/>
        </w:numPr>
        <w:spacing w:after="0"/>
        <w:jc w:val="both"/>
        <w:rPr>
          <w:rFonts w:asciiTheme="majorHAnsi" w:hAnsiTheme="majorHAnsi" w:cstheme="majorHAnsi"/>
        </w:rPr>
      </w:pPr>
      <w:r w:rsidRPr="00DE70A0">
        <w:rPr>
          <w:rFonts w:asciiTheme="majorHAnsi" w:hAnsiTheme="majorHAnsi" w:cstheme="majorHAnsi"/>
        </w:rPr>
        <w:t>At least 5 years of experience in international climate negotiations.</w:t>
      </w:r>
    </w:p>
    <w:p w:rsidR="008011CE" w:rsidRPr="00DE70A0" w:rsidRDefault="00F05738" w:rsidP="00DE70A0">
      <w:pPr>
        <w:pStyle w:val="Paragraphedeliste"/>
        <w:numPr>
          <w:ilvl w:val="0"/>
          <w:numId w:val="20"/>
        </w:numPr>
        <w:spacing w:after="0"/>
        <w:jc w:val="both"/>
        <w:rPr>
          <w:rFonts w:asciiTheme="majorHAnsi" w:hAnsiTheme="majorHAnsi" w:cstheme="majorHAnsi"/>
        </w:rPr>
      </w:pPr>
      <w:r w:rsidRPr="00DE70A0">
        <w:rPr>
          <w:rFonts w:asciiTheme="majorHAnsi" w:hAnsiTheme="majorHAnsi" w:cstheme="majorHAnsi"/>
        </w:rPr>
        <w:t xml:space="preserve">A very good </w:t>
      </w:r>
      <w:r w:rsidR="00DE70A0">
        <w:rPr>
          <w:rFonts w:asciiTheme="majorHAnsi" w:hAnsiTheme="majorHAnsi" w:cstheme="majorHAnsi"/>
        </w:rPr>
        <w:t>proficiency in English, and the proficiency in one other official language of ECOWAS</w:t>
      </w:r>
      <w:r w:rsidR="00D72A8B">
        <w:rPr>
          <w:rFonts w:asciiTheme="majorHAnsi" w:hAnsiTheme="majorHAnsi" w:cstheme="majorHAnsi"/>
        </w:rPr>
        <w:t xml:space="preserve"> (</w:t>
      </w:r>
      <w:r w:rsidR="00DE70A0">
        <w:rPr>
          <w:rFonts w:asciiTheme="majorHAnsi" w:hAnsiTheme="majorHAnsi" w:cstheme="majorHAnsi"/>
        </w:rPr>
        <w:t>French, Portugese) will be an asset.</w:t>
      </w:r>
    </w:p>
    <w:p w:rsidR="008011CE" w:rsidRPr="00DE70A0" w:rsidRDefault="00F05738" w:rsidP="00DE70A0">
      <w:pPr>
        <w:pStyle w:val="Paragraphedeliste"/>
        <w:numPr>
          <w:ilvl w:val="0"/>
          <w:numId w:val="20"/>
        </w:numPr>
        <w:spacing w:after="0"/>
        <w:jc w:val="both"/>
        <w:rPr>
          <w:rFonts w:asciiTheme="majorHAnsi" w:hAnsiTheme="majorHAnsi" w:cstheme="majorHAnsi"/>
        </w:rPr>
      </w:pPr>
      <w:r w:rsidRPr="00DE70A0">
        <w:rPr>
          <w:rFonts w:asciiTheme="majorHAnsi" w:hAnsiTheme="majorHAnsi" w:cstheme="majorHAnsi"/>
        </w:rPr>
        <w:t>Strong operational and analytical skills as well as writing skills, including in English.</w:t>
      </w:r>
    </w:p>
    <w:p w:rsidR="008011CE" w:rsidRPr="00DE70A0" w:rsidRDefault="00F05738" w:rsidP="00DE70A0">
      <w:pPr>
        <w:pStyle w:val="Paragraphedelist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222222"/>
        </w:rPr>
      </w:pPr>
      <w:r w:rsidRPr="00DE70A0">
        <w:rPr>
          <w:rFonts w:asciiTheme="majorHAnsi" w:hAnsiTheme="majorHAnsi" w:cstheme="majorHAnsi"/>
        </w:rPr>
        <w:t>Ability to work as a member of a team.</w:t>
      </w:r>
    </w:p>
    <w:p w:rsidR="008011CE" w:rsidRPr="00624550" w:rsidRDefault="00F05738">
      <w:pPr>
        <w:pStyle w:val="Titre1"/>
        <w:numPr>
          <w:ilvl w:val="0"/>
          <w:numId w:val="6"/>
        </w:numPr>
      </w:pPr>
      <w:r w:rsidRPr="00624550">
        <w:t xml:space="preserve">Conditions of participation in the </w:t>
      </w:r>
      <w:r w:rsidR="00624550">
        <w:t>RAG-CLIN</w:t>
      </w:r>
    </w:p>
    <w:p w:rsidR="008011CE" w:rsidRPr="00746B7C" w:rsidRDefault="00F05738">
      <w:pPr>
        <w:spacing w:after="0"/>
      </w:pPr>
      <w:r w:rsidRPr="00746B7C">
        <w:t>By applying, the experts accept the following conditions:</w:t>
      </w:r>
    </w:p>
    <w:p w:rsidR="008011CE" w:rsidRPr="008B122F" w:rsidRDefault="008011CE">
      <w:pPr>
        <w:spacing w:after="0"/>
        <w:rPr>
          <w:rFonts w:asciiTheme="majorHAnsi" w:hAnsiTheme="majorHAnsi" w:cstheme="majorHAnsi"/>
        </w:rPr>
      </w:pPr>
    </w:p>
    <w:p w:rsidR="00EC56DA" w:rsidRPr="008B122F" w:rsidRDefault="00EC56DA" w:rsidP="00EC56DA">
      <w:pPr>
        <w:pStyle w:val="Paragraphedeliste"/>
        <w:numPr>
          <w:ilvl w:val="0"/>
          <w:numId w:val="21"/>
        </w:numPr>
        <w:spacing w:after="0"/>
        <w:jc w:val="both"/>
        <w:rPr>
          <w:rFonts w:asciiTheme="majorHAnsi" w:hAnsiTheme="majorHAnsi" w:cstheme="majorHAnsi"/>
        </w:rPr>
      </w:pPr>
      <w:r w:rsidRPr="008B122F">
        <w:rPr>
          <w:rFonts w:asciiTheme="majorHAnsi" w:hAnsiTheme="majorHAnsi" w:cstheme="majorHAnsi"/>
        </w:rPr>
        <w:t>The experts of the RAG-CLIN act in their personal capacity and their professional capacity; they undertake not to defend the positions or interests of their country when they fulfill the tasks listed in point 3 above.</w:t>
      </w:r>
    </w:p>
    <w:p w:rsidR="00EC56DA" w:rsidRPr="008B122F" w:rsidRDefault="00EC56DA" w:rsidP="00624550">
      <w:pPr>
        <w:pStyle w:val="Paragraphedeliste"/>
        <w:numPr>
          <w:ilvl w:val="0"/>
          <w:numId w:val="21"/>
        </w:numPr>
        <w:spacing w:after="0"/>
        <w:jc w:val="both"/>
        <w:rPr>
          <w:rFonts w:asciiTheme="majorHAnsi" w:hAnsiTheme="majorHAnsi" w:cstheme="majorHAnsi"/>
        </w:rPr>
      </w:pPr>
      <w:r w:rsidRPr="008B122F">
        <w:rPr>
          <w:rFonts w:asciiTheme="majorHAnsi" w:hAnsiTheme="majorHAnsi" w:cstheme="majorHAnsi"/>
        </w:rPr>
        <w:t>The RAG-CLIN meets virtually and physically as much as needed. The experts</w:t>
      </w:r>
      <w:r w:rsidR="001640E0" w:rsidRPr="008B122F">
        <w:rPr>
          <w:rFonts w:asciiTheme="majorHAnsi" w:hAnsiTheme="majorHAnsi" w:cstheme="majorHAnsi"/>
        </w:rPr>
        <w:t xml:space="preserve"> commit</w:t>
      </w:r>
      <w:r w:rsidRPr="008B122F">
        <w:rPr>
          <w:rFonts w:asciiTheme="majorHAnsi" w:hAnsiTheme="majorHAnsi" w:cstheme="majorHAnsi"/>
        </w:rPr>
        <w:t xml:space="preserve"> to make themselves available at the dates of the meetings whether they are online or </w:t>
      </w:r>
      <w:r w:rsidR="001640E0" w:rsidRPr="008B122F">
        <w:rPr>
          <w:rFonts w:asciiTheme="majorHAnsi" w:hAnsiTheme="majorHAnsi" w:cstheme="majorHAnsi"/>
        </w:rPr>
        <w:t>in person.</w:t>
      </w:r>
    </w:p>
    <w:p w:rsidR="008011CE" w:rsidRPr="008B122F" w:rsidRDefault="00CE4A24" w:rsidP="00624550">
      <w:pPr>
        <w:pStyle w:val="Paragraphedeliste"/>
        <w:numPr>
          <w:ilvl w:val="0"/>
          <w:numId w:val="21"/>
        </w:numPr>
        <w:spacing w:after="0"/>
        <w:jc w:val="both"/>
        <w:rPr>
          <w:rFonts w:asciiTheme="majorHAnsi" w:hAnsiTheme="majorHAnsi" w:cstheme="majorHAnsi"/>
        </w:rPr>
      </w:pPr>
      <w:r w:rsidRPr="008B122F">
        <w:rPr>
          <w:rFonts w:asciiTheme="majorHAnsi" w:hAnsiTheme="majorHAnsi" w:cstheme="majorHAnsi"/>
        </w:rPr>
        <w:t>Experts work within the RAG-CLIN</w:t>
      </w:r>
      <w:r w:rsidR="00F05738" w:rsidRPr="008B122F">
        <w:rPr>
          <w:rFonts w:asciiTheme="majorHAnsi" w:hAnsiTheme="majorHAnsi" w:cstheme="majorHAnsi"/>
        </w:rPr>
        <w:t xml:space="preserve"> under the coordination of the ECOWAS Environment Directorate.</w:t>
      </w:r>
    </w:p>
    <w:p w:rsidR="00B5331B" w:rsidRPr="008B122F" w:rsidRDefault="001640E0" w:rsidP="00B5331B">
      <w:pPr>
        <w:pStyle w:val="Paragraphedeliste"/>
        <w:numPr>
          <w:ilvl w:val="0"/>
          <w:numId w:val="21"/>
        </w:numPr>
        <w:jc w:val="both"/>
        <w:rPr>
          <w:rFonts w:asciiTheme="majorHAnsi" w:hAnsiTheme="majorHAnsi" w:cstheme="majorHAnsi"/>
        </w:rPr>
      </w:pPr>
      <w:r w:rsidRPr="008B122F">
        <w:rPr>
          <w:rFonts w:asciiTheme="majorHAnsi" w:hAnsiTheme="majorHAnsi" w:cstheme="majorHAnsi"/>
        </w:rPr>
        <w:t>The experts work within the RAG-CLIN under the coordination of a “team leader” appointed by</w:t>
      </w:r>
      <w:r w:rsidR="00C166D9" w:rsidRPr="008B122F">
        <w:rPr>
          <w:rFonts w:asciiTheme="majorHAnsi" w:hAnsiTheme="majorHAnsi" w:cstheme="majorHAnsi"/>
        </w:rPr>
        <w:t xml:space="preserve"> the Commissioner for Agriculture, Environment and Natural Resources (CAENR), whose mission is to coordinate the work and </w:t>
      </w:r>
      <w:r w:rsidR="00246824" w:rsidRPr="008B122F">
        <w:rPr>
          <w:rFonts w:asciiTheme="majorHAnsi" w:hAnsiTheme="majorHAnsi" w:cstheme="majorHAnsi"/>
        </w:rPr>
        <w:t>to report to</w:t>
      </w:r>
      <w:r w:rsidR="00B5331B" w:rsidRPr="008B122F">
        <w:rPr>
          <w:rFonts w:asciiTheme="majorHAnsi" w:hAnsiTheme="majorHAnsi" w:cstheme="majorHAnsi"/>
        </w:rPr>
        <w:t xml:space="preserve"> ECOWAS </w:t>
      </w:r>
      <w:r w:rsidR="00246824" w:rsidRPr="008B122F">
        <w:rPr>
          <w:rFonts w:asciiTheme="majorHAnsi" w:hAnsiTheme="majorHAnsi" w:cstheme="majorHAnsi"/>
        </w:rPr>
        <w:t xml:space="preserve">on the basis of </w:t>
      </w:r>
      <w:r w:rsidR="007808A4" w:rsidRPr="008B122F">
        <w:rPr>
          <w:rFonts w:asciiTheme="majorHAnsi" w:hAnsiTheme="majorHAnsi" w:cstheme="majorHAnsi"/>
        </w:rPr>
        <w:t xml:space="preserve">a result-based management for </w:t>
      </w:r>
      <w:r w:rsidR="00084115">
        <w:rPr>
          <w:rFonts w:asciiTheme="majorHAnsi" w:hAnsiTheme="majorHAnsi" w:cstheme="majorHAnsi"/>
        </w:rPr>
        <w:t>the implementation of the annua</w:t>
      </w:r>
      <w:r w:rsidR="007808A4" w:rsidRPr="008B122F">
        <w:rPr>
          <w:rFonts w:asciiTheme="majorHAnsi" w:hAnsiTheme="majorHAnsi" w:cstheme="majorHAnsi"/>
        </w:rPr>
        <w:t>l work plan.</w:t>
      </w:r>
    </w:p>
    <w:p w:rsidR="00B5331B" w:rsidRPr="008B122F" w:rsidRDefault="007808A4" w:rsidP="007808A4">
      <w:pPr>
        <w:pStyle w:val="Paragraphedeliste"/>
        <w:numPr>
          <w:ilvl w:val="0"/>
          <w:numId w:val="21"/>
        </w:numPr>
        <w:jc w:val="both"/>
        <w:rPr>
          <w:rFonts w:asciiTheme="majorHAnsi" w:hAnsiTheme="majorHAnsi" w:cstheme="majorHAnsi"/>
        </w:rPr>
      </w:pPr>
      <w:r w:rsidRPr="008B122F">
        <w:rPr>
          <w:rFonts w:asciiTheme="majorHAnsi" w:hAnsiTheme="majorHAnsi" w:cstheme="majorHAnsi"/>
        </w:rPr>
        <w:t>The RAG-CLIN</w:t>
      </w:r>
      <w:r w:rsidR="00B5331B" w:rsidRPr="008B122F">
        <w:rPr>
          <w:rFonts w:asciiTheme="majorHAnsi" w:hAnsiTheme="majorHAnsi" w:cstheme="majorHAnsi"/>
        </w:rPr>
        <w:t xml:space="preserve"> work</w:t>
      </w:r>
      <w:r w:rsidRPr="008B122F">
        <w:rPr>
          <w:rFonts w:asciiTheme="majorHAnsi" w:hAnsiTheme="majorHAnsi" w:cstheme="majorHAnsi"/>
        </w:rPr>
        <w:t>s</w:t>
      </w:r>
      <w:r w:rsidR="00B5331B" w:rsidRPr="008B122F">
        <w:rPr>
          <w:rFonts w:asciiTheme="majorHAnsi" w:hAnsiTheme="majorHAnsi" w:cstheme="majorHAnsi"/>
        </w:rPr>
        <w:t xml:space="preserve"> in close collaboration with any other relevant </w:t>
      </w:r>
      <w:r w:rsidRPr="008B122F">
        <w:rPr>
          <w:rFonts w:asciiTheme="majorHAnsi" w:hAnsiTheme="majorHAnsi" w:cstheme="majorHAnsi"/>
        </w:rPr>
        <w:t xml:space="preserve">regional or national institutions </w:t>
      </w:r>
      <w:r w:rsidR="00B5331B" w:rsidRPr="008B122F">
        <w:rPr>
          <w:rFonts w:asciiTheme="majorHAnsi" w:hAnsiTheme="majorHAnsi" w:cstheme="majorHAnsi"/>
        </w:rPr>
        <w:t xml:space="preserve">according to its needs </w:t>
      </w:r>
      <w:r w:rsidRPr="008B122F">
        <w:rPr>
          <w:rFonts w:asciiTheme="majorHAnsi" w:hAnsiTheme="majorHAnsi" w:cstheme="majorHAnsi"/>
        </w:rPr>
        <w:t>t</w:t>
      </w:r>
      <w:r w:rsidR="00D72A8B" w:rsidRPr="008B122F">
        <w:rPr>
          <w:rFonts w:asciiTheme="majorHAnsi" w:hAnsiTheme="majorHAnsi" w:cstheme="majorHAnsi"/>
        </w:rPr>
        <w:t>o access and analyse scientific</w:t>
      </w:r>
      <w:r w:rsidRPr="008B122F">
        <w:rPr>
          <w:rFonts w:asciiTheme="majorHAnsi" w:hAnsiTheme="majorHAnsi" w:cstheme="majorHAnsi"/>
        </w:rPr>
        <w:t xml:space="preserve"> data and available studies for the region.</w:t>
      </w:r>
    </w:p>
    <w:p w:rsidR="008011CE" w:rsidRPr="00D72A8B" w:rsidRDefault="00F05738">
      <w:pPr>
        <w:pStyle w:val="Titre1"/>
        <w:numPr>
          <w:ilvl w:val="0"/>
          <w:numId w:val="6"/>
        </w:numPr>
      </w:pPr>
      <w:r w:rsidRPr="00D72A8B">
        <w:t>Duration</w:t>
      </w:r>
    </w:p>
    <w:p w:rsidR="008011CE" w:rsidRPr="00746B7C" w:rsidRDefault="00F05738">
      <w:pPr>
        <w:jc w:val="both"/>
      </w:pPr>
      <w:r w:rsidRPr="00746B7C">
        <w:t>The experts are selected for a period of 1 year renewable by unilateral decision of ECOWAS taking into account the priority areas and topics of negotiation a</w:t>
      </w:r>
      <w:r w:rsidR="00927654">
        <w:t>s well as the available funding, for a maximum duration of 2 years.</w:t>
      </w:r>
    </w:p>
    <w:p w:rsidR="008011CE" w:rsidRPr="00927654" w:rsidRDefault="00F05738">
      <w:pPr>
        <w:pStyle w:val="Titre1"/>
        <w:numPr>
          <w:ilvl w:val="0"/>
          <w:numId w:val="6"/>
        </w:numPr>
      </w:pPr>
      <w:r w:rsidRPr="00927654">
        <w:t>Remuneration and support</w:t>
      </w:r>
    </w:p>
    <w:p w:rsidR="008011CE" w:rsidRPr="00746B7C" w:rsidRDefault="00927654">
      <w:pPr>
        <w:jc w:val="both"/>
      </w:pPr>
      <w:r>
        <w:t xml:space="preserve">The RAG-CLIN experts </w:t>
      </w:r>
      <w:r w:rsidR="00F05738" w:rsidRPr="00746B7C">
        <w:t>receive a fixed fee for their services as well as support (plane ticket and per diem) for the main work meetings in which they will be required to participate. The conditions of this remuneration and support are detailed below.</w:t>
      </w:r>
    </w:p>
    <w:p w:rsidR="008011CE" w:rsidRPr="00FD42D6" w:rsidRDefault="00F05738">
      <w:pPr>
        <w:pStyle w:val="Titre2"/>
        <w:numPr>
          <w:ilvl w:val="1"/>
          <w:numId w:val="6"/>
        </w:numPr>
        <w:rPr>
          <w:sz w:val="24"/>
          <w:szCs w:val="24"/>
        </w:rPr>
      </w:pPr>
      <w:r w:rsidRPr="00FD42D6">
        <w:rPr>
          <w:sz w:val="24"/>
          <w:szCs w:val="24"/>
        </w:rPr>
        <w:lastRenderedPageBreak/>
        <w:t xml:space="preserve">Fees </w:t>
      </w:r>
    </w:p>
    <w:p w:rsidR="008011CE" w:rsidRPr="00746B7C" w:rsidRDefault="00F05738">
      <w:pPr>
        <w:jc w:val="both"/>
      </w:pPr>
      <w:r w:rsidRPr="00746B7C">
        <w:t xml:space="preserve">Each member of the </w:t>
      </w:r>
      <w:r w:rsidR="008B122F">
        <w:t xml:space="preserve">RAG-CLIN </w:t>
      </w:r>
      <w:r w:rsidRPr="00746B7C">
        <w:t>will rece</w:t>
      </w:r>
      <w:r w:rsidR="00502C55">
        <w:t xml:space="preserve">ive a fixed fee of 3,600 euros </w:t>
      </w:r>
      <w:r w:rsidRPr="00746B7C">
        <w:t xml:space="preserve">to cover all of the contractual tasks described above. </w:t>
      </w:r>
      <w:r w:rsidR="00B3256C">
        <w:t>Specific tasks of each expert will be further detail</w:t>
      </w:r>
      <w:r w:rsidR="00084115">
        <w:t>ed</w:t>
      </w:r>
      <w:r w:rsidR="00B3256C">
        <w:t xml:space="preserve"> during contracting. </w:t>
      </w:r>
      <w:r w:rsidRPr="00746B7C">
        <w:t>Payment will be made in two</w:t>
      </w:r>
      <w:r w:rsidR="00FD6D89">
        <w:t xml:space="preserve"> or three</w:t>
      </w:r>
      <w:r w:rsidRPr="00746B7C">
        <w:t xml:space="preserve"> installments, based on the work done and the documents produced: 40% in June afte</w:t>
      </w:r>
      <w:r w:rsidR="00FD6D89">
        <w:t xml:space="preserve">r the intersession in Bonn, 30% after the regional preparation workshop, and 30% </w:t>
      </w:r>
      <w:r w:rsidRPr="00746B7C">
        <w:t xml:space="preserve">in December after the COP.   </w:t>
      </w:r>
    </w:p>
    <w:p w:rsidR="008011CE" w:rsidRPr="00FD42D6" w:rsidRDefault="00F05738">
      <w:pPr>
        <w:pStyle w:val="Titre2"/>
        <w:numPr>
          <w:ilvl w:val="1"/>
          <w:numId w:val="6"/>
        </w:numPr>
        <w:rPr>
          <w:sz w:val="24"/>
          <w:szCs w:val="24"/>
        </w:rPr>
      </w:pPr>
      <w:r w:rsidRPr="00FD42D6">
        <w:rPr>
          <w:sz w:val="24"/>
          <w:szCs w:val="24"/>
        </w:rPr>
        <w:t xml:space="preserve">Mission expenses  </w:t>
      </w:r>
    </w:p>
    <w:p w:rsidR="008011CE" w:rsidRPr="00746B7C" w:rsidRDefault="00F05738">
      <w:r w:rsidRPr="00746B7C">
        <w:t>In addition to the fixed fee compensation, each member will benefit from the following support for travel inherent in the performance of their missions w</w:t>
      </w:r>
      <w:r w:rsidR="00CD40B4">
        <w:t>ithin the framework of the RAG-CLIN</w:t>
      </w:r>
      <w:r w:rsidRPr="00746B7C">
        <w:t>.</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985"/>
        <w:gridCol w:w="1701"/>
        <w:gridCol w:w="1977"/>
      </w:tblGrid>
      <w:tr w:rsidR="008011CE" w:rsidRPr="00746B7C">
        <w:tc>
          <w:tcPr>
            <w:tcW w:w="3397" w:type="dxa"/>
          </w:tcPr>
          <w:p w:rsidR="008011CE" w:rsidRPr="00746B7C" w:rsidRDefault="00F05738">
            <w:pPr>
              <w:jc w:val="both"/>
              <w:rPr>
                <w:b/>
                <w:u w:val="single"/>
              </w:rPr>
            </w:pPr>
            <w:r w:rsidRPr="00746B7C">
              <w:rPr>
                <w:b/>
                <w:u w:val="single"/>
              </w:rPr>
              <w:t>Missions</w:t>
            </w:r>
          </w:p>
        </w:tc>
        <w:tc>
          <w:tcPr>
            <w:tcW w:w="1985" w:type="dxa"/>
          </w:tcPr>
          <w:p w:rsidR="008011CE" w:rsidRPr="00746B7C" w:rsidRDefault="00F05738">
            <w:pPr>
              <w:jc w:val="both"/>
              <w:rPr>
                <w:b/>
                <w:u w:val="single"/>
              </w:rPr>
            </w:pPr>
            <w:r w:rsidRPr="00746B7C">
              <w:rPr>
                <w:b/>
                <w:u w:val="single"/>
              </w:rPr>
              <w:t>Unit</w:t>
            </w:r>
          </w:p>
        </w:tc>
        <w:tc>
          <w:tcPr>
            <w:tcW w:w="1701" w:type="dxa"/>
          </w:tcPr>
          <w:p w:rsidR="008011CE" w:rsidRPr="00746B7C" w:rsidRDefault="00F05738">
            <w:pPr>
              <w:jc w:val="both"/>
              <w:rPr>
                <w:b/>
                <w:u w:val="single"/>
              </w:rPr>
            </w:pPr>
            <w:r w:rsidRPr="00746B7C">
              <w:rPr>
                <w:b/>
                <w:u w:val="single"/>
              </w:rPr>
              <w:t xml:space="preserve">Number of units </w:t>
            </w:r>
          </w:p>
        </w:tc>
        <w:tc>
          <w:tcPr>
            <w:tcW w:w="1977" w:type="dxa"/>
          </w:tcPr>
          <w:p w:rsidR="008011CE" w:rsidRPr="00746B7C" w:rsidRDefault="00F05738">
            <w:pPr>
              <w:jc w:val="center"/>
              <w:rPr>
                <w:b/>
                <w:u w:val="single"/>
              </w:rPr>
            </w:pPr>
            <w:r w:rsidRPr="00746B7C">
              <w:rPr>
                <w:b/>
                <w:u w:val="single"/>
              </w:rPr>
              <w:t>Unit Price</w:t>
            </w:r>
          </w:p>
        </w:tc>
      </w:tr>
      <w:tr w:rsidR="008011CE" w:rsidRPr="00746B7C">
        <w:trPr>
          <w:trHeight w:val="261"/>
        </w:trPr>
        <w:tc>
          <w:tcPr>
            <w:tcW w:w="3397" w:type="dxa"/>
            <w:vMerge w:val="restart"/>
          </w:tcPr>
          <w:p w:rsidR="008011CE" w:rsidRPr="00746B7C" w:rsidRDefault="00F05738">
            <w:pPr>
              <w:jc w:val="both"/>
            </w:pPr>
            <w:r w:rsidRPr="00746B7C">
              <w:t xml:space="preserve">Kick-off meeting </w:t>
            </w:r>
          </w:p>
        </w:tc>
        <w:tc>
          <w:tcPr>
            <w:tcW w:w="1985" w:type="dxa"/>
          </w:tcPr>
          <w:p w:rsidR="008011CE" w:rsidRPr="00746B7C" w:rsidRDefault="00F05738">
            <w:pPr>
              <w:jc w:val="both"/>
            </w:pPr>
            <w:r w:rsidRPr="00746B7C">
              <w:t>Air Tickets (R/T)</w:t>
            </w:r>
          </w:p>
        </w:tc>
        <w:tc>
          <w:tcPr>
            <w:tcW w:w="1701" w:type="dxa"/>
          </w:tcPr>
          <w:p w:rsidR="008011CE" w:rsidRPr="00746B7C" w:rsidRDefault="00F05738">
            <w:pPr>
              <w:jc w:val="center"/>
            </w:pPr>
            <w:r w:rsidRPr="00746B7C">
              <w:t>1</w:t>
            </w:r>
          </w:p>
        </w:tc>
        <w:tc>
          <w:tcPr>
            <w:tcW w:w="1977" w:type="dxa"/>
            <w:vMerge w:val="restart"/>
            <w:vAlign w:val="center"/>
          </w:tcPr>
          <w:p w:rsidR="008011CE" w:rsidRPr="00746B7C" w:rsidRDefault="00F05738">
            <w:pPr>
              <w:jc w:val="center"/>
            </w:pPr>
            <w:r w:rsidRPr="00746B7C">
              <w:t>Actual price</w:t>
            </w:r>
          </w:p>
        </w:tc>
        <w:bookmarkStart w:id="0" w:name="_GoBack"/>
        <w:bookmarkEnd w:id="0"/>
      </w:tr>
      <w:tr w:rsidR="008011CE" w:rsidRPr="00746B7C">
        <w:tc>
          <w:tcPr>
            <w:tcW w:w="3397" w:type="dxa"/>
            <w:vMerge/>
          </w:tcPr>
          <w:p w:rsidR="008011CE" w:rsidRPr="00746B7C" w:rsidRDefault="008011CE">
            <w:pPr>
              <w:widowControl w:val="0"/>
              <w:pBdr>
                <w:top w:val="nil"/>
                <w:left w:val="nil"/>
                <w:bottom w:val="nil"/>
                <w:right w:val="nil"/>
                <w:between w:val="nil"/>
              </w:pBdr>
              <w:spacing w:line="276" w:lineRule="auto"/>
            </w:pPr>
          </w:p>
        </w:tc>
        <w:tc>
          <w:tcPr>
            <w:tcW w:w="1985" w:type="dxa"/>
          </w:tcPr>
          <w:p w:rsidR="008011CE" w:rsidRPr="00746B7C" w:rsidRDefault="00F05738">
            <w:pPr>
              <w:jc w:val="both"/>
            </w:pPr>
            <w:r w:rsidRPr="00746B7C">
              <w:t>DSA (EU rate)</w:t>
            </w:r>
          </w:p>
        </w:tc>
        <w:tc>
          <w:tcPr>
            <w:tcW w:w="1701" w:type="dxa"/>
          </w:tcPr>
          <w:p w:rsidR="008011CE" w:rsidRPr="00746B7C" w:rsidRDefault="00F05738">
            <w:pPr>
              <w:jc w:val="center"/>
            </w:pPr>
            <w:r w:rsidRPr="00746B7C">
              <w:t>4</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val="restart"/>
          </w:tcPr>
          <w:p w:rsidR="008011CE" w:rsidRPr="00746B7C" w:rsidRDefault="00F05738">
            <w:pPr>
              <w:jc w:val="both"/>
            </w:pPr>
            <w:r w:rsidRPr="00746B7C">
              <w:t xml:space="preserve">ECOWAS coordination meetings during the Bonn intersession </w:t>
            </w:r>
          </w:p>
        </w:tc>
        <w:tc>
          <w:tcPr>
            <w:tcW w:w="1985" w:type="dxa"/>
          </w:tcPr>
          <w:p w:rsidR="008011CE" w:rsidRPr="00746B7C" w:rsidRDefault="00F05738">
            <w:pPr>
              <w:jc w:val="both"/>
            </w:pPr>
            <w:r w:rsidRPr="00746B7C">
              <w:t xml:space="preserve">Air tickets (R/T) </w:t>
            </w:r>
          </w:p>
        </w:tc>
        <w:tc>
          <w:tcPr>
            <w:tcW w:w="1701" w:type="dxa"/>
          </w:tcPr>
          <w:p w:rsidR="008011CE" w:rsidRPr="00746B7C" w:rsidRDefault="00F05738">
            <w:pPr>
              <w:jc w:val="center"/>
            </w:pPr>
            <w:r w:rsidRPr="00746B7C">
              <w:t>1</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tcPr>
          <w:p w:rsidR="008011CE" w:rsidRPr="00746B7C" w:rsidRDefault="008011CE">
            <w:pPr>
              <w:widowControl w:val="0"/>
              <w:pBdr>
                <w:top w:val="nil"/>
                <w:left w:val="nil"/>
                <w:bottom w:val="nil"/>
                <w:right w:val="nil"/>
                <w:between w:val="nil"/>
              </w:pBdr>
              <w:spacing w:line="276" w:lineRule="auto"/>
            </w:pPr>
          </w:p>
        </w:tc>
        <w:tc>
          <w:tcPr>
            <w:tcW w:w="1985" w:type="dxa"/>
          </w:tcPr>
          <w:p w:rsidR="008011CE" w:rsidRPr="00746B7C" w:rsidRDefault="00F05738">
            <w:pPr>
              <w:jc w:val="both"/>
            </w:pPr>
            <w:r w:rsidRPr="00746B7C">
              <w:t xml:space="preserve">DSA (EU rate) </w:t>
            </w:r>
          </w:p>
        </w:tc>
        <w:tc>
          <w:tcPr>
            <w:tcW w:w="1701" w:type="dxa"/>
          </w:tcPr>
          <w:p w:rsidR="008011CE" w:rsidRPr="00746B7C" w:rsidRDefault="00F05738">
            <w:pPr>
              <w:jc w:val="center"/>
            </w:pPr>
            <w:r w:rsidRPr="00746B7C">
              <w:t>3</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val="restart"/>
          </w:tcPr>
          <w:p w:rsidR="008011CE" w:rsidRPr="00746B7C" w:rsidRDefault="00F05738">
            <w:pPr>
              <w:jc w:val="both"/>
            </w:pPr>
            <w:r w:rsidRPr="00746B7C">
              <w:t xml:space="preserve">Regional preparatory workshop for COP </w:t>
            </w:r>
          </w:p>
        </w:tc>
        <w:tc>
          <w:tcPr>
            <w:tcW w:w="1985" w:type="dxa"/>
          </w:tcPr>
          <w:p w:rsidR="008011CE" w:rsidRPr="00746B7C" w:rsidRDefault="00F05738">
            <w:pPr>
              <w:jc w:val="both"/>
            </w:pPr>
            <w:r w:rsidRPr="00746B7C">
              <w:t xml:space="preserve">Air tickets (R/T) </w:t>
            </w:r>
          </w:p>
        </w:tc>
        <w:tc>
          <w:tcPr>
            <w:tcW w:w="1701" w:type="dxa"/>
          </w:tcPr>
          <w:p w:rsidR="008011CE" w:rsidRPr="00746B7C" w:rsidRDefault="00F05738">
            <w:pPr>
              <w:jc w:val="center"/>
            </w:pPr>
            <w:r w:rsidRPr="00746B7C">
              <w:t>1</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tcPr>
          <w:p w:rsidR="008011CE" w:rsidRPr="00746B7C" w:rsidRDefault="008011CE">
            <w:pPr>
              <w:widowControl w:val="0"/>
              <w:pBdr>
                <w:top w:val="nil"/>
                <w:left w:val="nil"/>
                <w:bottom w:val="nil"/>
                <w:right w:val="nil"/>
                <w:between w:val="nil"/>
              </w:pBdr>
              <w:spacing w:line="276" w:lineRule="auto"/>
            </w:pPr>
          </w:p>
        </w:tc>
        <w:tc>
          <w:tcPr>
            <w:tcW w:w="1985" w:type="dxa"/>
          </w:tcPr>
          <w:p w:rsidR="008011CE" w:rsidRPr="00746B7C" w:rsidRDefault="00F05738">
            <w:pPr>
              <w:jc w:val="both"/>
            </w:pPr>
            <w:r w:rsidRPr="00746B7C">
              <w:t xml:space="preserve">DSA (EU rate) </w:t>
            </w:r>
          </w:p>
        </w:tc>
        <w:tc>
          <w:tcPr>
            <w:tcW w:w="1701" w:type="dxa"/>
          </w:tcPr>
          <w:p w:rsidR="008011CE" w:rsidRPr="00746B7C" w:rsidRDefault="00F05738">
            <w:pPr>
              <w:jc w:val="center"/>
            </w:pPr>
            <w:r w:rsidRPr="00746B7C">
              <w:t>5</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val="restart"/>
          </w:tcPr>
          <w:p w:rsidR="008011CE" w:rsidRPr="00746B7C" w:rsidRDefault="00F05738">
            <w:pPr>
              <w:jc w:val="both"/>
            </w:pPr>
            <w:r w:rsidRPr="00746B7C">
              <w:t xml:space="preserve">ECOWAS coordination meetings during the COP </w:t>
            </w:r>
          </w:p>
        </w:tc>
        <w:tc>
          <w:tcPr>
            <w:tcW w:w="1985" w:type="dxa"/>
          </w:tcPr>
          <w:p w:rsidR="008011CE" w:rsidRPr="00746B7C" w:rsidRDefault="00F05738">
            <w:pPr>
              <w:jc w:val="both"/>
            </w:pPr>
            <w:r w:rsidRPr="00746B7C">
              <w:t>Air tickets (R/T)</w:t>
            </w:r>
          </w:p>
        </w:tc>
        <w:tc>
          <w:tcPr>
            <w:tcW w:w="1701" w:type="dxa"/>
          </w:tcPr>
          <w:p w:rsidR="008011CE" w:rsidRPr="00746B7C" w:rsidRDefault="00F05738">
            <w:pPr>
              <w:jc w:val="center"/>
            </w:pPr>
            <w:r w:rsidRPr="00746B7C">
              <w:t>1</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r w:rsidR="008011CE" w:rsidRPr="00746B7C">
        <w:tc>
          <w:tcPr>
            <w:tcW w:w="3397" w:type="dxa"/>
            <w:vMerge/>
          </w:tcPr>
          <w:p w:rsidR="008011CE" w:rsidRPr="00746B7C" w:rsidRDefault="008011CE">
            <w:pPr>
              <w:widowControl w:val="0"/>
              <w:pBdr>
                <w:top w:val="nil"/>
                <w:left w:val="nil"/>
                <w:bottom w:val="nil"/>
                <w:right w:val="nil"/>
                <w:between w:val="nil"/>
              </w:pBdr>
              <w:spacing w:line="276" w:lineRule="auto"/>
            </w:pPr>
          </w:p>
        </w:tc>
        <w:tc>
          <w:tcPr>
            <w:tcW w:w="1985" w:type="dxa"/>
          </w:tcPr>
          <w:p w:rsidR="008011CE" w:rsidRPr="00746B7C" w:rsidRDefault="00F05738">
            <w:pPr>
              <w:jc w:val="both"/>
            </w:pPr>
            <w:r w:rsidRPr="00746B7C">
              <w:t>DSA (EU rate)</w:t>
            </w:r>
          </w:p>
        </w:tc>
        <w:tc>
          <w:tcPr>
            <w:tcW w:w="1701" w:type="dxa"/>
          </w:tcPr>
          <w:p w:rsidR="008011CE" w:rsidRPr="00746B7C" w:rsidRDefault="00F05738">
            <w:pPr>
              <w:jc w:val="center"/>
            </w:pPr>
            <w:r w:rsidRPr="00746B7C">
              <w:t>4</w:t>
            </w:r>
          </w:p>
        </w:tc>
        <w:tc>
          <w:tcPr>
            <w:tcW w:w="1977" w:type="dxa"/>
            <w:vMerge/>
            <w:vAlign w:val="center"/>
          </w:tcPr>
          <w:p w:rsidR="008011CE" w:rsidRPr="00746B7C" w:rsidRDefault="008011CE">
            <w:pPr>
              <w:widowControl w:val="0"/>
              <w:pBdr>
                <w:top w:val="nil"/>
                <w:left w:val="nil"/>
                <w:bottom w:val="nil"/>
                <w:right w:val="nil"/>
                <w:between w:val="nil"/>
              </w:pBdr>
              <w:spacing w:line="276" w:lineRule="auto"/>
            </w:pPr>
          </w:p>
        </w:tc>
      </w:tr>
    </w:tbl>
    <w:p w:rsidR="008011CE" w:rsidRPr="00746B7C" w:rsidRDefault="008011CE"/>
    <w:p w:rsidR="007D5782" w:rsidRDefault="007D5782">
      <w:pPr>
        <w:pStyle w:val="Titre1"/>
        <w:numPr>
          <w:ilvl w:val="0"/>
          <w:numId w:val="6"/>
        </w:numPr>
      </w:pPr>
      <w:r>
        <w:t>Estimated calendar for the first year</w:t>
      </w:r>
    </w:p>
    <w:p w:rsidR="00E62543" w:rsidRPr="00E62543" w:rsidRDefault="00E62543" w:rsidP="00E62543">
      <w:r w:rsidRPr="00E62543">
        <w:rPr>
          <w:noProof/>
          <w:lang w:val="fr-FR"/>
        </w:rPr>
        <w:drawing>
          <wp:inline distT="0" distB="0" distL="0" distR="0" wp14:anchorId="3D6E33C0" wp14:editId="1745ECD5">
            <wp:extent cx="6196654" cy="348493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6244" cy="3490328"/>
                    </a:xfrm>
                    <a:prstGeom prst="rect">
                      <a:avLst/>
                    </a:prstGeom>
                  </pic:spPr>
                </pic:pic>
              </a:graphicData>
            </a:graphic>
          </wp:inline>
        </w:drawing>
      </w:r>
    </w:p>
    <w:p w:rsidR="008011CE" w:rsidRPr="005071F5" w:rsidRDefault="00F05738">
      <w:pPr>
        <w:pStyle w:val="Titre1"/>
        <w:numPr>
          <w:ilvl w:val="0"/>
          <w:numId w:val="6"/>
        </w:numPr>
      </w:pPr>
      <w:r w:rsidRPr="005071F5">
        <w:lastRenderedPageBreak/>
        <w:t>Selection procedure</w:t>
      </w:r>
    </w:p>
    <w:p w:rsidR="008011CE" w:rsidRDefault="00F05738" w:rsidP="007D5782">
      <w:pPr>
        <w:jc w:val="both"/>
      </w:pPr>
      <w:r w:rsidRPr="00746B7C">
        <w:t>The 4 experts will be selected so that the 4 themes of point 3 are represented, the effective distribution of subjects will be decided by ECOWAS once the selection has been made.</w:t>
      </w:r>
    </w:p>
    <w:p w:rsidR="00C3540F" w:rsidRDefault="00C3540F" w:rsidP="007D5782">
      <w:pPr>
        <w:jc w:val="both"/>
      </w:pPr>
      <w:r>
        <w:t xml:space="preserve">The experts will be selected by a </w:t>
      </w:r>
      <w:proofErr w:type="spellStart"/>
      <w:r>
        <w:t>pluri</w:t>
      </w:r>
      <w:proofErr w:type="spellEnd"/>
      <w:r>
        <w:t>-disciplinary committee validated by the Environment Directorate of the Commission.</w:t>
      </w:r>
    </w:p>
    <w:p w:rsidR="00C3540F" w:rsidRPr="00746B7C" w:rsidRDefault="00C3540F" w:rsidP="007D5782">
      <w:pPr>
        <w:jc w:val="both"/>
      </w:pPr>
      <w:r>
        <w:t xml:space="preserve">The experts will be contracted by Expertise France </w:t>
      </w:r>
      <w:r w:rsidR="005C02A4">
        <w:t xml:space="preserve">for the first year of their mandate, and eventually until December 2022. </w:t>
      </w:r>
    </w:p>
    <w:p w:rsidR="008011CE" w:rsidRPr="00A958B2" w:rsidRDefault="00A958B2" w:rsidP="007D5782">
      <w:pPr>
        <w:pStyle w:val="Paragraphedeliste"/>
        <w:numPr>
          <w:ilvl w:val="0"/>
          <w:numId w:val="21"/>
        </w:numPr>
        <w:spacing w:after="0"/>
        <w:jc w:val="both"/>
        <w:rPr>
          <w:rFonts w:asciiTheme="majorHAnsi" w:hAnsiTheme="majorHAnsi" w:cstheme="majorHAnsi"/>
        </w:rPr>
      </w:pPr>
      <w:r>
        <w:rPr>
          <w:rFonts w:asciiTheme="majorHAnsi" w:hAnsiTheme="majorHAnsi" w:cstheme="majorHAnsi"/>
        </w:rPr>
        <w:t>Application deadline: January 17</w:t>
      </w:r>
      <w:r w:rsidRPr="00A958B2">
        <w:rPr>
          <w:rFonts w:asciiTheme="majorHAnsi" w:hAnsiTheme="majorHAnsi" w:cstheme="majorHAnsi"/>
          <w:vertAlign w:val="superscript"/>
        </w:rPr>
        <w:t>th</w:t>
      </w:r>
      <w:r>
        <w:rPr>
          <w:rFonts w:asciiTheme="majorHAnsi" w:hAnsiTheme="majorHAnsi" w:cstheme="majorHAnsi"/>
        </w:rPr>
        <w:t xml:space="preserve"> of 2021 at 12 pm UTC.</w:t>
      </w:r>
    </w:p>
    <w:p w:rsidR="00A958B2" w:rsidRPr="00A958B2" w:rsidRDefault="00F05738" w:rsidP="007D5782">
      <w:pPr>
        <w:pStyle w:val="Paragraphedeliste"/>
        <w:numPr>
          <w:ilvl w:val="0"/>
          <w:numId w:val="21"/>
        </w:numPr>
        <w:spacing w:after="0"/>
        <w:jc w:val="both"/>
        <w:rPr>
          <w:rFonts w:asciiTheme="majorHAnsi" w:hAnsiTheme="majorHAnsi" w:cstheme="majorHAnsi"/>
        </w:rPr>
      </w:pPr>
      <w:r w:rsidRPr="00A958B2">
        <w:rPr>
          <w:rFonts w:asciiTheme="majorHAnsi" w:hAnsiTheme="majorHAnsi" w:cstheme="majorHAnsi"/>
        </w:rPr>
        <w:t>Documents to provide: CV and cover letter in English.</w:t>
      </w:r>
    </w:p>
    <w:p w:rsidR="00746B7C" w:rsidRPr="00A958B2" w:rsidRDefault="00A958B2" w:rsidP="007D5782">
      <w:pPr>
        <w:pStyle w:val="Paragraphedeliste"/>
        <w:numPr>
          <w:ilvl w:val="0"/>
          <w:numId w:val="21"/>
        </w:numPr>
        <w:spacing w:after="0"/>
        <w:jc w:val="both"/>
        <w:rPr>
          <w:lang w:val="en-GB"/>
        </w:rPr>
        <w:sectPr w:rsidR="00746B7C" w:rsidRPr="00A958B2" w:rsidSect="00371692">
          <w:headerReference w:type="default" r:id="rId8"/>
          <w:footerReference w:type="default" r:id="rId9"/>
          <w:pgSz w:w="11906" w:h="16838"/>
          <w:pgMar w:top="1417" w:right="1417" w:bottom="1417" w:left="1417" w:header="708" w:footer="708" w:gutter="0"/>
          <w:cols w:space="708"/>
          <w:docGrid w:linePitch="360"/>
        </w:sectPr>
      </w:pPr>
      <w:r>
        <w:rPr>
          <w:rFonts w:asciiTheme="majorHAnsi" w:hAnsiTheme="majorHAnsi" w:cstheme="majorHAnsi"/>
        </w:rPr>
        <w:t xml:space="preserve">Submission address  : </w:t>
      </w:r>
      <w:hyperlink r:id="rId10" w:history="1">
        <w:r w:rsidRPr="00AB4EFC">
          <w:rPr>
            <w:rStyle w:val="Lienhypertexte"/>
            <w:rFonts w:asciiTheme="majorHAnsi" w:hAnsiTheme="majorHAnsi" w:cstheme="majorHAnsi"/>
          </w:rPr>
          <w:t>cecile.vivien@expertisefrance.fr</w:t>
        </w:r>
      </w:hyperlink>
      <w:r>
        <w:rPr>
          <w:rFonts w:asciiTheme="majorHAnsi" w:hAnsiTheme="majorHAnsi" w:cstheme="majorHAnsi"/>
        </w:rPr>
        <w:t xml:space="preserve">  / candidates can ask for clarifications or additional information until January, 13</w:t>
      </w:r>
      <w:r w:rsidRPr="00A958B2">
        <w:rPr>
          <w:rFonts w:asciiTheme="majorHAnsi" w:hAnsiTheme="majorHAnsi" w:cstheme="majorHAnsi"/>
          <w:vertAlign w:val="superscript"/>
        </w:rPr>
        <w:t>th</w:t>
      </w:r>
      <w:r>
        <w:rPr>
          <w:rFonts w:asciiTheme="majorHAnsi" w:hAnsiTheme="majorHAnsi" w:cstheme="majorHAnsi"/>
        </w:rPr>
        <w:t xml:space="preserve">. </w:t>
      </w:r>
    </w:p>
    <w:p w:rsidR="00746B7C" w:rsidRPr="00234DBE" w:rsidRDefault="00746B7C" w:rsidP="00746B7C"/>
    <w:p w:rsidR="00746B7C" w:rsidRPr="00234DBE" w:rsidRDefault="00746B7C" w:rsidP="00746B7C"/>
    <w:p w:rsidR="00746B7C" w:rsidRPr="004C594D" w:rsidRDefault="00746B7C" w:rsidP="00746B7C"/>
    <w:p w:rsidR="00746B7C" w:rsidRDefault="00746B7C" w:rsidP="00746B7C"/>
    <w:p w:rsidR="008011CE" w:rsidRPr="00746B7C" w:rsidRDefault="008011CE" w:rsidP="00746B7C"/>
    <w:sectPr w:rsidR="008011CE" w:rsidRPr="00746B7C" w:rsidSect="0037169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0E" w:rsidRDefault="00515D0E">
      <w:pPr>
        <w:spacing w:after="0" w:line="240" w:lineRule="auto"/>
      </w:pPr>
      <w:r>
        <w:separator/>
      </w:r>
    </w:p>
  </w:endnote>
  <w:endnote w:type="continuationSeparator" w:id="0">
    <w:p w:rsidR="00515D0E" w:rsidRDefault="0051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401553"/>
      <w:docPartObj>
        <w:docPartGallery w:val="Page Numbers (Bottom of Page)"/>
        <w:docPartUnique/>
      </w:docPartObj>
    </w:sdtPr>
    <w:sdtEndPr/>
    <w:sdtContent>
      <w:p w:rsidR="00746B7C" w:rsidRDefault="00746B7C" w:rsidP="00371692">
        <w:pPr>
          <w:pStyle w:val="Pieddepage"/>
          <w:jc w:val="right"/>
        </w:pPr>
        <w:r>
          <w:tab/>
        </w:r>
        <w:r>
          <w:tab/>
        </w:r>
        <w:r>
          <w:tab/>
        </w:r>
        <w:r>
          <w:fldChar w:fldCharType="begin"/>
        </w:r>
        <w:r>
          <w:instrText>PAGE   \* MERGEFORMAT</w:instrText>
        </w:r>
        <w:r>
          <w:fldChar w:fldCharType="separate"/>
        </w:r>
        <w:r w:rsidR="00084115">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0E" w:rsidRDefault="00515D0E">
      <w:pPr>
        <w:spacing w:after="0" w:line="240" w:lineRule="auto"/>
      </w:pPr>
      <w:r>
        <w:separator/>
      </w:r>
    </w:p>
  </w:footnote>
  <w:footnote w:type="continuationSeparator" w:id="0">
    <w:p w:rsidR="00515D0E" w:rsidRDefault="0051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7C" w:rsidRDefault="00E62543" w:rsidP="00674DD4">
    <w:pPr>
      <w:pStyle w:val="En-tte"/>
    </w:pPr>
    <w:r w:rsidRPr="00E62543">
      <w:rPr>
        <w:lang w:val="fr-FR" w:eastAsia="fr-FR"/>
      </w:rPr>
      <w:drawing>
        <wp:anchor distT="0" distB="0" distL="114300" distR="114300" simplePos="0" relativeHeight="251665920" behindDoc="0" locked="0" layoutInCell="1" allowOverlap="1" wp14:anchorId="181AA1F6" wp14:editId="50C40719">
          <wp:simplePos x="0" y="0"/>
          <wp:positionH relativeFrom="margin">
            <wp:posOffset>4971415</wp:posOffset>
          </wp:positionH>
          <wp:positionV relativeFrom="paragraph">
            <wp:posOffset>163328</wp:posOffset>
          </wp:positionV>
          <wp:extent cx="685800" cy="5486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ss.png"/>
                  <pic:cNvPicPr/>
                </pic:nvPicPr>
                <pic:blipFill>
                  <a:blip r:embed="rId1">
                    <a:extLst>
                      <a:ext uri="{28A0092B-C50C-407E-A947-70E740481C1C}">
                        <a14:useLocalDpi xmlns:a14="http://schemas.microsoft.com/office/drawing/2010/main" val="0"/>
                      </a:ext>
                    </a:extLst>
                  </a:blip>
                  <a:stretch>
                    <a:fillRect/>
                  </a:stretch>
                </pic:blipFill>
                <pic:spPr>
                  <a:xfrm>
                    <a:off x="0" y="0"/>
                    <a:ext cx="685800" cy="548640"/>
                  </a:xfrm>
                  <a:prstGeom prst="rect">
                    <a:avLst/>
                  </a:prstGeom>
                </pic:spPr>
              </pic:pic>
            </a:graphicData>
          </a:graphic>
          <wp14:sizeRelH relativeFrom="page">
            <wp14:pctWidth>0</wp14:pctWidth>
          </wp14:sizeRelH>
          <wp14:sizeRelV relativeFrom="page">
            <wp14:pctHeight>0</wp14:pctHeight>
          </wp14:sizeRelV>
        </wp:anchor>
      </w:drawing>
    </w:r>
    <w:r w:rsidRPr="00E62543">
      <w:rPr>
        <w:lang w:val="fr-FR" w:eastAsia="fr-FR"/>
      </w:rPr>
      <w:drawing>
        <wp:anchor distT="0" distB="0" distL="114300" distR="114300" simplePos="0" relativeHeight="251666944" behindDoc="0" locked="0" layoutInCell="1" allowOverlap="1" wp14:anchorId="4562A94F" wp14:editId="75060E91">
          <wp:simplePos x="0" y="0"/>
          <wp:positionH relativeFrom="column">
            <wp:posOffset>2893325</wp:posOffset>
          </wp:positionH>
          <wp:positionV relativeFrom="paragraph">
            <wp:posOffset>77101</wp:posOffset>
          </wp:positionV>
          <wp:extent cx="723900" cy="723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E62543">
      <w:rPr>
        <w:lang w:val="fr-FR" w:eastAsia="fr-FR"/>
      </w:rPr>
      <w:drawing>
        <wp:anchor distT="0" distB="0" distL="114300" distR="114300" simplePos="0" relativeHeight="251667968" behindDoc="0" locked="0" layoutInCell="1" allowOverlap="1" wp14:anchorId="69E3E077" wp14:editId="6627344F">
          <wp:simplePos x="0" y="0"/>
          <wp:positionH relativeFrom="margin">
            <wp:posOffset>0</wp:posOffset>
          </wp:positionH>
          <wp:positionV relativeFrom="paragraph">
            <wp:posOffset>83820</wp:posOffset>
          </wp:positionV>
          <wp:extent cx="2700655" cy="786765"/>
          <wp:effectExtent l="0" t="0" r="4445"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0655" cy="786765"/>
                  </a:xfrm>
                  <a:prstGeom prst="rect">
                    <a:avLst/>
                  </a:prstGeom>
                  <a:noFill/>
                </pic:spPr>
              </pic:pic>
            </a:graphicData>
          </a:graphic>
          <wp14:sizeRelH relativeFrom="page">
            <wp14:pctWidth>0</wp14:pctWidth>
          </wp14:sizeRelH>
          <wp14:sizeRelV relativeFrom="page">
            <wp14:pctHeight>0</wp14:pctHeight>
          </wp14:sizeRelV>
        </wp:anchor>
      </w:drawing>
    </w:r>
    <w:r w:rsidRPr="00E62543">
      <w:rPr>
        <w:lang w:val="fr-FR" w:eastAsia="fr-FR"/>
      </w:rPr>
      <w:drawing>
        <wp:anchor distT="0" distB="0" distL="114300" distR="114300" simplePos="0" relativeHeight="251664896" behindDoc="1" locked="0" layoutInCell="1" allowOverlap="1" wp14:anchorId="73BC3989" wp14:editId="16F83DF3">
          <wp:simplePos x="0" y="0"/>
          <wp:positionH relativeFrom="column">
            <wp:posOffset>3926840</wp:posOffset>
          </wp:positionH>
          <wp:positionV relativeFrom="paragraph">
            <wp:posOffset>86862</wp:posOffset>
          </wp:positionV>
          <wp:extent cx="619760" cy="628015"/>
          <wp:effectExtent l="0" t="0" r="8890" b="635"/>
          <wp:wrapTight wrapText="bothSides">
            <wp:wrapPolygon edited="0">
              <wp:start x="0" y="0"/>
              <wp:lineTo x="0" y="20967"/>
              <wp:lineTo x="21246" y="20967"/>
              <wp:lineTo x="21246" y="0"/>
              <wp:lineTo x="0" y="0"/>
            </wp:wrapPolygon>
          </wp:wrapTight>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DEA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760" cy="628015"/>
                  </a:xfrm>
                  <a:prstGeom prst="rect">
                    <a:avLst/>
                  </a:prstGeom>
                </pic:spPr>
              </pic:pic>
            </a:graphicData>
          </a:graphic>
          <wp14:sizeRelH relativeFrom="margin">
            <wp14:pctWidth>0</wp14:pctWidth>
          </wp14:sizeRelH>
          <wp14:sizeRelV relativeFrom="margin">
            <wp14:pctHeight>0</wp14:pctHeight>
          </wp14:sizeRelV>
        </wp:anchor>
      </w:drawing>
    </w:r>
  </w:p>
  <w:p w:rsidR="00746B7C" w:rsidRDefault="00746B7C" w:rsidP="00674DD4">
    <w:pPr>
      <w:pStyle w:val="En-tte"/>
    </w:pPr>
  </w:p>
  <w:p w:rsidR="00746B7C" w:rsidRDefault="00746B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51" w:rsidRDefault="00515D0E" w:rsidP="00674DD4">
    <w:pPr>
      <w:pStyle w:val="En-tte"/>
    </w:pPr>
  </w:p>
  <w:p w:rsidR="007E7B51" w:rsidRDefault="00515D0E" w:rsidP="00674DD4">
    <w:pPr>
      <w:pStyle w:val="En-tte"/>
    </w:pPr>
  </w:p>
  <w:p w:rsidR="007E7B51" w:rsidRDefault="00515D0E" w:rsidP="00674DD4">
    <w:pPr>
      <w:pStyle w:val="En-tte"/>
    </w:pPr>
  </w:p>
  <w:p w:rsidR="007E7B51" w:rsidRDefault="00515D0E" w:rsidP="00674DD4">
    <w:pPr>
      <w:pStyle w:val="En-tte"/>
    </w:pPr>
  </w:p>
  <w:p w:rsidR="007E7B51" w:rsidRDefault="00515D0E" w:rsidP="00674DD4">
    <w:pPr>
      <w:pStyle w:val="En-tte"/>
    </w:pPr>
  </w:p>
  <w:p w:rsidR="007E7B51" w:rsidRDefault="00515D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D9B"/>
    <w:multiLevelType w:val="multilevel"/>
    <w:tmpl w:val="DAAC7A9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EC1347"/>
    <w:multiLevelType w:val="hybridMultilevel"/>
    <w:tmpl w:val="920E916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55842"/>
    <w:multiLevelType w:val="hybridMultilevel"/>
    <w:tmpl w:val="3B14FE74"/>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0798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604C52"/>
    <w:multiLevelType w:val="hybridMultilevel"/>
    <w:tmpl w:val="30BC0F0C"/>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3C2B03"/>
    <w:multiLevelType w:val="hybridMultilevel"/>
    <w:tmpl w:val="BB14607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5B6092"/>
    <w:multiLevelType w:val="multilevel"/>
    <w:tmpl w:val="3A6A8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8F2803"/>
    <w:multiLevelType w:val="hybridMultilevel"/>
    <w:tmpl w:val="8C40F5B8"/>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85B63"/>
    <w:multiLevelType w:val="hybridMultilevel"/>
    <w:tmpl w:val="489849C6"/>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097CA9"/>
    <w:multiLevelType w:val="hybridMultilevel"/>
    <w:tmpl w:val="5BE60B6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56996"/>
    <w:multiLevelType w:val="multilevel"/>
    <w:tmpl w:val="EDA6779A"/>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C97C79"/>
    <w:multiLevelType w:val="hybridMultilevel"/>
    <w:tmpl w:val="E8BC27F8"/>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CC78D3"/>
    <w:multiLevelType w:val="hybridMultilevel"/>
    <w:tmpl w:val="33B2C350"/>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5528A7"/>
    <w:multiLevelType w:val="multilevel"/>
    <w:tmpl w:val="81CC0A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15D66A1"/>
    <w:multiLevelType w:val="multilevel"/>
    <w:tmpl w:val="05B8C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5F2935"/>
    <w:multiLevelType w:val="hybridMultilevel"/>
    <w:tmpl w:val="26FAA5A6"/>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61C11"/>
    <w:multiLevelType w:val="hybridMultilevel"/>
    <w:tmpl w:val="EB4C5606"/>
    <w:lvl w:ilvl="0" w:tplc="50B0C1FA">
      <w:numFmt w:val="bullet"/>
      <w:lvlText w:val="-"/>
      <w:lvlJc w:val="left"/>
      <w:pPr>
        <w:ind w:left="1428" w:hanging="360"/>
      </w:pPr>
      <w:rPr>
        <w:rFonts w:ascii="Calibri" w:eastAsia="Calibri" w:hAnsi="Calibri" w:hint="default"/>
        <w:sz w:val="2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B04440C"/>
    <w:multiLevelType w:val="multilevel"/>
    <w:tmpl w:val="7F2087E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1A0B1A"/>
    <w:multiLevelType w:val="hybridMultilevel"/>
    <w:tmpl w:val="387A0906"/>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D12DB4"/>
    <w:multiLevelType w:val="hybridMultilevel"/>
    <w:tmpl w:val="FB2A414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C925FA"/>
    <w:multiLevelType w:val="hybridMultilevel"/>
    <w:tmpl w:val="64A0D922"/>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7"/>
  </w:num>
  <w:num w:numId="5">
    <w:abstractNumId w:val="0"/>
  </w:num>
  <w:num w:numId="6">
    <w:abstractNumId w:val="1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2"/>
  </w:num>
  <w:num w:numId="12">
    <w:abstractNumId w:val="20"/>
  </w:num>
  <w:num w:numId="13">
    <w:abstractNumId w:val="5"/>
  </w:num>
  <w:num w:numId="14">
    <w:abstractNumId w:val="1"/>
  </w:num>
  <w:num w:numId="15">
    <w:abstractNumId w:val="19"/>
  </w:num>
  <w:num w:numId="16">
    <w:abstractNumId w:val="2"/>
  </w:num>
  <w:num w:numId="17">
    <w:abstractNumId w:val="4"/>
  </w:num>
  <w:num w:numId="18">
    <w:abstractNumId w:val="7"/>
  </w:num>
  <w:num w:numId="19">
    <w:abstractNumId w:val="8"/>
  </w:num>
  <w:num w:numId="20">
    <w:abstractNumId w:val="1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E"/>
    <w:rsid w:val="000202A1"/>
    <w:rsid w:val="0002295D"/>
    <w:rsid w:val="0005660A"/>
    <w:rsid w:val="000662E2"/>
    <w:rsid w:val="00084115"/>
    <w:rsid w:val="000A379F"/>
    <w:rsid w:val="000F5704"/>
    <w:rsid w:val="00103163"/>
    <w:rsid w:val="00107E23"/>
    <w:rsid w:val="001327F1"/>
    <w:rsid w:val="0013305E"/>
    <w:rsid w:val="00161D8A"/>
    <w:rsid w:val="00163A59"/>
    <w:rsid w:val="001640E0"/>
    <w:rsid w:val="00172C7C"/>
    <w:rsid w:val="00185D2D"/>
    <w:rsid w:val="001A5679"/>
    <w:rsid w:val="001D348B"/>
    <w:rsid w:val="001D4A47"/>
    <w:rsid w:val="00237E2B"/>
    <w:rsid w:val="0024595F"/>
    <w:rsid w:val="00246824"/>
    <w:rsid w:val="0028711B"/>
    <w:rsid w:val="002B641E"/>
    <w:rsid w:val="002D790A"/>
    <w:rsid w:val="003277A0"/>
    <w:rsid w:val="00374961"/>
    <w:rsid w:val="00384ECD"/>
    <w:rsid w:val="004763AA"/>
    <w:rsid w:val="004B07D9"/>
    <w:rsid w:val="004D054B"/>
    <w:rsid w:val="004F4373"/>
    <w:rsid w:val="00502C55"/>
    <w:rsid w:val="005071F5"/>
    <w:rsid w:val="00515D0E"/>
    <w:rsid w:val="00524738"/>
    <w:rsid w:val="005C02A4"/>
    <w:rsid w:val="0060516F"/>
    <w:rsid w:val="00624550"/>
    <w:rsid w:val="0062635A"/>
    <w:rsid w:val="006720F1"/>
    <w:rsid w:val="006A3746"/>
    <w:rsid w:val="00746B7C"/>
    <w:rsid w:val="007533A6"/>
    <w:rsid w:val="00770D71"/>
    <w:rsid w:val="007808A4"/>
    <w:rsid w:val="00793E59"/>
    <w:rsid w:val="007A1334"/>
    <w:rsid w:val="007D5782"/>
    <w:rsid w:val="007E4CDE"/>
    <w:rsid w:val="008011CE"/>
    <w:rsid w:val="0083797B"/>
    <w:rsid w:val="008877A7"/>
    <w:rsid w:val="008A2283"/>
    <w:rsid w:val="008B122F"/>
    <w:rsid w:val="008C17D3"/>
    <w:rsid w:val="008D52A9"/>
    <w:rsid w:val="008E1C70"/>
    <w:rsid w:val="008F4A0C"/>
    <w:rsid w:val="0092572F"/>
    <w:rsid w:val="00927654"/>
    <w:rsid w:val="00976F2C"/>
    <w:rsid w:val="00A0297B"/>
    <w:rsid w:val="00A276E3"/>
    <w:rsid w:val="00A958B2"/>
    <w:rsid w:val="00B3256C"/>
    <w:rsid w:val="00B5331B"/>
    <w:rsid w:val="00B82012"/>
    <w:rsid w:val="00BD0F6E"/>
    <w:rsid w:val="00BF4C41"/>
    <w:rsid w:val="00C10FF0"/>
    <w:rsid w:val="00C166D9"/>
    <w:rsid w:val="00C178D6"/>
    <w:rsid w:val="00C3540F"/>
    <w:rsid w:val="00C66660"/>
    <w:rsid w:val="00CB698D"/>
    <w:rsid w:val="00CD40B4"/>
    <w:rsid w:val="00CE4A24"/>
    <w:rsid w:val="00CF1B23"/>
    <w:rsid w:val="00D44CA8"/>
    <w:rsid w:val="00D72A8B"/>
    <w:rsid w:val="00DD3B8C"/>
    <w:rsid w:val="00DE70A0"/>
    <w:rsid w:val="00E00C4C"/>
    <w:rsid w:val="00E347B5"/>
    <w:rsid w:val="00E40314"/>
    <w:rsid w:val="00E62543"/>
    <w:rsid w:val="00EC56DA"/>
    <w:rsid w:val="00F05738"/>
    <w:rsid w:val="00F22D1F"/>
    <w:rsid w:val="00F316BD"/>
    <w:rsid w:val="00F40C43"/>
    <w:rsid w:val="00F417B2"/>
    <w:rsid w:val="00F461FD"/>
    <w:rsid w:val="00F51229"/>
    <w:rsid w:val="00F837C0"/>
    <w:rsid w:val="00FD42D6"/>
    <w:rsid w:val="00FD6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DDAD-DD6E-4C78-8D9D-99098723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uiPriority w:val="9"/>
    <w:qFormat/>
    <w:pPr>
      <w:keepNext/>
      <w:keepLines/>
      <w:spacing w:before="240" w:after="120"/>
      <w:ind w:left="431" w:hanging="431"/>
      <w:outlineLvl w:val="0"/>
    </w:pPr>
    <w:rPr>
      <w:color w:val="008951"/>
      <w:sz w:val="32"/>
      <w:szCs w:val="32"/>
    </w:rPr>
  </w:style>
  <w:style w:type="paragraph" w:styleId="Titre2">
    <w:name w:val="heading 2"/>
    <w:basedOn w:val="Normal"/>
    <w:next w:val="Normal"/>
    <w:uiPriority w:val="9"/>
    <w:qFormat/>
    <w:pPr>
      <w:keepNext/>
      <w:keepLines/>
      <w:spacing w:before="40" w:after="120"/>
      <w:ind w:left="578" w:hanging="578"/>
      <w:outlineLvl w:val="1"/>
    </w:pPr>
    <w:rPr>
      <w:color w:val="833C0B"/>
      <w:sz w:val="26"/>
      <w:szCs w:val="26"/>
    </w:rPr>
  </w:style>
  <w:style w:type="paragraph" w:styleId="Titre3">
    <w:name w:val="heading 3"/>
    <w:basedOn w:val="Normal"/>
    <w:next w:val="Normal"/>
    <w:uiPriority w:val="9"/>
    <w:qFormat/>
    <w:pPr>
      <w:keepNext/>
      <w:keepLines/>
      <w:spacing w:before="40" w:after="120"/>
      <w:ind w:left="720" w:hanging="720"/>
      <w:outlineLvl w:val="2"/>
    </w:pPr>
    <w:rPr>
      <w:i/>
      <w:color w:val="833C0B"/>
      <w:sz w:val="20"/>
      <w:szCs w:val="20"/>
    </w:rPr>
  </w:style>
  <w:style w:type="paragraph" w:styleId="Titre4">
    <w:name w:val="heading 4"/>
    <w:basedOn w:val="Normal"/>
    <w:next w:val="Normal"/>
    <w:uiPriority w:val="9"/>
    <w:qFormat/>
    <w:pPr>
      <w:keepNext/>
      <w:keepLines/>
      <w:spacing w:before="40" w:after="0"/>
      <w:ind w:left="864" w:hanging="864"/>
      <w:outlineLvl w:val="3"/>
    </w:pPr>
    <w:rPr>
      <w:i/>
      <w:color w:val="2E75B5"/>
    </w:rPr>
  </w:style>
  <w:style w:type="paragraph" w:styleId="Titre5">
    <w:name w:val="heading 5"/>
    <w:basedOn w:val="Normal"/>
    <w:next w:val="Normal"/>
    <w:uiPriority w:val="9"/>
    <w:qFormat/>
    <w:pPr>
      <w:keepNext/>
      <w:keepLines/>
      <w:spacing w:before="40" w:after="0"/>
      <w:ind w:left="1008" w:hanging="1008"/>
      <w:outlineLvl w:val="4"/>
    </w:pPr>
    <w:rPr>
      <w:color w:val="2E75B5"/>
    </w:rPr>
  </w:style>
  <w:style w:type="paragraph" w:styleId="Titre6">
    <w:name w:val="heading 6"/>
    <w:basedOn w:val="Normal"/>
    <w:next w:val="Normal"/>
    <w:uiPriority w:val="9"/>
    <w:qFormat/>
    <w:pPr>
      <w:keepNext/>
      <w:keepLines/>
      <w:spacing w:before="40" w:after="0"/>
      <w:ind w:left="1152" w:hanging="1152"/>
      <w:outlineLvl w:val="5"/>
    </w:pPr>
    <w:rPr>
      <w:color w:val="1E4D78"/>
    </w:rPr>
  </w:style>
  <w:style w:type="paragraph" w:styleId="Titre7">
    <w:name w:val="heading 7"/>
    <w:basedOn w:val="Normal"/>
    <w:next w:val="Normal"/>
    <w:link w:val="Titre7Car"/>
    <w:uiPriority w:val="9"/>
    <w:semiHidden/>
    <w:unhideWhenUsed/>
    <w:qFormat/>
    <w:rsid w:val="00384ECD"/>
    <w:pPr>
      <w:keepNext/>
      <w:keepLines/>
      <w:spacing w:before="40" w:after="0"/>
      <w:ind w:left="1296" w:hanging="1296"/>
      <w:outlineLvl w:val="6"/>
    </w:pPr>
    <w:rPr>
      <w:rFonts w:asciiTheme="majorHAnsi" w:eastAsiaTheme="majorEastAsia" w:hAnsiTheme="majorHAnsi" w:cstheme="majorBidi"/>
      <w:i/>
      <w:iCs/>
      <w:color w:val="243F60" w:themeColor="accent1" w:themeShade="7F"/>
      <w:lang w:val="fr-FR" w:eastAsia="en-US"/>
    </w:rPr>
  </w:style>
  <w:style w:type="paragraph" w:styleId="Titre8">
    <w:name w:val="heading 8"/>
    <w:basedOn w:val="Normal"/>
    <w:next w:val="Normal"/>
    <w:link w:val="Titre8Car"/>
    <w:uiPriority w:val="9"/>
    <w:semiHidden/>
    <w:unhideWhenUsed/>
    <w:qFormat/>
    <w:rsid w:val="00384EC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val="fr-FR" w:eastAsia="en-US"/>
    </w:rPr>
  </w:style>
  <w:style w:type="paragraph" w:styleId="Titre9">
    <w:name w:val="heading 9"/>
    <w:basedOn w:val="Normal"/>
    <w:next w:val="Normal"/>
    <w:link w:val="Titre9Car"/>
    <w:uiPriority w:val="9"/>
    <w:semiHidden/>
    <w:unhideWhenUsed/>
    <w:qFormat/>
    <w:rsid w:val="00384EC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qFormat/>
    <w:pPr>
      <w:spacing w:after="0" w:line="240" w:lineRule="auto"/>
    </w:pPr>
    <w:rPr>
      <w:sz w:val="56"/>
      <w:szCs w:val="5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customStyle="1" w:styleId="Titre7Car">
    <w:name w:val="Titre 7 Car"/>
    <w:basedOn w:val="Policepardfaut"/>
    <w:link w:val="Titre7"/>
    <w:uiPriority w:val="9"/>
    <w:semiHidden/>
    <w:rsid w:val="00384ECD"/>
    <w:rPr>
      <w:rFonts w:asciiTheme="majorHAnsi" w:eastAsiaTheme="majorEastAsia" w:hAnsiTheme="majorHAnsi" w:cstheme="majorBidi"/>
      <w:i/>
      <w:iCs/>
      <w:color w:val="243F60" w:themeColor="accent1" w:themeShade="7F"/>
      <w:lang w:val="fr-FR" w:eastAsia="en-US"/>
    </w:rPr>
  </w:style>
  <w:style w:type="character" w:customStyle="1" w:styleId="Titre8Car">
    <w:name w:val="Titre 8 Car"/>
    <w:basedOn w:val="Policepardfaut"/>
    <w:link w:val="Titre8"/>
    <w:uiPriority w:val="9"/>
    <w:semiHidden/>
    <w:rsid w:val="00384ECD"/>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84ECD"/>
    <w:rPr>
      <w:rFonts w:asciiTheme="majorHAnsi" w:eastAsiaTheme="majorEastAsia" w:hAnsiTheme="majorHAnsi" w:cstheme="majorBidi"/>
      <w:i/>
      <w:iCs/>
      <w:color w:val="272727" w:themeColor="text1" w:themeTint="D8"/>
      <w:sz w:val="21"/>
      <w:szCs w:val="21"/>
      <w:lang w:val="fr-FR" w:eastAsia="en-US"/>
    </w:rPr>
  </w:style>
  <w:style w:type="table" w:styleId="Grilledutableau">
    <w:name w:val="Table Grid"/>
    <w:basedOn w:val="TableauNormal"/>
    <w:uiPriority w:val="39"/>
    <w:rsid w:val="00746B7C"/>
    <w:pPr>
      <w:spacing w:after="0"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6B7C"/>
    <w:pPr>
      <w:ind w:left="720"/>
      <w:contextualSpacing/>
    </w:pPr>
    <w:rPr>
      <w:rFonts w:asciiTheme="minorHAnsi" w:eastAsiaTheme="minorHAnsi" w:hAnsiTheme="minorHAnsi" w:cstheme="minorBidi"/>
      <w:noProof/>
      <w:lang w:eastAsia="en-US"/>
    </w:rPr>
  </w:style>
  <w:style w:type="paragraph" w:styleId="En-tte">
    <w:name w:val="header"/>
    <w:basedOn w:val="Normal"/>
    <w:link w:val="En-tteCar"/>
    <w:uiPriority w:val="99"/>
    <w:unhideWhenUsed/>
    <w:rsid w:val="00746B7C"/>
    <w:pPr>
      <w:tabs>
        <w:tab w:val="center" w:pos="4536"/>
        <w:tab w:val="right" w:pos="9072"/>
      </w:tabs>
      <w:spacing w:after="0" w:line="240" w:lineRule="auto"/>
    </w:pPr>
    <w:rPr>
      <w:rFonts w:asciiTheme="minorHAnsi" w:eastAsiaTheme="minorHAnsi" w:hAnsiTheme="minorHAnsi" w:cstheme="minorBidi"/>
      <w:noProof/>
      <w:lang w:eastAsia="en-US"/>
    </w:rPr>
  </w:style>
  <w:style w:type="character" w:customStyle="1" w:styleId="En-tteCar">
    <w:name w:val="En-tête Car"/>
    <w:basedOn w:val="Policepardfaut"/>
    <w:link w:val="En-tte"/>
    <w:uiPriority w:val="99"/>
    <w:rsid w:val="00746B7C"/>
    <w:rPr>
      <w:rFonts w:asciiTheme="minorHAnsi" w:eastAsiaTheme="minorHAnsi" w:hAnsiTheme="minorHAnsi" w:cstheme="minorBidi"/>
      <w:noProof/>
      <w:lang w:eastAsia="en-US"/>
    </w:rPr>
  </w:style>
  <w:style w:type="paragraph" w:styleId="Pieddepage">
    <w:name w:val="footer"/>
    <w:basedOn w:val="Normal"/>
    <w:link w:val="PieddepageCar"/>
    <w:uiPriority w:val="99"/>
    <w:unhideWhenUsed/>
    <w:rsid w:val="00746B7C"/>
    <w:pPr>
      <w:tabs>
        <w:tab w:val="center" w:pos="4536"/>
        <w:tab w:val="right" w:pos="9072"/>
      </w:tabs>
      <w:spacing w:after="0" w:line="240" w:lineRule="auto"/>
    </w:pPr>
    <w:rPr>
      <w:rFonts w:asciiTheme="minorHAnsi" w:eastAsiaTheme="minorHAnsi" w:hAnsiTheme="minorHAnsi" w:cstheme="minorBidi"/>
      <w:noProof/>
      <w:lang w:eastAsia="en-US"/>
    </w:rPr>
  </w:style>
  <w:style w:type="character" w:customStyle="1" w:styleId="PieddepageCar">
    <w:name w:val="Pied de page Car"/>
    <w:basedOn w:val="Policepardfaut"/>
    <w:link w:val="Pieddepage"/>
    <w:uiPriority w:val="99"/>
    <w:rsid w:val="00746B7C"/>
    <w:rPr>
      <w:rFonts w:asciiTheme="minorHAnsi" w:eastAsiaTheme="minorHAnsi" w:hAnsiTheme="minorHAnsi" w:cstheme="minorBidi"/>
      <w:noProof/>
      <w:lang w:eastAsia="en-US"/>
    </w:rPr>
  </w:style>
  <w:style w:type="character" w:customStyle="1" w:styleId="TitreCar">
    <w:name w:val="Titre Car"/>
    <w:basedOn w:val="Policepardfaut"/>
    <w:link w:val="Titre"/>
    <w:rsid w:val="00746B7C"/>
    <w:rPr>
      <w:sz w:val="56"/>
      <w:szCs w:val="56"/>
    </w:rPr>
  </w:style>
  <w:style w:type="character" w:styleId="Lienhypertexte">
    <w:name w:val="Hyperlink"/>
    <w:basedOn w:val="Policepardfaut"/>
    <w:uiPriority w:val="99"/>
    <w:unhideWhenUsed/>
    <w:rsid w:val="00746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ecile.vivien@expertisefrance.f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6</Pages>
  <Words>1373</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Maëlle VANDIERENDONCK</cp:lastModifiedBy>
  <cp:revision>30</cp:revision>
  <dcterms:created xsi:type="dcterms:W3CDTF">2020-03-09T18:56:00Z</dcterms:created>
  <dcterms:modified xsi:type="dcterms:W3CDTF">2020-12-17T08:47:00Z</dcterms:modified>
</cp:coreProperties>
</file>