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7E" w:rsidRPr="00776F7E" w:rsidRDefault="00776F7E" w:rsidP="00776F7E">
      <w:pPr>
        <w:numPr>
          <w:ilvl w:val="0"/>
          <w:numId w:val="1"/>
        </w:numPr>
        <w:rPr>
          <w:lang w:bidi="fr-FR"/>
        </w:rPr>
        <w:sectPr w:rsidR="00776F7E" w:rsidRPr="00776F7E" w:rsidSect="00776F7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519083003"/>
      <w:bookmarkStart w:id="1" w:name="_Toc130283331"/>
      <w:r w:rsidRPr="00776F7E">
        <w:rPr>
          <w:lang w:bidi="fr-FR"/>
        </w:rPr>
        <w:t xml:space="preserve">CADRE LOGIQUE </w:t>
      </w:r>
      <w:bookmarkEnd w:id="0"/>
      <w:r w:rsidRPr="00776F7E">
        <w:rPr>
          <w:lang w:bidi="fr-FR"/>
        </w:rPr>
        <w:t>DE L’ACTION</w:t>
      </w:r>
      <w:bookmarkEnd w:id="1"/>
    </w:p>
    <w:p w:rsidR="00776F7E" w:rsidRPr="00776F7E" w:rsidRDefault="00776F7E" w:rsidP="00776F7E">
      <w:pPr>
        <w:rPr>
          <w:lang w:val="en-GB"/>
        </w:rPr>
      </w:pPr>
    </w:p>
    <w:tbl>
      <w:tblPr>
        <w:tblW w:w="1666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555"/>
        <w:gridCol w:w="1615"/>
        <w:gridCol w:w="1998"/>
        <w:gridCol w:w="1204"/>
        <w:gridCol w:w="1274"/>
        <w:gridCol w:w="1284"/>
        <w:gridCol w:w="1418"/>
        <w:gridCol w:w="1613"/>
        <w:gridCol w:w="1713"/>
        <w:gridCol w:w="1713"/>
      </w:tblGrid>
      <w:tr w:rsidR="00776F7E" w:rsidRPr="00776F7E" w:rsidTr="00776F7E">
        <w:trPr>
          <w:trHeight w:val="495"/>
          <w:jc w:val="center"/>
        </w:trPr>
        <w:tc>
          <w:tcPr>
            <w:tcW w:w="1276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/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Chaîne de résultats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Indicateurs objectivement vérifiables (IOVs)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Définition de l'indicateur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Type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Niveau de référence (valeur et année de référence)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Cible intermédiaire 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Cible intermédiaire 2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Cible à la fin du projet</w:t>
            </w:r>
          </w:p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(valeur et année de référence)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bookmarkStart w:id="2" w:name="_GoBack"/>
            <w:bookmarkEnd w:id="2"/>
            <w:r w:rsidRPr="00F0486C">
              <w:rPr>
                <w:b/>
                <w:bCs/>
                <w:color w:val="FFFFFF" w:themeColor="background1"/>
              </w:rPr>
              <w:t>Sources et moyens de vérification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Hypothèses</w:t>
            </w:r>
          </w:p>
        </w:tc>
      </w:tr>
      <w:tr w:rsidR="00776F7E" w:rsidRPr="00776F7E" w:rsidTr="00776F7E">
        <w:trPr>
          <w:trHeight w:val="480"/>
          <w:jc w:val="center"/>
        </w:trPr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9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</w:tr>
      <w:tr w:rsidR="00776F7E" w:rsidRPr="00776F7E" w:rsidTr="00776F7E">
        <w:trPr>
          <w:trHeight w:val="2420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>Impact (objectif général)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</w:rPr>
            </w:pPr>
            <w:r w:rsidRPr="00F0486C">
              <w:rPr>
                <w:b/>
                <w:bCs/>
              </w:rPr>
              <w:t>Augmenter les ressources propres de l'Etat et des collectivités territoriales afin de mener à bien des politiques publiques au bénéfice des populations</w:t>
            </w:r>
            <w:r w:rsidRPr="00F0486C" w:rsidDel="007629C8">
              <w:rPr>
                <w:b/>
                <w:bCs/>
              </w:rPr>
              <w:t xml:space="preserve">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Proportion du budget national financée par les impôts nationaux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La définition précise de l'indicateur est la proportion des dépenses budgétaires intérieures de l'administration centrale financées par les impôts.  GERF 1.16/ SDG 17.1.2</w:t>
            </w:r>
            <w:r w:rsidRPr="00776F7E" w:rsidDel="003D0D40"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TBD 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 xml:space="preserve">Base de données globale des indicateurs, </w:t>
            </w:r>
            <w:hyperlink r:id="rId11" w:history="1">
              <w:r w:rsidRPr="00776F7E">
                <w:rPr>
                  <w:rStyle w:val="Lienhypertexte"/>
                </w:rPr>
                <w:t>https://unstats.un.org/sdgs/indicators/database/</w:t>
              </w:r>
            </w:hyperlink>
            <w:r w:rsidRPr="00776F7E">
              <w:t xml:space="preserve"> </w:t>
            </w:r>
            <w:r w:rsidRPr="00776F7E" w:rsidDel="003D0D40">
              <w:t xml:space="preserve">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33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8080" w:fill="757171"/>
            <w:vAlign w:val="center"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</w:rPr>
              <w:t>La mobilisation des ressources fiscales et non fiscales par les principales régies financières</w:t>
            </w:r>
            <w:r w:rsidRPr="00F0486C" w:rsidDel="007629C8">
              <w:rPr>
                <w:b/>
                <w:bCs/>
              </w:rPr>
              <w:t xml:space="preserve"> </w:t>
            </w:r>
            <w:r w:rsidRPr="00F0486C">
              <w:rPr>
                <w:b/>
                <w:bCs/>
              </w:rPr>
              <w:t>est améliorée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t>Taux de pression fiscale (% PIB)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La pression fiscale correspond au montant total des recettes fiscales recouvrées, exprimé en % du PIB </w:t>
            </w:r>
          </w:p>
          <w:p w:rsidR="00776F7E" w:rsidRPr="00776F7E" w:rsidDel="008D69AF" w:rsidRDefault="00776F7E" w:rsidP="00776F7E">
            <w:r w:rsidRPr="00776F7E">
              <w:t>SDG 17.1.1/ EURF 1.31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12.1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12.6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13.5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15.2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 xml:space="preserve">Fons Monétaire Internationale (Rapport Article IV, Perspectives Economiques Régionales)/ World Bank Data </w:t>
            </w:r>
            <w:hyperlink r:id="rId12" w:history="1">
              <w:r w:rsidRPr="00776F7E">
                <w:rPr>
                  <w:rStyle w:val="Lienhypertexte"/>
                </w:rPr>
                <w:t>https://data.worldbank.org/indicator/GC.TAX.TOTL.GD.ZS</w:t>
              </w:r>
            </w:hyperlink>
            <w:r w:rsidRPr="00776F7E">
              <w:t xml:space="preserve"> 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La situation sociopolitique et sécuritaire ne se détériore pas. Les activités du projet peuvent être engagées. L’expertise peut être mobilisée.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La croissance économique se maintient. Les recettes fiscales liées à l’activité économique se maintiennent.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Coordination suffisante des bailleurs pour limiter une sollicitation trop importante des bénéficiaires et une duplication des actions.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Appropriation et implication par les bénéficiaires.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330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 xml:space="preserve">Effet </w:t>
            </w:r>
          </w:p>
          <w:p w:rsidR="00776F7E" w:rsidRPr="00F0486C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F0486C">
              <w:rPr>
                <w:b/>
                <w:bCs/>
                <w:color w:val="FFFFFF" w:themeColor="background1"/>
              </w:rPr>
              <w:t xml:space="preserve">(Objectif </w:t>
            </w:r>
          </w:p>
          <w:p w:rsidR="00776F7E" w:rsidRPr="00776F7E" w:rsidRDefault="00776F7E" w:rsidP="00776F7E">
            <w:pPr>
              <w:rPr>
                <w:b/>
                <w:bCs/>
              </w:rPr>
            </w:pPr>
            <w:r w:rsidRPr="00F0486C">
              <w:rPr>
                <w:b/>
                <w:bCs/>
                <w:color w:val="FFFFFF" w:themeColor="background1"/>
              </w:rPr>
              <w:t>Spécifique)</w:t>
            </w:r>
          </w:p>
        </w:tc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8080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Montant des recettes fiscales collectées par le service central des grandes et moyennes entreprises (Hors impôts spécifiques à l'extraction minière)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TBD avec Rapport final PACCAF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Service des Grandes Entreprises (SGE) et Service des Moyennes Entreprises (SME)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330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8080" w:fill="757171"/>
            <w:vAlign w:val="center"/>
          </w:tcPr>
          <w:p w:rsidR="00776F7E" w:rsidRPr="00776F7E" w:rsidDel="007629C8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Montant des recettes collectées par les services régionaux pilotes des moyennes entreprises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Service des Moyennes Entreprises (SME)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330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8080" w:fill="757171"/>
            <w:vAlign w:val="center"/>
          </w:tcPr>
          <w:p w:rsidR="00776F7E" w:rsidRPr="00776F7E" w:rsidDel="007629C8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r w:rsidRPr="00776F7E">
              <w:t>Montant des recettes fiscales effectivement reversées aux collectivités territoriales pilotes par l'Etat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 TBD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Direction Générale du Trésor et de la Comptabilité Publique (DGTCP)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330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8080" w:fill="757171"/>
            <w:vAlign w:val="center"/>
          </w:tcPr>
          <w:p w:rsidR="00776F7E" w:rsidRPr="00776F7E" w:rsidDel="007629C8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r w:rsidRPr="00776F7E">
              <w:t>Montant des recettes non fiscales collectées par les collectivités territoriales pilotes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(22022)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Département des Finances des collectivités pilotes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908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8080" w:fill="757171"/>
            <w:vAlign w:val="center"/>
          </w:tcPr>
          <w:p w:rsidR="00776F7E" w:rsidRPr="00776F7E" w:rsidDel="007629C8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Montant des recettes douanières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8 181,34 Mds Francs Guinéens GNF (2022)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  <w:p w:rsidR="00776F7E" w:rsidRPr="00776F7E" w:rsidRDefault="00776F7E" w:rsidP="00776F7E"/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Direction générale des douanes (DGD)/CTSP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463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Indicateur de l’Évaluation des politiques et des institutions (CPIA) "Efficience de la mobilisation des recettes"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L'efficience dans la mobilisation des recettes, évalue la qualité de la politique fiscale et de l'administration fiscale.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3.5</w:t>
            </w:r>
          </w:p>
          <w:p w:rsidR="00776F7E" w:rsidRPr="00776F7E" w:rsidRDefault="00776F7E" w:rsidP="00776F7E">
            <w:r w:rsidRPr="00776F7E">
              <w:t>(2021)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3.5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3.6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3.6-3.7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Banque Mondiale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55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8654D1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8654D1">
              <w:rPr>
                <w:b/>
                <w:bCs/>
                <w:color w:val="FFFFFF" w:themeColor="background1"/>
              </w:rPr>
              <w:t>Produits/</w:t>
            </w:r>
          </w:p>
          <w:p w:rsidR="00776F7E" w:rsidRPr="008654D1" w:rsidRDefault="00776F7E" w:rsidP="00776F7E">
            <w:pPr>
              <w:rPr>
                <w:b/>
                <w:bCs/>
                <w:color w:val="FFFFFF" w:themeColor="background1"/>
              </w:rPr>
            </w:pPr>
            <w:r w:rsidRPr="008654D1">
              <w:rPr>
                <w:b/>
                <w:bCs/>
                <w:color w:val="FFFFFF" w:themeColor="background1"/>
              </w:rPr>
              <w:t>Résultats/</w:t>
            </w:r>
          </w:p>
          <w:p w:rsidR="00776F7E" w:rsidRPr="00776F7E" w:rsidRDefault="00776F7E" w:rsidP="00776F7E">
            <w:pPr>
              <w:rPr>
                <w:b/>
                <w:bCs/>
              </w:rPr>
            </w:pPr>
            <w:r w:rsidRPr="008654D1">
              <w:rPr>
                <w:b/>
                <w:bCs/>
                <w:color w:val="FFFFFF" w:themeColor="background1"/>
              </w:rPr>
              <w:t>Produits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FFFFCC" w:fill="757171"/>
            <w:vAlign w:val="center"/>
          </w:tcPr>
          <w:p w:rsidR="00776F7E" w:rsidRPr="00776F7E" w:rsidDel="007E4062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L’administration centrale des impôts  a une capacité renforcée à la mobilisation des ressources fiscales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de cadres de la DGI du Ministère du Budget formés par l'intervention, ventilé par sexe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 (base de données des bénéficiaires/participants ; liste de présences ; rapports de test après la formation le cas échéant)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difficulté à obtenir des informations auprès des administrations concernées.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retard dans l’adoption de textes législatifs.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Appropriation et implication par les bénéficiaires, notamment sur l’évolution de l’organisation de la DGI.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1926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right w:val="nil"/>
            </w:tcBorders>
            <w:shd w:val="clear" w:color="FFFFCC" w:fill="757171"/>
            <w:vAlign w:val="center"/>
          </w:tcPr>
          <w:p w:rsidR="00776F7E" w:rsidRPr="00776F7E" w:rsidDel="007E4062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Montants collectés auprès des entreprises via la e-Tax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 avec Rapport final Projet d'appui aux corps de contrôle et à l'administration fiscale - PACCAF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(03/2025)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 TBD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Système de l'Administration Fiscale de Guinée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(SAFIG)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1926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Del="007E4062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Statut du recours aux méthodes de paiement en ligne (TADAT D5-15)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qualitatif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A</w:t>
            </w:r>
          </w:p>
          <w:p w:rsidR="00776F7E" w:rsidRPr="00776F7E" w:rsidRDefault="00776F7E" w:rsidP="00776F7E">
            <w:r w:rsidRPr="00776F7E">
              <w:t>Evaluation TADAT 2022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N/A 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N/A</w:t>
            </w:r>
          </w:p>
          <w:p w:rsidR="00776F7E" w:rsidRPr="00776F7E" w:rsidRDefault="00776F7E" w:rsidP="00776F7E">
            <w:r w:rsidRPr="00776F7E">
              <w:t xml:space="preserve">(2025)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 A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Evaluation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TADAT 2027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(2027)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  <w:lang w:val="en-GB"/>
              </w:rPr>
            </w:pPr>
            <w:r w:rsidRPr="00776F7E">
              <w:rPr>
                <w:lang w:val="en-GB"/>
              </w:rPr>
              <w:t>Evaluation TADAT – (Tax administration Diagnostic Assessment Tool)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  <w:lang w:val="en-GB"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  <w:lang w:val="en-GB"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Les services déconcentrés des impôts et les collectivités territoriales pilotes ont une capacité renforcée à la mobilisation des recettes fiscales et non fiscales sur</w:t>
            </w:r>
          </w:p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les territoires pilotes</w:t>
            </w:r>
            <w:r w:rsidRPr="00776F7E">
              <w:rPr>
                <w:b/>
                <w:bCs/>
              </w:rPr>
              <w:b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d’agents des services déconcentrés (SPI, recettes municipales) dans les collectivités pilotes formés par l’intervention, ventilé par sexe</w:t>
            </w:r>
          </w:p>
          <w:p w:rsidR="00776F7E" w:rsidRPr="00776F7E" w:rsidRDefault="00776F7E" w:rsidP="00776F7E"/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 (base de données des bénéficiaires/participants ; rapports de test après la formation)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difficulté à obtenir des informations auprès des administrations concernées.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retard dans l’adoption de textes législatifs, ce qui rendrait impossible pour les partenaires la mise en œuvre de leurs plans d’actions.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retard dans l’adoption de textes législatifs, ce qui rendrait impossible pour les partenaires la mise en œuvre de leurs plans d’actions.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Pilotage et de communication adéquate entre l’administration centrale et locale et les collectivités territoriales.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retard dans la mise en œuvre des activités et absence de risque de tensions entre responsables publics.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d’agents des communes dans les collectivités pilotes formés par l'intervention, ventilé par sexe</w:t>
            </w:r>
          </w:p>
          <w:p w:rsidR="00776F7E" w:rsidRPr="00776F7E" w:rsidRDefault="00776F7E" w:rsidP="00776F7E"/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 (base de données des bénéficiaires/participants ; rapports de test après la formation le cas échéant)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Statut des taxes locales et de leur recouvrement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qualitatif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Trop nombreuses, peu claires, sans stratégie de recouvrement définie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Les taxes les plus fondées économiquement sont retenues, la définition d’un mode de recouvrement approprié est effectuée avec le suivi et le contrôle des recouvrements effectués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Rapport de mise en œuvre du projet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de contribuables actifs à la CFU dans les territoires pilotes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Résultat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 TBD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Département des Finances des collectivités pilotes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Montant de la CFU collecté dans les territoires pilotes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Résultat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 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 TBD</w:t>
            </w:r>
          </w:p>
          <w:p w:rsidR="00776F7E" w:rsidRPr="00776F7E" w:rsidRDefault="00776F7E" w:rsidP="00776F7E">
            <w:r w:rsidRPr="00776F7E">
              <w:t xml:space="preserve">(2025)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 TBD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Département des Finances des collectivités pilotes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L'administration des douanes a une capacité renforcée à la mobilisation des ressources et la lutte contre la fraude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d'infractions relevées sur le transit international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DRAROC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difficulté à obtenir des informations auprès des administrations concernées.</w:t>
            </w: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retard dans l’adoption de textes législatifs, ce qui rendrait impossible pour les partenaires la mise en œuvre de leurs plans d’actions.</w:t>
            </w: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Temps moyen de mainlevée des marchandises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Rapport final PACCAF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DIS, DLRRI et DRAROC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Pourcentage des entreprises passent réellement dans le circuit vert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DRAROC - Cellules Régionales d’Orientation des Contrôles (CROCs)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de procédures d'infraction transmises par la DGD et acceptées par le parquet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DRAROC USC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d'infractions relevées sur les produits pétroliers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DRAROC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 xml:space="preserve">Les organisations de contrôle interne, externe et les OSC ont une capacité renforcée à exercer leur rôle et prendre part à la construction, au suivi et à l’évaluation des budgets de l’Etat et des communes pilotes 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d’agents du contrôle interne (IGE, Inspections sectorielles -IS, IGF) formés par l'intervention, ventilé par sexe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 (base de données des bénéficiaires/participants ; rapports de test après la formation le cas échéant)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Pas de difficulté à obtenir des informations auprès des institutions concernées</w:t>
            </w:r>
          </w:p>
        </w:tc>
      </w:tr>
      <w:tr w:rsidR="00776F7E" w:rsidRPr="00776F7E" w:rsidTr="00776F7E">
        <w:trPr>
          <w:trHeight w:val="406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de rapport d'inspection réalisés avec l‘appui du projet et transmis aux autorités inspectées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d’auditeurs et des magistrats de la Cour de Comptes formés par l'intervention, ventilé par sexe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t>(2025)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des interventions du projet (base de données des bénéficiaires/participants ; rapports de test après la formation le cas échéant)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r w:rsidRPr="00776F7E">
              <w:t>Ampleur des mesures prises pour réduire les coûts du civisme fiscal pour les contribuables (TADAT D3-10)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qualitatif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 xml:space="preserve">D </w:t>
            </w:r>
          </w:p>
          <w:p w:rsidR="00776F7E" w:rsidRPr="00776F7E" w:rsidRDefault="00776F7E" w:rsidP="00776F7E">
            <w:r w:rsidRPr="00776F7E">
              <w:t>Evaluation TADAT 2022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N/A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N/A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B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 xml:space="preserve">Evaluation 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TADAT 2027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Secrétariat TADAT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546A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Statut du plan d’action triennal commun au Ministère du Budget et le collectif des Organisations de la société civile (OSC)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qualitatif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Inexistant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(2026)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rPr>
                <w:bCs/>
              </w:rPr>
              <w:t>Un</w:t>
            </w:r>
            <w:r w:rsidRPr="00776F7E">
              <w:t xml:space="preserve"> plan d’action triennal est établi et plus de 60% des activités sont mises en œuvre</w:t>
            </w:r>
          </w:p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  <w:r w:rsidRPr="00776F7E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Rapport de mise en œuvre du projet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33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Nombre de personnels des Organisations de la société civile formés par l’intervention, ventilé par sexe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Del="00AD6EBA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Del="00AD6EBA" w:rsidRDefault="00776F7E" w:rsidP="00776F7E">
            <w:r w:rsidRPr="00776F7E">
              <w:t>quantitatif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0</w:t>
            </w:r>
          </w:p>
          <w:p w:rsidR="00776F7E" w:rsidRPr="00776F7E" w:rsidDel="00AD6EBA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Del="00AD6EBA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Del="00AD6EBA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TBD</w:t>
            </w:r>
          </w:p>
          <w:p w:rsidR="00776F7E" w:rsidRPr="00776F7E" w:rsidDel="00AD6EBA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Systèmes de suivi et de rapport du projet (base de données des bénéficiaires/participants ; rapports de test après la formation le cas échéant)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  <w:tr w:rsidR="00776F7E" w:rsidRPr="00776F7E" w:rsidTr="00776F7E">
        <w:trPr>
          <w:trHeight w:val="733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757171"/>
            <w:vAlign w:val="center"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Statut du rapport annuel sur le budget et les dépenses des collectivités territoriales pilotes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Del="00AD6EBA" w:rsidRDefault="00776F7E" w:rsidP="00776F7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qualitatif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RDefault="00776F7E" w:rsidP="00776F7E">
            <w:r w:rsidRPr="00776F7E">
              <w:t>(2022)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TBD</w:t>
            </w:r>
          </w:p>
          <w:p w:rsidR="00776F7E" w:rsidRPr="00776F7E" w:rsidDel="00AD6EBA" w:rsidRDefault="00776F7E" w:rsidP="00776F7E">
            <w:r w:rsidRPr="00776F7E">
              <w:t>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Rapport annuel produit et diffusé</w:t>
            </w:r>
          </w:p>
          <w:p w:rsidR="00776F7E" w:rsidRPr="00776F7E" w:rsidRDefault="00776F7E" w:rsidP="00776F7E">
            <w:r w:rsidRPr="00776F7E">
              <w:t>(2025)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r w:rsidRPr="00776F7E">
              <w:t>Rapport annuel produit et diffusé</w:t>
            </w:r>
          </w:p>
          <w:p w:rsidR="00776F7E" w:rsidRPr="00776F7E" w:rsidDel="00AD6EBA" w:rsidRDefault="00776F7E" w:rsidP="00776F7E">
            <w:pPr>
              <w:rPr>
                <w:bCs/>
              </w:rPr>
            </w:pPr>
            <w:r w:rsidRPr="00776F7E">
              <w:rPr>
                <w:bCs/>
              </w:rPr>
              <w:t>(2027)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7E" w:rsidRPr="00776F7E" w:rsidRDefault="00776F7E" w:rsidP="00776F7E">
            <w:pPr>
              <w:rPr>
                <w:bCs/>
              </w:rPr>
            </w:pPr>
            <w:r w:rsidRPr="00776F7E">
              <w:t>Collectivités territoriales pilotes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6F7E" w:rsidRPr="00776F7E" w:rsidRDefault="00776F7E" w:rsidP="00776F7E">
            <w:pPr>
              <w:rPr>
                <w:bCs/>
              </w:rPr>
            </w:pPr>
          </w:p>
        </w:tc>
      </w:tr>
    </w:tbl>
    <w:p w:rsidR="00776F7E" w:rsidRPr="00776F7E" w:rsidRDefault="00776F7E" w:rsidP="00776F7E">
      <w:pPr>
        <w:rPr>
          <w:lang w:val="en-GB"/>
        </w:rPr>
      </w:pPr>
    </w:p>
    <w:p w:rsidR="00776F7E" w:rsidRPr="00776F7E" w:rsidRDefault="00776F7E" w:rsidP="00776F7E">
      <w:pPr>
        <w:rPr>
          <w:lang w:val="en-GB"/>
        </w:rPr>
      </w:pPr>
    </w:p>
    <w:tbl>
      <w:tblPr>
        <w:tblW w:w="13598" w:type="dxa"/>
        <w:tblLook w:val="04A0" w:firstRow="1" w:lastRow="0" w:firstColumn="1" w:lastColumn="0" w:noHBand="0" w:noVBand="1"/>
      </w:tblPr>
      <w:tblGrid>
        <w:gridCol w:w="3220"/>
        <w:gridCol w:w="10378"/>
      </w:tblGrid>
      <w:tr w:rsidR="00776F7E" w:rsidRPr="00776F7E" w:rsidTr="00776F7E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RESULTAT 1 : L’administration centrale des impôts  a une capacité renforcée à la mobilisation des ressources fiscales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1.1: Le cadre organique de l’administration centrale des impôts est mis en place</w:t>
            </w: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1.1.1 Opérationnaliser la division stratégie réforme et performance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1.1.2 Développer le système du contrôle interne</w:t>
            </w:r>
          </w:p>
        </w:tc>
      </w:tr>
      <w:tr w:rsidR="00776F7E" w:rsidRPr="00776F7E" w:rsidTr="00776F7E">
        <w:trPr>
          <w:trHeight w:val="349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1.1.3 Renforcer les capacités et accompagnement méthodologique de l’inspection générale des services fiscaux de la DGI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1.1.4 Renforcer la prévision / prospective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1.1.5 Opérationnaliser le service de GRH de la DGI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1.1.6 Instaurer des contrats de performance de la DGI et ses services déconcentrés </w:t>
            </w:r>
          </w:p>
        </w:tc>
      </w:tr>
      <w:tr w:rsidR="00776F7E" w:rsidRPr="00776F7E" w:rsidTr="00776F7E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1.1.7 Mettre en place de l’archivage numérique au sein de la DGI</w:t>
            </w:r>
          </w:p>
        </w:tc>
      </w:tr>
      <w:tr w:rsidR="00776F7E" w:rsidRPr="00776F7E" w:rsidTr="00776F7E">
        <w:trPr>
          <w:trHeight w:val="312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1.1.8 Réaliser une étude de faisabilité pour la mise en place d’un outil numérique de gestion du courrier à la DGI 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1.1.9 Opérationnaliser deux (2) services régionalisés des moyennes entreprises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1.1.10 Renforcer la division pilotage du recouvrement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1.1.11 Améliorer le pilotage en centrale du contrôle fiscal et des enquêtes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1.2: L’assiette fiscale est élargie et sécurisée</w:t>
            </w: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1.2.1 Poursuivre les travaux de géolocalisation des moyennes et grandes entreprises 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1.2.2 Etendre les travaux de géolocalisation aux petites et moyennes entreprises des territoires pilotes par les services déconcentrés (2 sites pilotes)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1.2.3 Etendre les travaux de géolocalisation des adresses physiques des contribuables à la CFU à Conakry et communes pilotes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1.2.4 Accompagner le déploiement du SAFIG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1.2.5 Consolider le fichier des contribuables fiscalement actifs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1.2.6 Améliorer la gestion des crédits de TVA, paiement de TVA ; suivi des obligations déclaratives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1.2.7 Renforcer les règles d’obtention ou de maintien de la clé TVA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1.2.8 Faire un bilan critique et documenté du dispositif des CGA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1.2.9 Développer le réseau des CGA et augmenter le numéro d'adhérents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1.2.10 Augmenter le nombre d’entreprises utilisant la plateforme e-Tax </w:t>
            </w:r>
          </w:p>
        </w:tc>
      </w:tr>
      <w:tr w:rsidR="00776F7E" w:rsidRPr="00776F7E" w:rsidTr="00776F7E">
        <w:trPr>
          <w:trHeight w:val="59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1.2.11 Réaliser une étude de faisabilité pour la mise en place d'un système de facturation permettant de sécuriser la collecte de la TVA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1.3: Le recouvrement et la gestion des impôts sont renforcés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1.3.1 Former les agents au nouveau code général des impôts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1.3.2 Renforcer les capacités en matière de suivi des déclarations en particulier dans le domaine de la TVA</w:t>
            </w:r>
          </w:p>
        </w:tc>
      </w:tr>
      <w:tr w:rsidR="00776F7E" w:rsidRPr="00776F7E" w:rsidTr="00776F7E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1.3.3 Renforcer les capacités du service des enquêtes</w:t>
            </w:r>
          </w:p>
        </w:tc>
      </w:tr>
      <w:tr w:rsidR="00776F7E" w:rsidRPr="00776F7E" w:rsidTr="00776F7E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1.3.4 Améliorer la programmation et la réalisation des contrôles notamment dans le périmètre de la TVA</w:t>
            </w:r>
          </w:p>
        </w:tc>
      </w:tr>
      <w:tr w:rsidR="00776F7E" w:rsidRPr="00776F7E" w:rsidTr="00776F7E">
        <w:trPr>
          <w:trHeight w:val="37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1.3.5 Renforcer les capacités du service du recouvrement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1.3.6 Relancer la procédure d’admission en non-valeur des créances irrécouvrables</w:t>
            </w:r>
          </w:p>
        </w:tc>
      </w:tr>
      <w:tr w:rsidR="00776F7E" w:rsidRPr="00776F7E" w:rsidTr="00776F7E">
        <w:trPr>
          <w:trHeight w:val="298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1.3.7 Mettre en place une coopération fiscale et d'échanges de données entre la DGI et les banques commerciales 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1.3.8 Elaborer un précis de fiscalité en ligne 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1.3.9 Appuyer des formations courtes à l'Ecole Nationale des Finances Publiques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Résultat 1.4: L’Unité de Politique Fiscale est opérationnelle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1.4.1 Doter l’UPF en matériel informatique et logiciel d’aide à la prévision des recettes fiscales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1.4.2 Former les agents utilisateurs du logiciel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Résultat 1.5: La stratégie de politique fiscale est définie</w:t>
            </w: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1.5.1 Evaluer les dépenses fiscales </w:t>
            </w:r>
          </w:p>
        </w:tc>
      </w:tr>
      <w:tr w:rsidR="00776F7E" w:rsidRPr="00776F7E" w:rsidTr="00776F7E">
        <w:trPr>
          <w:trHeight w:val="322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1.5.2 Elaborer un plan de rationalisation des exonérations ; suite de l’étude d’impact du TEC UMOA et de la transition fiscale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1.5.3 Analyser le potentiel fiscal du secteur informel et réaliser des études pour sa formalisation 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1.5.4 Identifier et combler les insuffisances du cadre législatif et règlementaire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1.5.5 Mener des discussions sur le partage des impôts avec les collectivités locales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1.5.6 Définir une stratégie post diagnostic TADAT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1.5.7 Réaliser une évaluation TADAT en 2026</w:t>
            </w:r>
          </w:p>
        </w:tc>
      </w:tr>
      <w:tr w:rsidR="00776F7E" w:rsidRPr="00776F7E" w:rsidTr="00776F7E">
        <w:trPr>
          <w:trHeight w:val="376"/>
        </w:trPr>
        <w:tc>
          <w:tcPr>
            <w:tcW w:w="32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1.5.8 Soutenir la Cellule Technique de Suivi des Programmes et de Réforme des Finances Publiques (CTSP-RFP)</w:t>
            </w:r>
          </w:p>
        </w:tc>
      </w:tr>
      <w:tr w:rsidR="00776F7E" w:rsidRPr="00776F7E" w:rsidTr="00776F7E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RESULTAT 2 : La mobilisation des ressources dans les collectivités pilotes bénéficiaires du programme est accrue</w:t>
            </w:r>
          </w:p>
        </w:tc>
      </w:tr>
      <w:tr w:rsidR="00776F7E" w:rsidRPr="00776F7E" w:rsidTr="00776F7E">
        <w:trPr>
          <w:trHeight w:val="27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2.1 Les services déconcentrés (SPI, recettes municipales) dans les collectivités pilotes sont réhabilités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2.1.1 Identifier les collectivités territoriales pilotes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2.1.2 Faire un état des lieux des services déconcentrés pilotes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2.2.3 Réhabiliter les services déconcentrés pilotes et équiper des postes de travail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2.2.4 Interconnecter les services déconcentrés pilotes avec les SI des services centraux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2.2.5 Renforcer les capacités des agents des services communaux des impôts pilotes</w:t>
            </w:r>
          </w:p>
        </w:tc>
      </w:tr>
      <w:tr w:rsidR="00776F7E" w:rsidRPr="00776F7E" w:rsidTr="00776F7E">
        <w:trPr>
          <w:trHeight w:val="31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2.2 Le pilotage des services déconcentrés par la DGI et DGTCP est renforcé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2.2.1 Définir un reporting adapté des services centraux aux déconcentrés pilotes </w:t>
            </w:r>
          </w:p>
        </w:tc>
      </w:tr>
      <w:tr w:rsidR="00776F7E" w:rsidRPr="00776F7E" w:rsidTr="00776F7E">
        <w:trPr>
          <w:trHeight w:val="36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2.2.2 Réaliser des contrôles internes réguliers par les inspections internes, DGI et DGTCP </w:t>
            </w:r>
          </w:p>
        </w:tc>
      </w:tr>
      <w:tr w:rsidR="00776F7E" w:rsidRPr="00776F7E" w:rsidTr="00776F7E">
        <w:trPr>
          <w:trHeight w:val="68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2.3 Le contrôle des services des collectivités territoriales par le contrôle de légalité des préfectures est renforcé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2.3.1 Remettre au MATD par les préfets du rapport de bilan de contrôle de légalité sur la période écoulée </w:t>
            </w:r>
          </w:p>
        </w:tc>
      </w:tr>
      <w:tr w:rsidR="00776F7E" w:rsidRPr="00776F7E" w:rsidTr="00776F7E">
        <w:trPr>
          <w:trHeight w:val="39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 xml:space="preserve">R 2.4 Le cadre normatif de la gestion comptables des </w:t>
            </w:r>
            <w:r w:rsidRPr="00776F7E">
              <w:rPr>
                <w:b/>
                <w:bCs/>
              </w:rPr>
              <w:lastRenderedPageBreak/>
              <w:t>collectivités locales est renforcé et vulgarisé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lastRenderedPageBreak/>
              <w:t xml:space="preserve">2.4.1 Mettre à jour le plan comptable des collectivités et de la nomenclature budgétaire et comptable </w:t>
            </w:r>
          </w:p>
        </w:tc>
      </w:tr>
      <w:tr w:rsidR="00776F7E" w:rsidRPr="00776F7E" w:rsidTr="00776F7E">
        <w:trPr>
          <w:trHeight w:val="419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2.4.2 Vulgariser le code des collectivités auprès des agents des collectivités pilotes, des services DGI et DGTCP, préfecture, MATD</w:t>
            </w:r>
          </w:p>
        </w:tc>
      </w:tr>
      <w:tr w:rsidR="00776F7E" w:rsidRPr="00776F7E" w:rsidTr="00776F7E">
        <w:trPr>
          <w:trHeight w:val="691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2.4.3 Expérimenter avec un logiciel intégré (ordonnateur/comptable) de gestion budgétaire et comptable dans les collectivités pilotes</w:t>
            </w:r>
          </w:p>
        </w:tc>
      </w:tr>
      <w:tr w:rsidR="00776F7E" w:rsidRPr="00776F7E" w:rsidTr="00776F7E">
        <w:trPr>
          <w:trHeight w:val="37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2.5 : Le schéma bancaire de la gestion des recettes fiscales est plus sécurisé</w:t>
            </w: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2.5.1 Evaluer et expertiser le schéma bancaire de la gestion des recettes fiscales recouvrées </w:t>
            </w:r>
          </w:p>
        </w:tc>
      </w:tr>
      <w:tr w:rsidR="00776F7E" w:rsidRPr="00776F7E" w:rsidTr="00776F7E">
        <w:trPr>
          <w:trHeight w:val="371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2.5.2 Formuler des propositions de simplification et la sécurisation du schéma bancaire de la gestion des recettes fiscales </w:t>
            </w:r>
          </w:p>
        </w:tc>
      </w:tr>
      <w:tr w:rsidR="00776F7E" w:rsidRPr="00776F7E" w:rsidTr="00776F7E">
        <w:trPr>
          <w:trHeight w:val="345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2.6 L’assiette non fiscale est élargie et sécurisée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2.6.1 Faire un état des lieux des taxes locales collectées dans les collectivités expérimentatrices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2.6.2 Evaluer dans chaque collectivité choisie le potentiel de ces taxes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2.6.3 Simplifier si nécessaire la liste des taxes locales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2.6.4 Etablir pour chaque taxe retenue une assiette à jour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2.6.5 Identifier un mode de recouvrement de ces taxes en s’appuyant sur les expérimentations déjà réalisées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2.6.6 Former les agents aux procédures de recouvrement des taxes locales</w:t>
            </w:r>
          </w:p>
        </w:tc>
      </w:tr>
      <w:tr w:rsidR="00776F7E" w:rsidRPr="00776F7E" w:rsidTr="00776F7E">
        <w:trPr>
          <w:trHeight w:val="300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RESULTAT 3 : L'administration des douanes a une capacité renforcée à la mobilisation des ressources et la lutte contre la fraude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3.1 Le régime de transit est plus sécurisé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3.1.1 Mener une campagne de sensibilisation et de communication auprès des autorités et des opérateurs 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3.1.2 Doter la plateforme de contrôle du transit international de matériel et équipements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3.2 Le contrôle et la surveillance sont renforcés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3.2.1 Mettre en place les instruments juridiques adéquats à la répression de la contrebande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3.2.2 Former les agents des enquêtes et de surveillance à l’utilisation de la base de données CEN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3.2.3 Organiser les relations hiérarchiques et fonctionnelles entre les chefs de Zones et les cellules régionales d'orientation des contrôles et redynamiser leur rôle de répression de la fraude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3.2.4 Renforcer les moyens et capacités techniques et opérationnelles de la Brigade maritime et des unités aux frontières terrestres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3.2.5 Doter les brigades des moyens de transports adéquats </w:t>
            </w:r>
          </w:p>
        </w:tc>
      </w:tr>
      <w:tr w:rsidR="00776F7E" w:rsidRPr="00776F7E" w:rsidTr="00776F7E">
        <w:trPr>
          <w:trHeight w:val="386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3.2.6 Renforcer le dispositif juridique et technique en matière d'importation, de stockage et de transport des produits pétroliers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3.2.7 Interconnecter 7 bureaux des douanes frontaliers au SYDONIA World </w:t>
            </w:r>
          </w:p>
        </w:tc>
      </w:tr>
      <w:tr w:rsidR="00776F7E" w:rsidRPr="00776F7E" w:rsidTr="00776F7E">
        <w:trPr>
          <w:trHeight w:val="27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3.3 Les délais de la mainlevée des marchandises au port de Conakry sont réduits</w:t>
            </w:r>
          </w:p>
        </w:tc>
        <w:tc>
          <w:tcPr>
            <w:tcW w:w="10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3.3.1 Définir une politique de sécurité et de sûreté en interne et en externe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3.3.2 Mettre en œuvre un programme de promotion du statut OEA auprès des entreprises</w:t>
            </w:r>
          </w:p>
        </w:tc>
      </w:tr>
      <w:tr w:rsidR="00776F7E" w:rsidRPr="00776F7E" w:rsidTr="00776F7E">
        <w:trPr>
          <w:trHeight w:val="65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3.3.3 Renforcer les capacités des agents des douanes : formation en audit d’entreprises, en comptabilité, fiscalité, en gouvernance des sociétés commerciales, en analyse financière et en contrôle à posteriori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3.3.4 Faciliter la reconnaissance mutuelle des 2 OEA à l’échelon national guinéen et de la CEDEAO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3.3.5 Etendre la certification à 2 OEA au régime SD-SDSS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3.3.6 Renforcer le pilotage et la gouvernance du programme des OEA                                                                                                                                        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3.3.7 Assurer la traçabilité et la sécurisation du processus de certification à travers une solution digitalisée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3.3.8 Orienter les déclarations souscrites par les OEA vers un circuit spécial de contrôle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3.3.9 Réaliser une étude de l’opportunité et la faisabilité de l’automatisation de l’ETNM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3.3.10 Automatiser l’ETNM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3.3.11 Publier régulièrement le temps de la main levée physique des marchandises 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3.3.12 Renforcer les compétences techniques des agents de la Section Tarif et Origine et des vérificateurs opérationnels (conformité d’exécution du service en matière de procédure des décisions anticipées) </w:t>
            </w:r>
          </w:p>
        </w:tc>
      </w:tr>
      <w:tr w:rsidR="00776F7E" w:rsidRPr="00776F7E" w:rsidTr="00776F7E">
        <w:trPr>
          <w:trHeight w:val="87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3.3.13 Mettre en place des mécanismes et des procédures permettant aux opérateurs de solliciter et d'obtenir de la Douane, des décisions anticipées relatives au classement tarifaire, à l’origine des marchandises, à la méthode d’évaluation des produits</w:t>
            </w:r>
          </w:p>
        </w:tc>
      </w:tr>
      <w:tr w:rsidR="00776F7E" w:rsidRPr="00776F7E" w:rsidTr="00776F7E">
        <w:trPr>
          <w:trHeight w:val="5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3.3.14 Renforcer les compétences techniques des agents de la Section Tarif et Origine et des vérificateurs opérationnels en matière de calcul de la valeur et d'évaluation</w:t>
            </w:r>
          </w:p>
        </w:tc>
      </w:tr>
      <w:tr w:rsidR="00776F7E" w:rsidRPr="00776F7E" w:rsidTr="00776F7E">
        <w:trPr>
          <w:trHeight w:val="616"/>
        </w:trPr>
        <w:tc>
          <w:tcPr>
            <w:tcW w:w="32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3.4 La gestion du contentieux est améliorée et sécurisée</w:t>
            </w:r>
          </w:p>
        </w:tc>
        <w:tc>
          <w:tcPr>
            <w:tcW w:w="1037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3.4.1 Renforcer les compétences juridiques et techniques en matière de traitement des réquisitions judiciaires avec les intervenants dans la répression de la fraude</w:t>
            </w:r>
          </w:p>
        </w:tc>
      </w:tr>
      <w:tr w:rsidR="00776F7E" w:rsidRPr="00776F7E" w:rsidTr="00776F7E">
        <w:trPr>
          <w:trHeight w:val="53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3.5 Les conventions et les Accords Internationaux ayant une incidence douanière sont mis en œuvre</w:t>
            </w:r>
          </w:p>
        </w:tc>
        <w:tc>
          <w:tcPr>
            <w:tcW w:w="103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3.5.1 Vulgariser l’utilisation des outils de l’OMD et sensibiliser les agents des douanes et les opérateurs sur la facilitation des échanges (Accord de Bali) 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3.6 Le pilotage et la gouvernance de la DGD sont améliorés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3.6.1 Développer les compétences des agents dédiés en matière de conception et de gestion des Projets structurants, de détermination des objectifs et affectation des moyens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3.6.2 Définir un plan d'action pour chaque grand chantier mené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3.6.3 Structurer un véritable organe d’inspection et d’audit au sein de la DGD et le doter d’un guide méthodologique de contrôle interne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3.6.4 Déployer un plan annuel de contrôle interne au niveau des processus prioritaires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3.6.5 Accompagner la DGD pour l’audit des sites frontaliers 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3.6.6 Instaurer des contrats d’objectifs et de moyens entre le Ministère du Budget et la DGD et entre la DGD et ses Directions Régionales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3.6.7 Mettre en place un dispositif de suivi-évaluation des indicateurs clés de performance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3.6.8 Dispenser des formations au management des différents profils de cadres de la DGD</w:t>
            </w:r>
          </w:p>
        </w:tc>
      </w:tr>
      <w:tr w:rsidR="00776F7E" w:rsidRPr="00776F7E" w:rsidTr="00776F7E">
        <w:trPr>
          <w:trHeight w:val="300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COMPOSANTE 4 : Les organisations de contrôle interne et externe ont une capacité renforcée à exercer leur rôle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4.1 Les capacités d'inspection des corps de contrôle sont renforcées</w:t>
            </w: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 xml:space="preserve">4.1.1 Appuyer l’analyse des textes réglementaires applicables à l’IGE et à l’utilisation du manuel des procédures administratives, financières et comptables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4.1.2 Réaliser des formations pratiques : missions de « coaching » à l'IGE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4.1.3 Réaliser des formations pratiques : missions de « coaching » conjointes aux IGE/IS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4.1.4 Organiser une visite d’étude du VGG et du VGG adjoint auprès d’une institution homologue</w:t>
            </w:r>
          </w:p>
        </w:tc>
      </w:tr>
      <w:tr w:rsidR="00776F7E" w:rsidRPr="00776F7E" w:rsidTr="00776F7E">
        <w:trPr>
          <w:trHeight w:val="33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4.1.5 Appuyer l’élaboration d’un texte réglementaire général applicable à l’ensemble des Inspections générales sectorielles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4.1.6 Former à la méthodologie de la vérification et du contrôle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4.1.7 Former des inspecteurs sectoriels au français administratif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4.1.8 Réaliser de la formation générale sur le fonctionnement budgétaire et financier de l’Etat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4.1.9 Réaliser des formations pratiques : missions de « coaching » aux IS/IGE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4.1.10 Mettre à disposition des outils professionnels de contrôle 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4.1.11 Appuyer la révision du décret n°007 du 10 janvier 2013 constitutif de l’IGF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4.1.12 Réaliser des formations pratiques : missions de « coaching » à l'IGF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4.1.13 Appuyer la mise en place d’un système « d’assurance qualité » au sein de l'IGF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4.1.14 Appuyer l’élaboration du rapport annuel d’activités de l'IGF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4.1.15 Former les auditeurs de la Cour de Comptes sur le fonctionnement budgétaire et financier de l’Etat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4.1.16 Former la Cour de Comptes à la méthodologie de la vérification et du contrôle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4.1.17 Réaliser des formations pratiques à la Cour de Comptes : missions de « coaching » de contrôle juridictionnel (contrôle des comptes des comptables)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4.1.18 Réaliser des formations pratiques à la CDGF : missions de « coaching » de contrôle juridictionnel (sanction des fautes de gestion)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4.1.19 Former des magistrats de la Cour de Comptes au français administratif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757171"/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  <w:r w:rsidRPr="00776F7E">
              <w:rPr>
                <w:b/>
                <w:bCs/>
              </w:rPr>
              <w:t>R 4.2 Les OSC ont une capacité renforcée à prendre part à la construction, au suivi et à l’évaluation des budgets de l’Etat et des communes pilotes</w:t>
            </w:r>
          </w:p>
        </w:tc>
        <w:tc>
          <w:tcPr>
            <w:tcW w:w="10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4.2.1 Identifier des associations citoyennes mobilisables sur le thème de la fiscalité et des taxes locales, au niveau national et dans les territoires pilotes</w:t>
            </w:r>
          </w:p>
        </w:tc>
      </w:tr>
      <w:tr w:rsidR="00776F7E" w:rsidRPr="00776F7E" w:rsidTr="00776F7E">
        <w:trPr>
          <w:trHeight w:val="29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 xml:space="preserve">4.2.2 Définir un plan d’action triennal </w:t>
            </w:r>
          </w:p>
        </w:tc>
      </w:tr>
      <w:tr w:rsidR="00776F7E" w:rsidRPr="00776F7E" w:rsidTr="00776F7E">
        <w:trPr>
          <w:trHeight w:val="343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4.2.3 Former les différents acteurs associatifs sur les enjeux et les modalités du civisme contributif et du contrôle citoyen</w:t>
            </w:r>
          </w:p>
        </w:tc>
      </w:tr>
      <w:tr w:rsidR="00776F7E" w:rsidRPr="00776F7E" w:rsidTr="00776F7E">
        <w:trPr>
          <w:trHeight w:val="58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F7E" w:rsidRPr="00776F7E" w:rsidRDefault="00776F7E" w:rsidP="00776F7E">
            <w:r w:rsidRPr="00776F7E">
              <w:t>4.2.4 Mettre en œuvre les actions choisies (civisme et contrôle) de manière conjointe : élus locaux, services déconcentrés (SPI et recettes municipales, associations)</w:t>
            </w:r>
          </w:p>
        </w:tc>
      </w:tr>
      <w:tr w:rsidR="00776F7E" w:rsidRPr="00776F7E" w:rsidTr="00776F7E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F7E" w:rsidRPr="00776F7E" w:rsidRDefault="00776F7E" w:rsidP="00776F7E">
            <w:pPr>
              <w:rPr>
                <w:b/>
                <w:bCs/>
              </w:rPr>
            </w:pPr>
          </w:p>
        </w:tc>
        <w:tc>
          <w:tcPr>
            <w:tcW w:w="10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7E" w:rsidRPr="00776F7E" w:rsidRDefault="00776F7E" w:rsidP="00776F7E">
            <w:r w:rsidRPr="00776F7E">
              <w:t>4.2.5 Formaliser des supports d'éducation au civisme fiscale à destination de la jeunesse</w:t>
            </w:r>
          </w:p>
        </w:tc>
      </w:tr>
    </w:tbl>
    <w:p w:rsidR="002C40C2" w:rsidRDefault="002C40C2"/>
    <w:sectPr w:rsidR="002C40C2" w:rsidSect="00776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ropolis">
    <w:altName w:val="Metropol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E" w:rsidRDefault="00776F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122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F7E" w:rsidRDefault="00776F7E" w:rsidP="00776F7E">
        <w:pPr>
          <w:pStyle w:val="Pieddepage"/>
          <w:jc w:val="right"/>
        </w:pPr>
      </w:p>
      <w:p w:rsidR="00776F7E" w:rsidRDefault="00776F7E" w:rsidP="00776F7E">
        <w:pPr>
          <w:pStyle w:val="Pieddepage"/>
        </w:pPr>
        <w:r>
          <w:fldChar w:fldCharType="begin"/>
        </w:r>
        <w:r w:rsidRPr="001F7EA1">
          <w:rPr>
            <w:lang w:val="fr-BE"/>
          </w:rPr>
          <w:instrText xml:space="preserve"> PAGE   \* MERGEFORMAT </w:instrText>
        </w:r>
        <w:r>
          <w:fldChar w:fldCharType="separate"/>
        </w:r>
        <w:r w:rsidR="008654D1" w:rsidRPr="008654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6F7E" w:rsidRPr="00F02965" w:rsidRDefault="00776F7E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E" w:rsidRDefault="00776F7E">
    <w:pPr>
      <w:pStyle w:val="Pieddepage"/>
      <w:jc w:val="right"/>
    </w:pPr>
    <w:r>
      <w:rPr>
        <w:lang w:val="fr-BE"/>
      </w:rPr>
      <w:t xml:space="preserve">Description de l’action.                                                                            </w:t>
    </w:r>
    <w:sdt>
      <w:sdtPr>
        <w:id w:val="-1566867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1F7EA1">
          <w:rPr>
            <w:lang w:val="fr-BE"/>
          </w:rPr>
          <w:instrText xml:space="preserve"> PAGE   \* MERGEFORMAT </w:instrText>
        </w:r>
        <w:r>
          <w:fldChar w:fldCharType="separate"/>
        </w:r>
        <w:r w:rsidRPr="003C4DB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76F7E" w:rsidRPr="004A5DCE" w:rsidRDefault="00776F7E" w:rsidP="00776F7E">
    <w:pPr>
      <w:pStyle w:val="Pieddepage"/>
      <w:tabs>
        <w:tab w:val="clear" w:pos="4536"/>
        <w:tab w:val="clear" w:pos="9072"/>
        <w:tab w:val="left" w:pos="3189"/>
      </w:tabs>
      <w:rPr>
        <w:lang w:val="fr-BE"/>
      </w:rPr>
    </w:pPr>
    <w:r>
      <w:rPr>
        <w:lang w:val="fr-BE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E" w:rsidRDefault="00776F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E" w:rsidRDefault="00776F7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7E" w:rsidRDefault="00776F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B29E2A"/>
    <w:lvl w:ilvl="0">
      <w:start w:val="1"/>
      <w:numFmt w:val="decimal"/>
      <w:pStyle w:val="western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B58AE29C"/>
    <w:lvl w:ilvl="0">
      <w:start w:val="1"/>
      <w:numFmt w:val="decimal"/>
      <w:pStyle w:val="lev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6FD797B"/>
    <w:multiLevelType w:val="hybridMultilevel"/>
    <w:tmpl w:val="8C8C7BF0"/>
    <w:lvl w:ilvl="0" w:tplc="77C2DBDC">
      <w:start w:val="1"/>
      <w:numFmt w:val="bullet"/>
      <w:pStyle w:val="Retraitcorpsdetex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46952"/>
    <w:multiLevelType w:val="multilevel"/>
    <w:tmpl w:val="6C404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7E"/>
    <w:rsid w:val="002C40C2"/>
    <w:rsid w:val="00776F7E"/>
    <w:rsid w:val="008654D1"/>
    <w:rsid w:val="00F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5FC36-1C4B-4458-9B71-C15C6B5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76F7E"/>
    <w:pPr>
      <w:keepNext/>
      <w:keepLines/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b/>
      <w:snapToGrid w:val="0"/>
      <w:color w:val="002060"/>
      <w:sz w:val="28"/>
      <w:szCs w:val="32"/>
      <w:lang w:val="en-GB"/>
    </w:rPr>
  </w:style>
  <w:style w:type="paragraph" w:styleId="Titre2">
    <w:name w:val="heading 2"/>
    <w:basedOn w:val="Normal"/>
    <w:next w:val="Normal"/>
    <w:link w:val="Titre2Car"/>
    <w:unhideWhenUsed/>
    <w:qFormat/>
    <w:rsid w:val="00776F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/>
    </w:rPr>
  </w:style>
  <w:style w:type="paragraph" w:styleId="Titre3">
    <w:name w:val="heading 3"/>
    <w:basedOn w:val="Normal"/>
    <w:next w:val="Normal"/>
    <w:link w:val="Titre3Car"/>
    <w:unhideWhenUsed/>
    <w:qFormat/>
    <w:rsid w:val="00776F7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fr-FR" w:bidi="fr-FR"/>
    </w:rPr>
  </w:style>
  <w:style w:type="paragraph" w:styleId="Titre4">
    <w:name w:val="heading 4"/>
    <w:basedOn w:val="Normal"/>
    <w:next w:val="Titre5"/>
    <w:link w:val="Titre4Car"/>
    <w:qFormat/>
    <w:rsid w:val="00776F7E"/>
    <w:pPr>
      <w:keepNext/>
      <w:keepLines/>
      <w:tabs>
        <w:tab w:val="num" w:pos="720"/>
      </w:tabs>
      <w:spacing w:after="240" w:line="24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lang w:eastAsia="fr-FR"/>
    </w:rPr>
  </w:style>
  <w:style w:type="paragraph" w:styleId="Titre5">
    <w:name w:val="heading 5"/>
    <w:basedOn w:val="Normal"/>
    <w:next w:val="Corpsdetexte"/>
    <w:link w:val="Titre5Car"/>
    <w:qFormat/>
    <w:rsid w:val="00776F7E"/>
    <w:pPr>
      <w:keepNext/>
      <w:keepLines/>
      <w:tabs>
        <w:tab w:val="num" w:pos="720"/>
      </w:tabs>
      <w:spacing w:after="240" w:line="240" w:lineRule="auto"/>
      <w:ind w:left="720" w:hanging="720"/>
      <w:jc w:val="both"/>
      <w:outlineLvl w:val="4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776F7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776F7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en-GB" w:eastAsia="fr-FR"/>
    </w:rPr>
  </w:style>
  <w:style w:type="paragraph" w:styleId="Titre9">
    <w:name w:val="heading 9"/>
    <w:basedOn w:val="Normal"/>
    <w:next w:val="Normal"/>
    <w:link w:val="Titre9Car"/>
    <w:qFormat/>
    <w:rsid w:val="00776F7E"/>
    <w:pPr>
      <w:tabs>
        <w:tab w:val="left" w:pos="720"/>
      </w:tabs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76F7E"/>
    <w:rPr>
      <w:rFonts w:ascii="Times New Roman" w:eastAsiaTheme="majorEastAsia" w:hAnsi="Times New Roman" w:cstheme="majorBidi"/>
      <w:b/>
      <w:snapToGrid w:val="0"/>
      <w:color w:val="002060"/>
      <w:sz w:val="28"/>
      <w:szCs w:val="32"/>
      <w:lang w:val="en-GB"/>
    </w:rPr>
  </w:style>
  <w:style w:type="character" w:customStyle="1" w:styleId="Titre2Car">
    <w:name w:val="Titre 2 Car"/>
    <w:basedOn w:val="Policepardfaut"/>
    <w:link w:val="Titre2"/>
    <w:rsid w:val="00776F7E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rsid w:val="00776F7E"/>
    <w:rPr>
      <w:rFonts w:ascii="Cambria" w:eastAsia="Times New Roman" w:hAnsi="Cambria" w:cs="Times New Roman"/>
      <w:b/>
      <w:bCs/>
      <w:sz w:val="26"/>
      <w:szCs w:val="26"/>
      <w:lang w:eastAsia="fr-FR" w:bidi="fr-FR"/>
    </w:rPr>
  </w:style>
  <w:style w:type="paragraph" w:styleId="Corpsdetexte">
    <w:name w:val="Body Text"/>
    <w:basedOn w:val="Normal"/>
    <w:link w:val="CorpsdetexteCar"/>
    <w:rsid w:val="00776F7E"/>
    <w:p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776F7E"/>
    <w:rPr>
      <w:rFonts w:ascii="Times New Roman" w:eastAsia="Times New Roman" w:hAnsi="Times New Roman" w:cs="Times New Roman"/>
      <w:snapToGrid w:val="0"/>
      <w:sz w:val="24"/>
      <w:szCs w:val="20"/>
      <w:lang w:eastAsia="fr-FR" w:bidi="fr-FR"/>
    </w:rPr>
  </w:style>
  <w:style w:type="character" w:customStyle="1" w:styleId="Titre5Car">
    <w:name w:val="Titre 5 Car"/>
    <w:basedOn w:val="Policepardfaut"/>
    <w:link w:val="Titre5"/>
    <w:rsid w:val="00776F7E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4Car">
    <w:name w:val="Titre 4 Car"/>
    <w:basedOn w:val="Policepardfaut"/>
    <w:link w:val="Titre4"/>
    <w:rsid w:val="00776F7E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rsid w:val="00776F7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76F7E"/>
    <w:rPr>
      <w:rFonts w:ascii="Times New Roman" w:eastAsia="Times New Roman" w:hAnsi="Times New Roman" w:cs="Times New Roman"/>
      <w:b/>
      <w:bCs/>
      <w:sz w:val="24"/>
      <w:szCs w:val="20"/>
      <w:lang w:val="en-GB" w:eastAsia="fr-FR"/>
    </w:rPr>
  </w:style>
  <w:style w:type="character" w:customStyle="1" w:styleId="Titre9Car">
    <w:name w:val="Titre 9 Car"/>
    <w:basedOn w:val="Policepardfaut"/>
    <w:link w:val="Titre9"/>
    <w:rsid w:val="00776F7E"/>
    <w:rPr>
      <w:rFonts w:ascii="Arial" w:eastAsia="Times New Roman" w:hAnsi="Arial" w:cs="Arial"/>
      <w:lang w:eastAsia="fr-FR"/>
    </w:rPr>
  </w:style>
  <w:style w:type="paragraph" w:customStyle="1" w:styleId="Text3">
    <w:name w:val="Text 3"/>
    <w:basedOn w:val="Normal"/>
    <w:rsid w:val="00776F7E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 w:bidi="fr-FR"/>
    </w:rPr>
  </w:style>
  <w:style w:type="paragraph" w:customStyle="1" w:styleId="Text1">
    <w:name w:val="Text 1"/>
    <w:basedOn w:val="Normal"/>
    <w:rsid w:val="00776F7E"/>
    <w:pPr>
      <w:tabs>
        <w:tab w:val="left" w:pos="2160"/>
      </w:tabs>
      <w:spacing w:after="240" w:line="240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 w:bidi="fr-FR"/>
    </w:rPr>
  </w:style>
  <w:style w:type="paragraph" w:styleId="Paragraphedeliste">
    <w:name w:val="List Paragraph"/>
    <w:aliases w:val="References,ReferencesCxSpLast,Paragraphe de liste1,Puces,Lettre d'introduction,Numbered paragraph 1,Resume Title,texte de base,Citation List,Ha,List Paragraph_Table bullets,Paragraphe de liste (sdt),RMSI bulle Style,List Paragraph1"/>
    <w:basedOn w:val="Normal"/>
    <w:link w:val="ParagraphedelisteCar"/>
    <w:uiPriority w:val="34"/>
    <w:qFormat/>
    <w:rsid w:val="00776F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fr-FR" w:bidi="fr-FR"/>
    </w:rPr>
  </w:style>
  <w:style w:type="character" w:customStyle="1" w:styleId="ParagraphedelisteCar">
    <w:name w:val="Paragraphe de liste Car"/>
    <w:aliases w:val="References Car,ReferencesCxSpLast Car,Paragraphe de liste1 Car,Puces Car,Lettre d'introduction Car,Numbered paragraph 1 Car,Resume Title Car,texte de base Car,Citation List Car,Ha Car,List Paragraph_Table bullets Car"/>
    <w:link w:val="Paragraphedeliste"/>
    <w:uiPriority w:val="34"/>
    <w:qFormat/>
    <w:locked/>
    <w:rsid w:val="00776F7E"/>
    <w:rPr>
      <w:rFonts w:ascii="Times New Roman" w:eastAsia="Calibri" w:hAnsi="Times New Roman" w:cs="Times New Roman"/>
      <w:sz w:val="24"/>
      <w:szCs w:val="24"/>
      <w:lang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F7E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F7E"/>
    <w:pPr>
      <w:spacing w:after="0" w:line="240" w:lineRule="auto"/>
    </w:pPr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customStyle="1" w:styleId="CommentaireCar">
    <w:name w:val="Commentaire Car"/>
    <w:basedOn w:val="Policepardfaut"/>
    <w:link w:val="Commentaire"/>
    <w:rsid w:val="00776F7E"/>
    <w:rPr>
      <w:rFonts w:ascii="Calibri" w:eastAsia="Calibri" w:hAnsi="Calibri" w:cs="Times New Roman"/>
      <w:sz w:val="20"/>
      <w:szCs w:val="20"/>
      <w:lang w:eastAsia="fr-FR" w:bidi="fr-FR"/>
    </w:rPr>
  </w:style>
  <w:style w:type="paragraph" w:styleId="Commentaire">
    <w:name w:val="annotation text"/>
    <w:basedOn w:val="Normal"/>
    <w:link w:val="CommentaireCar"/>
    <w:unhideWhenUsed/>
    <w:rsid w:val="00776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 w:bidi="fr-FR"/>
    </w:rPr>
  </w:style>
  <w:style w:type="character" w:customStyle="1" w:styleId="CommentaireCar1">
    <w:name w:val="Commentaire Car1"/>
    <w:basedOn w:val="Policepardfaut"/>
    <w:uiPriority w:val="99"/>
    <w:semiHidden/>
    <w:rsid w:val="00776F7E"/>
    <w:rPr>
      <w:sz w:val="20"/>
      <w:szCs w:val="20"/>
    </w:rPr>
  </w:style>
  <w:style w:type="character" w:styleId="Marquedecommentaire">
    <w:name w:val="annotation reference"/>
    <w:basedOn w:val="Policepardfaut"/>
    <w:unhideWhenUsed/>
    <w:rsid w:val="00776F7E"/>
    <w:rPr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776F7E"/>
    <w:rPr>
      <w:b/>
      <w:bCs/>
      <w:smallCaps/>
      <w:color w:val="5B9BD5" w:themeColor="accent1"/>
      <w:spacing w:val="5"/>
    </w:rPr>
  </w:style>
  <w:style w:type="paragraph" w:customStyle="1" w:styleId="Style1">
    <w:name w:val="Style1"/>
    <w:basedOn w:val="Normal"/>
    <w:link w:val="Style1Car"/>
    <w:qFormat/>
    <w:rsid w:val="00776F7E"/>
    <w:pPr>
      <w:shd w:val="clear" w:color="auto" w:fill="002060"/>
      <w:spacing w:after="120" w:line="240" w:lineRule="auto"/>
      <w:jc w:val="both"/>
    </w:pPr>
    <w:rPr>
      <w:rFonts w:ascii="Times New Roman" w:eastAsia="Times New Roman" w:hAnsi="Times New Roman" w:cstheme="minorHAnsi"/>
      <w:b/>
      <w:i/>
      <w:snapToGrid w:val="0"/>
      <w:sz w:val="26"/>
      <w:szCs w:val="20"/>
    </w:rPr>
  </w:style>
  <w:style w:type="character" w:customStyle="1" w:styleId="Style1Car">
    <w:name w:val="Style1 Car"/>
    <w:basedOn w:val="Policepardfaut"/>
    <w:link w:val="Style1"/>
    <w:rsid w:val="00776F7E"/>
    <w:rPr>
      <w:rFonts w:ascii="Times New Roman" w:eastAsia="Times New Roman" w:hAnsi="Times New Roman" w:cstheme="minorHAnsi"/>
      <w:b/>
      <w:i/>
      <w:snapToGrid w:val="0"/>
      <w:sz w:val="26"/>
      <w:szCs w:val="20"/>
      <w:shd w:val="clear" w:color="auto" w:fill="002060"/>
    </w:rPr>
  </w:style>
  <w:style w:type="paragraph" w:styleId="En-tte">
    <w:name w:val="header"/>
    <w:basedOn w:val="Normal"/>
    <w:link w:val="En-tteCar"/>
    <w:unhideWhenUsed/>
    <w:rsid w:val="00776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En-tteCar">
    <w:name w:val="En-tête Car"/>
    <w:basedOn w:val="Policepardfaut"/>
    <w:link w:val="En-tte"/>
    <w:rsid w:val="00776F7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76F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776F7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F7E"/>
    <w:rPr>
      <w:rFonts w:ascii="Times New Roman" w:eastAsia="Times New Roman" w:hAnsi="Times New Roman"/>
      <w:b/>
      <w:bCs/>
      <w:snapToGrid w:val="0"/>
      <w:lang w:val="en-GB" w:eastAsia="en-US" w:bidi="ar-SA"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776F7E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Sansinterligne">
    <w:name w:val="No Spacing"/>
    <w:link w:val="SansinterligneCar"/>
    <w:uiPriority w:val="1"/>
    <w:qFormat/>
    <w:rsid w:val="00776F7E"/>
    <w:pPr>
      <w:spacing w:after="0" w:line="240" w:lineRule="auto"/>
    </w:pPr>
    <w:rPr>
      <w:rFonts w:ascii="Calibri" w:eastAsia="MS Mincho" w:hAnsi="Calibri" w:cs="Arial"/>
      <w:lang w:eastAsia="fr-FR" w:bidi="fr-FR"/>
    </w:rPr>
  </w:style>
  <w:style w:type="character" w:customStyle="1" w:styleId="SansinterligneCar">
    <w:name w:val="Sans interligne Car"/>
    <w:link w:val="Sansinterligne"/>
    <w:uiPriority w:val="1"/>
    <w:rsid w:val="00776F7E"/>
    <w:rPr>
      <w:rFonts w:ascii="Calibri" w:eastAsia="MS Mincho" w:hAnsi="Calibri" w:cs="Arial"/>
      <w:lang w:eastAsia="fr-FR" w:bidi="fr-FR"/>
    </w:rPr>
  </w:style>
  <w:style w:type="character" w:customStyle="1" w:styleId="longtext">
    <w:name w:val="long_text"/>
    <w:rsid w:val="00776F7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6F7E"/>
    <w:rPr>
      <w:color w:val="0563C1" w:themeColor="hyperlink"/>
      <w:u w:val="single"/>
    </w:rPr>
  </w:style>
  <w:style w:type="paragraph" w:customStyle="1" w:styleId="Standard">
    <w:name w:val="Standard"/>
    <w:qFormat/>
    <w:rsid w:val="00776F7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Corps">
    <w:name w:val="Corps"/>
    <w:rsid w:val="00776F7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7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776F7E"/>
    <w:pPr>
      <w:spacing w:line="171" w:lineRule="atLeast"/>
    </w:pPr>
    <w:rPr>
      <w:rFonts w:ascii="Metropolis" w:hAnsi="Metropolis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776F7E"/>
    <w:pPr>
      <w:spacing w:line="171" w:lineRule="atLeast"/>
    </w:pPr>
    <w:rPr>
      <w:rFonts w:ascii="Metropolis" w:hAnsi="Metropolis" w:cstheme="minorBidi"/>
      <w:color w:val="auto"/>
    </w:rPr>
  </w:style>
  <w:style w:type="paragraph" w:customStyle="1" w:styleId="CM4">
    <w:name w:val="CM4"/>
    <w:basedOn w:val="Normal"/>
    <w:next w:val="Normal"/>
    <w:uiPriority w:val="99"/>
    <w:rsid w:val="00776F7E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776F7E"/>
    <w:pPr>
      <w:tabs>
        <w:tab w:val="num" w:pos="1440"/>
      </w:tabs>
      <w:spacing w:after="240" w:line="240" w:lineRule="auto"/>
      <w:ind w:left="1440" w:hanging="720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76F7E"/>
    <w:rPr>
      <w:rFonts w:ascii="Times New Roman" w:eastAsia="Times New Roman" w:hAnsi="Times New Roman" w:cs="Times New Roman"/>
      <w:lang w:eastAsia="fr-FR"/>
    </w:rPr>
  </w:style>
  <w:style w:type="paragraph" w:styleId="Corpsdetexte3">
    <w:name w:val="Body Text 3"/>
    <w:basedOn w:val="Normal"/>
    <w:link w:val="Corpsdetexte3Car"/>
    <w:rsid w:val="00776F7E"/>
    <w:pPr>
      <w:tabs>
        <w:tab w:val="num" w:pos="2160"/>
      </w:tabs>
      <w:spacing w:after="240" w:line="240" w:lineRule="auto"/>
      <w:ind w:left="2160" w:hanging="720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776F7E"/>
    <w:rPr>
      <w:rFonts w:ascii="Times New Roman" w:eastAsia="Times New Roman" w:hAnsi="Times New Roman" w:cs="Times New Roman"/>
      <w:lang w:eastAsia="fr-FR"/>
    </w:rPr>
  </w:style>
  <w:style w:type="paragraph" w:customStyle="1" w:styleId="Corpsdetexte4">
    <w:name w:val="Corps de texte 4"/>
    <w:basedOn w:val="Normal"/>
    <w:rsid w:val="00776F7E"/>
    <w:pPr>
      <w:tabs>
        <w:tab w:val="num" w:pos="2160"/>
      </w:tabs>
      <w:spacing w:after="240" w:line="240" w:lineRule="auto"/>
      <w:ind w:left="2160" w:hanging="720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istenumros5">
    <w:name w:val="List Number 5"/>
    <w:basedOn w:val="Normal"/>
    <w:rsid w:val="00776F7E"/>
    <w:pPr>
      <w:numPr>
        <w:numId w:val="2"/>
      </w:numPr>
      <w:tabs>
        <w:tab w:val="left" w:pos="720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6F7E"/>
    <w:rPr>
      <w:rFonts w:ascii="Times New Roman" w:hAnsi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6F7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Appelnotedebasdep">
    <w:name w:val="footnote reference"/>
    <w:aliases w:val="ftref,Footnote Reference Number,Footnote Reference_LVL6,Footnote Reference_LVL61,Footnote Reference_LVL62,Footnote Reference_LVL63,Footnote Reference_LVL64,fr"/>
    <w:basedOn w:val="Policepardfaut"/>
    <w:uiPriority w:val="99"/>
    <w:unhideWhenUsed/>
    <w:rsid w:val="00776F7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76F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customStyle="1" w:styleId="western">
    <w:name w:val="western"/>
    <w:basedOn w:val="Normal"/>
    <w:rsid w:val="00776F7E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6F7E"/>
    <w:rPr>
      <w:rFonts w:ascii="Consolas" w:eastAsia="Times New Roman" w:hAnsi="Consolas" w:cs="Times New Roman"/>
      <w:snapToGrid w:val="0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76F7E"/>
    <w:pPr>
      <w:spacing w:after="0" w:line="240" w:lineRule="auto"/>
    </w:pPr>
    <w:rPr>
      <w:rFonts w:ascii="Consolas" w:eastAsia="Times New Roman" w:hAnsi="Consolas" w:cs="Times New Roman"/>
      <w:snapToGrid w:val="0"/>
      <w:sz w:val="20"/>
      <w:szCs w:val="20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6F7E"/>
    <w:pPr>
      <w:spacing w:line="259" w:lineRule="auto"/>
      <w:outlineLvl w:val="9"/>
    </w:pPr>
    <w:rPr>
      <w:snapToGrid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76F7E"/>
    <w:pPr>
      <w:tabs>
        <w:tab w:val="left" w:pos="440"/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noProof/>
      <w:snapToGrid w:val="0"/>
      <w:sz w:val="20"/>
      <w:szCs w:val="20"/>
      <w:lang w:val="en-GB" w:bidi="fr-FR"/>
    </w:rPr>
  </w:style>
  <w:style w:type="paragraph" w:styleId="TM2">
    <w:name w:val="toc 2"/>
    <w:basedOn w:val="Normal"/>
    <w:next w:val="Normal"/>
    <w:autoRedefine/>
    <w:uiPriority w:val="39"/>
    <w:unhideWhenUsed/>
    <w:rsid w:val="00776F7E"/>
    <w:pPr>
      <w:tabs>
        <w:tab w:val="right" w:leader="dot" w:pos="9060"/>
      </w:tabs>
      <w:spacing w:after="100" w:line="240" w:lineRule="auto"/>
      <w:ind w:left="200"/>
      <w:jc w:val="both"/>
    </w:pPr>
    <w:rPr>
      <w:rFonts w:ascii="Times New Roman" w:eastAsia="Calibri" w:hAnsi="Times New Roman" w:cs="Times New Roman"/>
      <w:noProof/>
      <w:snapToGrid w:val="0"/>
      <w:sz w:val="20"/>
      <w:szCs w:val="20"/>
      <w:lang w:eastAsia="fr-FR" w:bidi="fr-FR"/>
    </w:rPr>
  </w:style>
  <w:style w:type="paragraph" w:customStyle="1" w:styleId="Titre30">
    <w:name w:val="Titre3"/>
    <w:basedOn w:val="Normal"/>
    <w:rsid w:val="00776F7E"/>
    <w:pPr>
      <w:numPr>
        <w:numId w:val="3"/>
      </w:numPr>
      <w:spacing w:before="60" w:after="0" w:line="360" w:lineRule="auto"/>
    </w:pPr>
    <w:rPr>
      <w:rFonts w:ascii="Arial" w:eastAsia="Times New Roman" w:hAnsi="Arial" w:cs="Arial"/>
      <w:color w:val="14195C"/>
      <w:sz w:val="32"/>
      <w:szCs w:val="32"/>
      <w:lang w:eastAsia="fr-FR"/>
    </w:rPr>
  </w:style>
  <w:style w:type="paragraph" w:customStyle="1" w:styleId="TBSITextecourant">
    <w:name w:val="TBSI_Texte courant"/>
    <w:link w:val="TBSITextecourantCar"/>
    <w:qFormat/>
    <w:rsid w:val="00776F7E"/>
    <w:pPr>
      <w:spacing w:before="200" w:after="0" w:line="240" w:lineRule="auto"/>
      <w:jc w:val="both"/>
    </w:pPr>
    <w:rPr>
      <w:sz w:val="20"/>
      <w:szCs w:val="20"/>
    </w:rPr>
  </w:style>
  <w:style w:type="character" w:customStyle="1" w:styleId="TBSITextecourantCar">
    <w:name w:val="TBSI_Texte courant Car"/>
    <w:basedOn w:val="Policepardfaut"/>
    <w:link w:val="TBSITextecourant"/>
    <w:rsid w:val="00776F7E"/>
    <w:rPr>
      <w:sz w:val="20"/>
      <w:szCs w:val="20"/>
    </w:rPr>
  </w:style>
  <w:style w:type="paragraph" w:customStyle="1" w:styleId="Rsultatcontributif">
    <w:name w:val="Résultat contributif"/>
    <w:basedOn w:val="Titre2"/>
    <w:link w:val="RsultatcontributifCar"/>
    <w:qFormat/>
    <w:rsid w:val="00776F7E"/>
    <w:pPr>
      <w:shd w:val="clear" w:color="auto" w:fill="1F3864" w:themeFill="accent5" w:themeFillShade="80"/>
      <w:jc w:val="both"/>
    </w:pPr>
    <w:rPr>
      <w:rFonts w:ascii="Times New Roman" w:eastAsia="Calibri" w:hAnsi="Times New Roman" w:cs="Times New Roman"/>
      <w:i/>
      <w:snapToGrid/>
      <w:color w:val="FFFFFF" w:themeColor="background1"/>
      <w:lang w:eastAsia="fr-FR" w:bidi="fr-FR"/>
    </w:rPr>
  </w:style>
  <w:style w:type="character" w:customStyle="1" w:styleId="RsultatcontributifCar">
    <w:name w:val="Résultat contributif Car"/>
    <w:basedOn w:val="Titre2Car"/>
    <w:link w:val="Rsultatcontributif"/>
    <w:rsid w:val="00776F7E"/>
    <w:rPr>
      <w:rFonts w:ascii="Times New Roman" w:eastAsia="Calibri" w:hAnsi="Times New Roman" w:cs="Times New Roman"/>
      <w:i/>
      <w:snapToGrid/>
      <w:color w:val="FFFFFF" w:themeColor="background1"/>
      <w:sz w:val="26"/>
      <w:szCs w:val="26"/>
      <w:shd w:val="clear" w:color="auto" w:fill="1F3864" w:themeFill="accent5" w:themeFillShade="80"/>
      <w:lang w:val="en-GB" w:eastAsia="fr-FR" w:bidi="fr-FR"/>
    </w:rPr>
  </w:style>
  <w:style w:type="character" w:styleId="lev">
    <w:name w:val="Strong"/>
    <w:basedOn w:val="Policepardfaut"/>
    <w:uiPriority w:val="22"/>
    <w:qFormat/>
    <w:rsid w:val="00776F7E"/>
    <w:rPr>
      <w:b/>
      <w:bCs/>
    </w:rPr>
  </w:style>
  <w:style w:type="paragraph" w:customStyle="1" w:styleId="Puce">
    <w:name w:val="Puce"/>
    <w:basedOn w:val="Paragraphedeliste"/>
    <w:link w:val="PuceCar"/>
    <w:qFormat/>
    <w:rsid w:val="00776F7E"/>
    <w:pPr>
      <w:numPr>
        <w:numId w:val="4"/>
      </w:numPr>
      <w:spacing w:after="120"/>
      <w:contextualSpacing/>
      <w:jc w:val="both"/>
    </w:pPr>
    <w:rPr>
      <w:rFonts w:ascii="Calibri" w:hAnsi="Calibri"/>
      <w:lang w:eastAsia="en-US" w:bidi="ar-SA"/>
    </w:rPr>
  </w:style>
  <w:style w:type="character" w:customStyle="1" w:styleId="PuceCar">
    <w:name w:val="Puce Car"/>
    <w:basedOn w:val="Policepardfaut"/>
    <w:link w:val="Puce"/>
    <w:rsid w:val="00776F7E"/>
    <w:rPr>
      <w:rFonts w:ascii="Calibri" w:eastAsia="Calibri" w:hAnsi="Calibri"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776F7E"/>
    <w:pPr>
      <w:spacing w:after="0" w:line="240" w:lineRule="auto"/>
      <w:jc w:val="center"/>
    </w:pPr>
    <w:rPr>
      <w:rFonts w:ascii="Arial Narrow" w:eastAsia="Times New Roman" w:hAnsi="Arial Narrow" w:cs="Times New Roman"/>
      <w:b/>
      <w:spacing w:val="80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76F7E"/>
    <w:rPr>
      <w:rFonts w:ascii="Arial Narrow" w:eastAsia="Times New Roman" w:hAnsi="Arial Narrow" w:cs="Times New Roman"/>
      <w:b/>
      <w:spacing w:val="80"/>
      <w:sz w:val="24"/>
      <w:szCs w:val="20"/>
      <w:lang w:eastAsia="fr-FR"/>
    </w:rPr>
  </w:style>
  <w:style w:type="character" w:styleId="Numrodepage">
    <w:name w:val="page number"/>
    <w:basedOn w:val="Policepardfaut"/>
    <w:rsid w:val="00776F7E"/>
  </w:style>
  <w:style w:type="paragraph" w:styleId="Retraitcorpsdetexte">
    <w:name w:val="Body Text Indent"/>
    <w:basedOn w:val="Normal"/>
    <w:link w:val="RetraitcorpsdetexteCar"/>
    <w:rsid w:val="00776F7E"/>
    <w:pPr>
      <w:spacing w:after="0" w:line="240" w:lineRule="auto"/>
      <w:ind w:left="360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76F7E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776F7E"/>
    <w:pPr>
      <w:spacing w:after="0" w:line="240" w:lineRule="auto"/>
      <w:ind w:left="360"/>
      <w:jc w:val="both"/>
    </w:pPr>
    <w:rPr>
      <w:rFonts w:ascii="Arial Narrow" w:eastAsia="Times New Roman" w:hAnsi="Arial Narrow" w:cs="Times New Roman"/>
      <w:i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776F7E"/>
    <w:rPr>
      <w:rFonts w:ascii="Arial Narrow" w:eastAsia="Times New Roman" w:hAnsi="Arial Narrow" w:cs="Times New Roman"/>
      <w:i/>
      <w:sz w:val="20"/>
      <w:szCs w:val="20"/>
      <w:lang w:eastAsia="fr-FR"/>
    </w:rPr>
  </w:style>
  <w:style w:type="paragraph" w:customStyle="1" w:styleId="normaltableau">
    <w:name w:val="normal_tableau"/>
    <w:basedOn w:val="Normal"/>
    <w:rsid w:val="00776F7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character" w:styleId="Accentuation">
    <w:name w:val="Emphasis"/>
    <w:qFormat/>
    <w:rsid w:val="00776F7E"/>
    <w:rPr>
      <w:i/>
      <w:iCs/>
    </w:rPr>
  </w:style>
  <w:style w:type="character" w:customStyle="1" w:styleId="FooterChar1">
    <w:name w:val="Footer Char1"/>
    <w:uiPriority w:val="99"/>
    <w:rsid w:val="00776F7E"/>
    <w:rPr>
      <w:sz w:val="24"/>
      <w:lang w:val="en-GB"/>
    </w:rPr>
  </w:style>
  <w:style w:type="paragraph" w:customStyle="1" w:styleId="Text2">
    <w:name w:val="Text 2"/>
    <w:basedOn w:val="Normal"/>
    <w:rsid w:val="00776F7E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ydpfe60118cyiv5012169717ydp4c8c47c0msonospacing">
    <w:name w:val="ydpfe60118cyiv5012169717ydp4c8c47c0msonospacing"/>
    <w:basedOn w:val="Normal"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dpfe60118cyiv5012169717ydp4c8c47c0msonormal">
    <w:name w:val="ydpfe60118cyiv5012169717ydp4c8c47c0msonormal"/>
    <w:basedOn w:val="Normal"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dpfe60118cyiv5012169717ydp4c8c47c0msolistparagraph">
    <w:name w:val="ydpfe60118cyiv5012169717ydp4c8c47c0msolistparagraph"/>
    <w:basedOn w:val="Normal"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6F7E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776F7E"/>
    <w:rPr>
      <w:rFonts w:ascii="Georgia" w:eastAsia="Georgia" w:hAnsi="Georgia" w:cs="Georgia"/>
      <w:i/>
      <w:color w:val="666666"/>
      <w:position w:val="-1"/>
      <w:sz w:val="48"/>
      <w:szCs w:val="48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776F7E"/>
    <w:pPr>
      <w:spacing w:after="100"/>
      <w:ind w:left="440"/>
    </w:pPr>
    <w:rPr>
      <w:rFonts w:eastAsiaTheme="minorEastAsia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776F7E"/>
    <w:pPr>
      <w:spacing w:after="100"/>
      <w:ind w:left="660"/>
    </w:pPr>
    <w:rPr>
      <w:rFonts w:eastAsiaTheme="minorEastAsia"/>
      <w:lang w:val="en-GB" w:eastAsia="en-GB"/>
    </w:rPr>
  </w:style>
  <w:style w:type="paragraph" w:styleId="TM5">
    <w:name w:val="toc 5"/>
    <w:basedOn w:val="Normal"/>
    <w:next w:val="Normal"/>
    <w:autoRedefine/>
    <w:uiPriority w:val="39"/>
    <w:unhideWhenUsed/>
    <w:rsid w:val="00776F7E"/>
    <w:pPr>
      <w:spacing w:after="100"/>
      <w:ind w:left="880"/>
    </w:pPr>
    <w:rPr>
      <w:rFonts w:eastAsiaTheme="minorEastAsia"/>
      <w:lang w:val="en-GB" w:eastAsia="en-GB"/>
    </w:rPr>
  </w:style>
  <w:style w:type="paragraph" w:styleId="TM6">
    <w:name w:val="toc 6"/>
    <w:basedOn w:val="Normal"/>
    <w:next w:val="Normal"/>
    <w:autoRedefine/>
    <w:uiPriority w:val="39"/>
    <w:unhideWhenUsed/>
    <w:rsid w:val="00776F7E"/>
    <w:pPr>
      <w:spacing w:after="100"/>
      <w:ind w:left="1100"/>
    </w:pPr>
    <w:rPr>
      <w:rFonts w:eastAsiaTheme="minorEastAsia"/>
      <w:lang w:val="en-GB" w:eastAsia="en-GB"/>
    </w:rPr>
  </w:style>
  <w:style w:type="paragraph" w:styleId="TM7">
    <w:name w:val="toc 7"/>
    <w:basedOn w:val="Normal"/>
    <w:next w:val="Normal"/>
    <w:autoRedefine/>
    <w:uiPriority w:val="39"/>
    <w:unhideWhenUsed/>
    <w:rsid w:val="00776F7E"/>
    <w:pPr>
      <w:spacing w:after="100"/>
      <w:ind w:left="1320"/>
    </w:pPr>
    <w:rPr>
      <w:rFonts w:eastAsiaTheme="minorEastAsia"/>
      <w:lang w:val="en-GB"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776F7E"/>
    <w:pPr>
      <w:spacing w:after="100"/>
      <w:ind w:left="1540"/>
    </w:pPr>
    <w:rPr>
      <w:rFonts w:eastAsiaTheme="minorEastAsia"/>
      <w:lang w:val="en-GB"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776F7E"/>
    <w:pPr>
      <w:spacing w:after="100"/>
      <w:ind w:left="1760"/>
    </w:pPr>
    <w:rPr>
      <w:rFonts w:eastAsiaTheme="minorEastAsia"/>
      <w:lang w:val="en-GB" w:eastAsia="en-GB"/>
    </w:rPr>
  </w:style>
  <w:style w:type="paragraph" w:customStyle="1" w:styleId="msonormal0">
    <w:name w:val="msonormal"/>
    <w:basedOn w:val="Normal"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font6">
    <w:name w:val="font6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font7">
    <w:name w:val="font7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en-GB" w:eastAsia="en-GB"/>
    </w:rPr>
  </w:style>
  <w:style w:type="paragraph" w:customStyle="1" w:styleId="font8">
    <w:name w:val="font8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en-GB" w:eastAsia="en-GB"/>
    </w:rPr>
  </w:style>
  <w:style w:type="paragraph" w:customStyle="1" w:styleId="font9">
    <w:name w:val="font9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en-GB" w:eastAsia="en-GB"/>
    </w:rPr>
  </w:style>
  <w:style w:type="paragraph" w:customStyle="1" w:styleId="font10">
    <w:name w:val="font10"/>
    <w:basedOn w:val="Normal"/>
    <w:rsid w:val="00776F7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8"/>
      <w:szCs w:val="18"/>
      <w:lang w:val="en-GB" w:eastAsia="en-GB"/>
    </w:rPr>
  </w:style>
  <w:style w:type="paragraph" w:customStyle="1" w:styleId="xl67">
    <w:name w:val="xl67"/>
    <w:basedOn w:val="Normal"/>
    <w:rsid w:val="0077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776F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ACB9C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69">
    <w:name w:val="xl69"/>
    <w:basedOn w:val="Normal"/>
    <w:rsid w:val="00776F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ACB9C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70">
    <w:name w:val="xl70"/>
    <w:basedOn w:val="Normal"/>
    <w:rsid w:val="00776F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0C0C0" w:fill="ACB9C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71">
    <w:name w:val="xl71"/>
    <w:basedOn w:val="Normal"/>
    <w:rsid w:val="00776F7E"/>
    <w:pPr>
      <w:pBdr>
        <w:left w:val="single" w:sz="8" w:space="0" w:color="auto"/>
        <w:righ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2">
    <w:name w:val="xl72"/>
    <w:basedOn w:val="Normal"/>
    <w:rsid w:val="00776F7E"/>
    <w:pPr>
      <w:pBdr>
        <w:righ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3">
    <w:name w:val="xl73"/>
    <w:basedOn w:val="Normal"/>
    <w:rsid w:val="00776F7E"/>
    <w:pPr>
      <w:pBdr>
        <w:left w:val="single" w:sz="4" w:space="0" w:color="000000"/>
        <w:righ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4">
    <w:name w:val="xl74"/>
    <w:basedOn w:val="Normal"/>
    <w:rsid w:val="00776F7E"/>
    <w:pP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5">
    <w:name w:val="xl75"/>
    <w:basedOn w:val="Normal"/>
    <w:rsid w:val="00776F7E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6">
    <w:name w:val="xl76"/>
    <w:basedOn w:val="Normal"/>
    <w:rsid w:val="00776F7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7">
    <w:name w:val="xl77"/>
    <w:basedOn w:val="Normal"/>
    <w:rsid w:val="00776F7E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8">
    <w:name w:val="xl78"/>
    <w:basedOn w:val="Normal"/>
    <w:rsid w:val="00776F7E"/>
    <w:pPr>
      <w:pBdr>
        <w:left w:val="single" w:sz="4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79">
    <w:name w:val="xl79"/>
    <w:basedOn w:val="Normal"/>
    <w:rsid w:val="00776F7E"/>
    <w:pPr>
      <w:pBdr>
        <w:left w:val="single" w:sz="4" w:space="0" w:color="000000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4"/>
      <w:szCs w:val="14"/>
      <w:lang w:val="en-GB" w:eastAsia="en-GB"/>
    </w:rPr>
  </w:style>
  <w:style w:type="paragraph" w:customStyle="1" w:styleId="xl80">
    <w:name w:val="xl80"/>
    <w:basedOn w:val="Normal"/>
    <w:rsid w:val="00776F7E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81">
    <w:name w:val="xl81"/>
    <w:basedOn w:val="Normal"/>
    <w:rsid w:val="00776F7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2">
    <w:name w:val="xl82"/>
    <w:basedOn w:val="Normal"/>
    <w:rsid w:val="00776F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3">
    <w:name w:val="xl83"/>
    <w:basedOn w:val="Normal"/>
    <w:rsid w:val="00776F7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4">
    <w:name w:val="xl84"/>
    <w:basedOn w:val="Normal"/>
    <w:rsid w:val="00776F7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5">
    <w:name w:val="xl85"/>
    <w:basedOn w:val="Normal"/>
    <w:rsid w:val="00776F7E"/>
    <w:pPr>
      <w:pBdr>
        <w:bottom w:val="single" w:sz="4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6">
    <w:name w:val="xl86"/>
    <w:basedOn w:val="Normal"/>
    <w:rsid w:val="00776F7E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7">
    <w:name w:val="xl87"/>
    <w:basedOn w:val="Normal"/>
    <w:rsid w:val="00776F7E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88">
    <w:name w:val="xl88"/>
    <w:basedOn w:val="Normal"/>
    <w:rsid w:val="00776F7E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FFFF"/>
      <w:sz w:val="18"/>
      <w:szCs w:val="18"/>
      <w:lang w:val="en-GB" w:eastAsia="en-GB"/>
    </w:rPr>
  </w:style>
  <w:style w:type="paragraph" w:customStyle="1" w:styleId="xl89">
    <w:name w:val="xl89"/>
    <w:basedOn w:val="Normal"/>
    <w:rsid w:val="00776F7E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FFFF"/>
      <w:sz w:val="18"/>
      <w:szCs w:val="18"/>
      <w:lang w:val="en-GB" w:eastAsia="en-GB"/>
    </w:rPr>
  </w:style>
  <w:style w:type="paragraph" w:customStyle="1" w:styleId="xl90">
    <w:name w:val="xl90"/>
    <w:basedOn w:val="Normal"/>
    <w:rsid w:val="00776F7E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FFFF"/>
      <w:sz w:val="18"/>
      <w:szCs w:val="18"/>
      <w:lang w:val="en-GB" w:eastAsia="en-GB"/>
    </w:rPr>
  </w:style>
  <w:style w:type="paragraph" w:customStyle="1" w:styleId="xl91">
    <w:name w:val="xl91"/>
    <w:basedOn w:val="Normal"/>
    <w:rsid w:val="00776F7E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FFFF" w:fill="75717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FFFF"/>
      <w:sz w:val="18"/>
      <w:szCs w:val="18"/>
      <w:lang w:val="en-GB" w:eastAsia="en-GB"/>
    </w:rPr>
  </w:style>
  <w:style w:type="paragraph" w:customStyle="1" w:styleId="xl92">
    <w:name w:val="xl92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93">
    <w:name w:val="xl93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4">
    <w:name w:val="xl94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5">
    <w:name w:val="xl95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6">
    <w:name w:val="xl96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7">
    <w:name w:val="xl97"/>
    <w:basedOn w:val="Normal"/>
    <w:rsid w:val="00776F7E"/>
    <w:pPr>
      <w:pBdr>
        <w:top w:val="single" w:sz="4" w:space="0" w:color="auto"/>
        <w:bottom w:val="single" w:sz="4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8">
    <w:name w:val="xl98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99">
    <w:name w:val="xl9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0">
    <w:name w:val="xl10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776F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2">
    <w:name w:val="xl10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08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04">
    <w:name w:val="xl104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5">
    <w:name w:val="xl105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6">
    <w:name w:val="xl106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8">
    <w:name w:val="xl108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09">
    <w:name w:val="xl109"/>
    <w:basedOn w:val="Normal"/>
    <w:rsid w:val="00776F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0">
    <w:name w:val="xl11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1">
    <w:name w:val="xl11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2">
    <w:name w:val="xl11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3">
    <w:name w:val="xl113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4">
    <w:name w:val="xl114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5">
    <w:name w:val="xl115"/>
    <w:basedOn w:val="Normal"/>
    <w:rsid w:val="00776F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6">
    <w:name w:val="xl116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17">
    <w:name w:val="xl117"/>
    <w:basedOn w:val="Normal"/>
    <w:rsid w:val="00776F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8">
    <w:name w:val="xl118"/>
    <w:basedOn w:val="Normal"/>
    <w:rsid w:val="00776F7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19">
    <w:name w:val="xl119"/>
    <w:basedOn w:val="Normal"/>
    <w:rsid w:val="00776F7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0">
    <w:name w:val="xl12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1">
    <w:name w:val="xl121"/>
    <w:basedOn w:val="Normal"/>
    <w:rsid w:val="00776F7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2">
    <w:name w:val="xl122"/>
    <w:basedOn w:val="Normal"/>
    <w:rsid w:val="00776F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3">
    <w:name w:val="xl123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4">
    <w:name w:val="xl124"/>
    <w:basedOn w:val="Normal"/>
    <w:rsid w:val="00776F7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5">
    <w:name w:val="xl125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6">
    <w:name w:val="xl126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7">
    <w:name w:val="xl127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8">
    <w:name w:val="xl12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29">
    <w:name w:val="xl129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0">
    <w:name w:val="xl130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1">
    <w:name w:val="xl131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2">
    <w:name w:val="xl132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3">
    <w:name w:val="xl133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4">
    <w:name w:val="xl134"/>
    <w:basedOn w:val="Normal"/>
    <w:rsid w:val="00776F7E"/>
    <w:pPr>
      <w:pBdr>
        <w:top w:val="single" w:sz="4" w:space="0" w:color="auto"/>
        <w:bottom w:val="single" w:sz="4" w:space="0" w:color="auto"/>
      </w:pBdr>
      <w:shd w:val="clear" w:color="00808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5">
    <w:name w:val="xl135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136">
    <w:name w:val="xl136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137">
    <w:name w:val="xl137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138">
    <w:name w:val="xl13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E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39">
    <w:name w:val="xl13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E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0">
    <w:name w:val="xl140"/>
    <w:basedOn w:val="Normal"/>
    <w:rsid w:val="00776F7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1">
    <w:name w:val="xl141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2">
    <w:name w:val="xl142"/>
    <w:basedOn w:val="Normal"/>
    <w:rsid w:val="00776F7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3">
    <w:name w:val="xl143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4">
    <w:name w:val="xl144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5">
    <w:name w:val="xl14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6">
    <w:name w:val="xl146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8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7">
    <w:name w:val="xl147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8">
    <w:name w:val="xl14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49">
    <w:name w:val="xl149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0">
    <w:name w:val="xl15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1">
    <w:name w:val="xl15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D7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2">
    <w:name w:val="xl152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7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3">
    <w:name w:val="xl153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B7B7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4">
    <w:name w:val="xl154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5">
    <w:name w:val="xl15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6">
    <w:name w:val="xl156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7">
    <w:name w:val="xl157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8">
    <w:name w:val="xl158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59">
    <w:name w:val="xl159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60">
    <w:name w:val="xl160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61">
    <w:name w:val="xl16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2">
    <w:name w:val="xl16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3">
    <w:name w:val="xl163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4">
    <w:name w:val="xl164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5">
    <w:name w:val="xl165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6">
    <w:name w:val="xl166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167">
    <w:name w:val="xl167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68">
    <w:name w:val="xl168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69">
    <w:name w:val="xl169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0">
    <w:name w:val="xl170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1">
    <w:name w:val="xl17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2">
    <w:name w:val="xl17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3">
    <w:name w:val="xl173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4">
    <w:name w:val="xl174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5">
    <w:name w:val="xl175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6">
    <w:name w:val="xl176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7">
    <w:name w:val="xl177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8">
    <w:name w:val="xl17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79">
    <w:name w:val="xl17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0">
    <w:name w:val="xl180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1">
    <w:name w:val="xl181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2">
    <w:name w:val="xl182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3">
    <w:name w:val="xl183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30549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4">
    <w:name w:val="xl184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5">
    <w:name w:val="xl18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6">
    <w:name w:val="xl186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7">
    <w:name w:val="xl187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8">
    <w:name w:val="xl188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89">
    <w:name w:val="xl18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0">
    <w:name w:val="xl190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1">
    <w:name w:val="xl19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2">
    <w:name w:val="xl192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3">
    <w:name w:val="xl193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4">
    <w:name w:val="xl194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5">
    <w:name w:val="xl19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6">
    <w:name w:val="xl196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7">
    <w:name w:val="xl197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8">
    <w:name w:val="xl198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199">
    <w:name w:val="xl199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0">
    <w:name w:val="xl200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E3FB0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1">
    <w:name w:val="xl201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FE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2">
    <w:name w:val="xl20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F81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3">
    <w:name w:val="xl203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4">
    <w:name w:val="xl204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5">
    <w:name w:val="xl20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6">
    <w:name w:val="xl206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7">
    <w:name w:val="xl207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8">
    <w:name w:val="xl20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09">
    <w:name w:val="xl209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0">
    <w:name w:val="xl210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1">
    <w:name w:val="xl21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2">
    <w:name w:val="xl21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3">
    <w:name w:val="xl213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4">
    <w:name w:val="xl214"/>
    <w:basedOn w:val="Normal"/>
    <w:rsid w:val="00776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5">
    <w:name w:val="xl215"/>
    <w:basedOn w:val="Normal"/>
    <w:rsid w:val="00776F7E"/>
    <w:pPr>
      <w:pBdr>
        <w:top w:val="single" w:sz="4" w:space="0" w:color="000000"/>
        <w:lef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6">
    <w:name w:val="xl216"/>
    <w:basedOn w:val="Normal"/>
    <w:rsid w:val="00776F7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17">
    <w:name w:val="xl217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218">
    <w:name w:val="xl21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219">
    <w:name w:val="xl219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0">
    <w:name w:val="xl22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1">
    <w:name w:val="xl22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9C9C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2">
    <w:name w:val="xl22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C9C9C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3">
    <w:name w:val="xl223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497B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4">
    <w:name w:val="xl224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5">
    <w:name w:val="xl22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E4F81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6">
    <w:name w:val="xl226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E4F81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7">
    <w:name w:val="xl227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E4F81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8">
    <w:name w:val="xl22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29">
    <w:name w:val="xl22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0">
    <w:name w:val="xl230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1">
    <w:name w:val="xl23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2">
    <w:name w:val="xl232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8497B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3">
    <w:name w:val="xl233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4">
    <w:name w:val="xl234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5">
    <w:name w:val="xl23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EA9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6">
    <w:name w:val="xl236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7">
    <w:name w:val="xl237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38">
    <w:name w:val="xl23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66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239">
    <w:name w:val="xl23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3366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305496"/>
      <w:sz w:val="18"/>
      <w:szCs w:val="18"/>
      <w:lang w:val="en-GB" w:eastAsia="en-GB"/>
    </w:rPr>
  </w:style>
  <w:style w:type="paragraph" w:customStyle="1" w:styleId="xl240">
    <w:name w:val="xl24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2F20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1">
    <w:name w:val="xl241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66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2">
    <w:name w:val="xl242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CB9C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3">
    <w:name w:val="xl243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ACB9C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4">
    <w:name w:val="xl244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ACB9C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5">
    <w:name w:val="xl245"/>
    <w:basedOn w:val="Normal"/>
    <w:rsid w:val="00776F7E"/>
    <w:pPr>
      <w:pBdr>
        <w:top w:val="single" w:sz="4" w:space="0" w:color="000000"/>
        <w:right w:val="single" w:sz="4" w:space="0" w:color="000000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6">
    <w:name w:val="xl246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7">
    <w:name w:val="xl247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8">
    <w:name w:val="xl248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49">
    <w:name w:val="xl24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0">
    <w:name w:val="xl250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1">
    <w:name w:val="xl251"/>
    <w:basedOn w:val="Normal"/>
    <w:rsid w:val="00776F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2">
    <w:name w:val="xl252"/>
    <w:basedOn w:val="Normal"/>
    <w:rsid w:val="00776F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3">
    <w:name w:val="xl253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4">
    <w:name w:val="xl254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18"/>
      <w:szCs w:val="18"/>
      <w:lang w:val="en-GB" w:eastAsia="en-GB"/>
    </w:rPr>
  </w:style>
  <w:style w:type="paragraph" w:customStyle="1" w:styleId="xl255">
    <w:name w:val="xl255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6">
    <w:name w:val="xl256"/>
    <w:basedOn w:val="Normal"/>
    <w:rsid w:val="00776F7E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7">
    <w:name w:val="xl257"/>
    <w:basedOn w:val="Normal"/>
    <w:rsid w:val="00776F7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8">
    <w:name w:val="xl258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59">
    <w:name w:val="xl259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0">
    <w:name w:val="xl260"/>
    <w:basedOn w:val="Normal"/>
    <w:rsid w:val="00776F7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1">
    <w:name w:val="xl261"/>
    <w:basedOn w:val="Normal"/>
    <w:rsid w:val="00776F7E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62">
    <w:name w:val="xl262"/>
    <w:basedOn w:val="Normal"/>
    <w:rsid w:val="00776F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263">
    <w:name w:val="xl263"/>
    <w:basedOn w:val="Normal"/>
    <w:rsid w:val="00776F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264">
    <w:name w:val="xl264"/>
    <w:basedOn w:val="Normal"/>
    <w:rsid w:val="00776F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008080"/>
      <w:sz w:val="18"/>
      <w:szCs w:val="18"/>
      <w:lang w:val="en-GB" w:eastAsia="en-GB"/>
    </w:rPr>
  </w:style>
  <w:style w:type="paragraph" w:customStyle="1" w:styleId="xl265">
    <w:name w:val="xl265"/>
    <w:basedOn w:val="Normal"/>
    <w:rsid w:val="00776F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6">
    <w:name w:val="xl266"/>
    <w:basedOn w:val="Normal"/>
    <w:rsid w:val="00776F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7">
    <w:name w:val="xl267"/>
    <w:basedOn w:val="Normal"/>
    <w:rsid w:val="00776F7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8">
    <w:name w:val="xl268"/>
    <w:basedOn w:val="Normal"/>
    <w:rsid w:val="00776F7E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69">
    <w:name w:val="xl269"/>
    <w:basedOn w:val="Normal"/>
    <w:rsid w:val="00776F7E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0">
    <w:name w:val="xl270"/>
    <w:basedOn w:val="Normal"/>
    <w:rsid w:val="00776F7E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1">
    <w:name w:val="xl271"/>
    <w:basedOn w:val="Normal"/>
    <w:rsid w:val="00776F7E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E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2">
    <w:name w:val="xl272"/>
    <w:basedOn w:val="Normal"/>
    <w:rsid w:val="00776F7E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3">
    <w:name w:val="xl273"/>
    <w:basedOn w:val="Normal"/>
    <w:rsid w:val="00776F7E"/>
    <w:pPr>
      <w:pBdr>
        <w:bottom w:val="single" w:sz="8" w:space="0" w:color="auto"/>
        <w:right w:val="single" w:sz="4" w:space="0" w:color="000000"/>
      </w:pBdr>
      <w:shd w:val="clear" w:color="000000" w:fill="FED2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4">
    <w:name w:val="xl274"/>
    <w:basedOn w:val="Normal"/>
    <w:rsid w:val="00776F7E"/>
    <w:pPr>
      <w:pBdr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  <w:lang w:val="en-GB" w:eastAsia="en-GB"/>
    </w:rPr>
  </w:style>
  <w:style w:type="paragraph" w:customStyle="1" w:styleId="xl275">
    <w:name w:val="xl275"/>
    <w:basedOn w:val="Normal"/>
    <w:rsid w:val="00776F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76">
    <w:name w:val="xl276"/>
    <w:basedOn w:val="Normal"/>
    <w:rsid w:val="00776F7E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77">
    <w:name w:val="xl277"/>
    <w:basedOn w:val="Normal"/>
    <w:rsid w:val="00776F7E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78">
    <w:name w:val="xl278"/>
    <w:basedOn w:val="Normal"/>
    <w:rsid w:val="00776F7E"/>
    <w:pPr>
      <w:pBdr>
        <w:top w:val="single" w:sz="8" w:space="0" w:color="000000"/>
        <w:lef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79">
    <w:name w:val="xl279"/>
    <w:basedOn w:val="Normal"/>
    <w:rsid w:val="00776F7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80">
    <w:name w:val="xl280"/>
    <w:basedOn w:val="Normal"/>
    <w:rsid w:val="00776F7E"/>
    <w:pPr>
      <w:pBdr>
        <w:top w:val="single" w:sz="8" w:space="0" w:color="auto"/>
        <w:bottom w:val="single" w:sz="4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81">
    <w:name w:val="xl281"/>
    <w:basedOn w:val="Normal"/>
    <w:rsid w:val="00776F7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82">
    <w:name w:val="xl282"/>
    <w:basedOn w:val="Normal"/>
    <w:rsid w:val="00776F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3">
    <w:name w:val="xl283"/>
    <w:basedOn w:val="Normal"/>
    <w:rsid w:val="00776F7E"/>
    <w:pPr>
      <w:pBdr>
        <w:left w:val="single" w:sz="8" w:space="0" w:color="auto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4">
    <w:name w:val="xl284"/>
    <w:basedOn w:val="Normal"/>
    <w:rsid w:val="00776F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5">
    <w:name w:val="xl285"/>
    <w:basedOn w:val="Normal"/>
    <w:rsid w:val="00776F7E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6">
    <w:name w:val="xl286"/>
    <w:basedOn w:val="Normal"/>
    <w:rsid w:val="00776F7E"/>
    <w:pPr>
      <w:pBdr>
        <w:top w:val="single" w:sz="8" w:space="0" w:color="auto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7">
    <w:name w:val="xl287"/>
    <w:basedOn w:val="Normal"/>
    <w:rsid w:val="00776F7E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FFFFFF"/>
      <w:sz w:val="24"/>
      <w:szCs w:val="24"/>
      <w:lang w:val="en-GB" w:eastAsia="en-GB"/>
    </w:rPr>
  </w:style>
  <w:style w:type="paragraph" w:customStyle="1" w:styleId="xl288">
    <w:name w:val="xl288"/>
    <w:basedOn w:val="Normal"/>
    <w:rsid w:val="00776F7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89">
    <w:name w:val="xl289"/>
    <w:basedOn w:val="Normal"/>
    <w:rsid w:val="00776F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90">
    <w:name w:val="xl290"/>
    <w:basedOn w:val="Normal"/>
    <w:rsid w:val="00776F7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val="en-GB" w:eastAsia="en-GB"/>
    </w:rPr>
  </w:style>
  <w:style w:type="paragraph" w:customStyle="1" w:styleId="xl291">
    <w:name w:val="xl291"/>
    <w:basedOn w:val="Normal"/>
    <w:rsid w:val="00776F7E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292">
    <w:name w:val="xl292"/>
    <w:basedOn w:val="Normal"/>
    <w:rsid w:val="00776F7E"/>
    <w:pPr>
      <w:pBdr>
        <w:top w:val="single" w:sz="8" w:space="0" w:color="000000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293">
    <w:name w:val="xl293"/>
    <w:basedOn w:val="Normal"/>
    <w:rsid w:val="00776F7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294">
    <w:name w:val="xl294"/>
    <w:basedOn w:val="Normal"/>
    <w:rsid w:val="00776F7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paragraph" w:customStyle="1" w:styleId="xl295">
    <w:name w:val="xl295"/>
    <w:basedOn w:val="Normal"/>
    <w:rsid w:val="00776F7E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C0C0C0" w:fill="8497B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  <w:lang w:val="en-GB" w:eastAsia="en-GB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76F7E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76F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ata.worldbank.org/indicator/GC.TAX.TOTL.GD.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s://unstats.un.org/sdgs/indicators/database/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3649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VANEL</dc:creator>
  <cp:keywords/>
  <dc:description/>
  <cp:lastModifiedBy>Matthieu VANEL</cp:lastModifiedBy>
  <cp:revision>1</cp:revision>
  <dcterms:created xsi:type="dcterms:W3CDTF">2023-06-08T08:43:00Z</dcterms:created>
  <dcterms:modified xsi:type="dcterms:W3CDTF">2023-06-08T08:49:00Z</dcterms:modified>
</cp:coreProperties>
</file>