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1D164" w14:textId="2B851C23" w:rsidR="00343067" w:rsidRPr="009902CB" w:rsidRDefault="000513E9" w:rsidP="00C75119">
      <w:pPr>
        <w:spacing w:after="0" w:line="240" w:lineRule="auto"/>
        <w:jc w:val="center"/>
        <w:rPr>
          <w:rFonts w:ascii="Times New Roman" w:eastAsia="Times New Roman" w:hAnsi="Times New Roman" w:cs="Times New Roman"/>
          <w:b/>
          <w:bCs/>
          <w:color w:val="auto"/>
          <w:sz w:val="28"/>
          <w:szCs w:val="28"/>
          <w14:ligatures w14:val="none"/>
        </w:rPr>
      </w:pPr>
      <w:r w:rsidRPr="009902CB">
        <w:rPr>
          <w:rFonts w:ascii="Times New Roman" w:eastAsia="Times New Roman" w:hAnsi="Times New Roman" w:cs="Times New Roman"/>
          <w:b/>
          <w:bCs/>
          <w:color w:val="auto"/>
          <w:sz w:val="28"/>
          <w:szCs w:val="28"/>
          <w14:ligatures w14:val="none"/>
        </w:rPr>
        <w:t>Expert</w:t>
      </w:r>
      <w:r w:rsidR="009C2164" w:rsidRPr="009902CB">
        <w:rPr>
          <w:rFonts w:ascii="Times New Roman" w:eastAsia="Times New Roman" w:hAnsi="Times New Roman" w:cs="Times New Roman"/>
          <w:b/>
          <w:bCs/>
          <w:color w:val="auto"/>
          <w:sz w:val="28"/>
          <w:szCs w:val="28"/>
          <w14:ligatures w14:val="none"/>
        </w:rPr>
        <w:t xml:space="preserve"> in PFM, Environmental Economics and Green</w:t>
      </w:r>
      <w:r w:rsidR="006C3B51">
        <w:rPr>
          <w:rFonts w:ascii="Times New Roman" w:eastAsia="Times New Roman" w:hAnsi="Times New Roman" w:cs="Times New Roman"/>
          <w:b/>
          <w:bCs/>
          <w:color w:val="auto"/>
          <w:sz w:val="28"/>
          <w:szCs w:val="28"/>
          <w14:ligatures w14:val="none"/>
        </w:rPr>
        <w:t xml:space="preserve"> </w:t>
      </w:r>
      <w:r w:rsidR="009C2164" w:rsidRPr="009902CB">
        <w:rPr>
          <w:rFonts w:ascii="Times New Roman" w:eastAsia="Times New Roman" w:hAnsi="Times New Roman" w:cs="Times New Roman"/>
          <w:b/>
          <w:bCs/>
          <w:color w:val="auto"/>
          <w:sz w:val="28"/>
          <w:szCs w:val="28"/>
          <w14:ligatures w14:val="none"/>
        </w:rPr>
        <w:t>Budgeting</w:t>
      </w:r>
    </w:p>
    <w:p w14:paraId="78048FFE" w14:textId="2133B29F" w:rsidR="007947DE" w:rsidRPr="009902CB" w:rsidRDefault="007947DE" w:rsidP="00396F6F">
      <w:pPr>
        <w:spacing w:after="0" w:line="240" w:lineRule="auto"/>
        <w:jc w:val="center"/>
        <w:rPr>
          <w:rFonts w:ascii="Times New Roman" w:eastAsia="Times New Roman" w:hAnsi="Times New Roman" w:cs="Times New Roman"/>
          <w:b/>
          <w:bCs/>
          <w:color w:val="auto"/>
          <w:sz w:val="24"/>
          <w:szCs w:val="24"/>
          <w14:ligatures w14:val="none"/>
        </w:rPr>
      </w:pPr>
      <w:r w:rsidRPr="009902CB">
        <w:rPr>
          <w:rFonts w:ascii="Times New Roman" w:eastAsia="Times New Roman" w:hAnsi="Times New Roman" w:cs="Times New Roman"/>
          <w:b/>
          <w:bCs/>
          <w:color w:val="auto"/>
          <w:sz w:val="24"/>
          <w:szCs w:val="24"/>
          <w14:ligatures w14:val="none"/>
        </w:rPr>
        <w:t xml:space="preserve">Technical support to </w:t>
      </w:r>
      <w:r w:rsidR="00B22E42" w:rsidRPr="009902CB">
        <w:rPr>
          <w:rFonts w:ascii="Times New Roman" w:eastAsia="Times New Roman" w:hAnsi="Times New Roman" w:cs="Times New Roman"/>
          <w:b/>
          <w:bCs/>
          <w:color w:val="auto"/>
          <w:sz w:val="24"/>
          <w:szCs w:val="24"/>
          <w14:ligatures w14:val="none"/>
        </w:rPr>
        <w:t xml:space="preserve">develop </w:t>
      </w:r>
      <w:r w:rsidRPr="009902CB">
        <w:rPr>
          <w:rFonts w:ascii="Times New Roman" w:eastAsia="Times New Roman" w:hAnsi="Times New Roman" w:cs="Times New Roman"/>
          <w:b/>
          <w:bCs/>
          <w:color w:val="auto"/>
          <w:sz w:val="24"/>
          <w:szCs w:val="24"/>
          <w14:ligatures w14:val="none"/>
        </w:rPr>
        <w:t>green budgeting</w:t>
      </w:r>
      <w:r w:rsidR="00396F6F">
        <w:rPr>
          <w:rFonts w:ascii="Times New Roman" w:eastAsia="Times New Roman" w:hAnsi="Times New Roman" w:cs="Times New Roman"/>
          <w:b/>
          <w:bCs/>
          <w:color w:val="auto"/>
          <w:sz w:val="24"/>
          <w:szCs w:val="24"/>
          <w14:ligatures w14:val="none"/>
        </w:rPr>
        <w:t xml:space="preserve"> practices </w:t>
      </w:r>
      <w:r w:rsidR="00E576AD" w:rsidRPr="009902CB">
        <w:rPr>
          <w:rFonts w:ascii="Times New Roman" w:eastAsia="Times New Roman" w:hAnsi="Times New Roman" w:cs="Times New Roman"/>
          <w:b/>
          <w:bCs/>
          <w:color w:val="auto"/>
          <w:sz w:val="24"/>
          <w:szCs w:val="24"/>
          <w14:ligatures w14:val="none"/>
        </w:rPr>
        <w:t xml:space="preserve">in </w:t>
      </w:r>
      <w:r w:rsidR="00396F6F">
        <w:rPr>
          <w:rFonts w:ascii="Times New Roman" w:eastAsia="Times New Roman" w:hAnsi="Times New Roman" w:cs="Times New Roman"/>
          <w:b/>
          <w:bCs/>
          <w:color w:val="auto"/>
          <w:sz w:val="24"/>
          <w:szCs w:val="24"/>
          <w14:ligatures w14:val="none"/>
        </w:rPr>
        <w:t xml:space="preserve">Baden-Württemberg </w:t>
      </w:r>
    </w:p>
    <w:p w14:paraId="58870AD9" w14:textId="77777777" w:rsidR="00343067" w:rsidRPr="009902CB" w:rsidRDefault="00343067" w:rsidP="003C28AE">
      <w:pPr>
        <w:spacing w:after="0" w:line="240" w:lineRule="auto"/>
        <w:jc w:val="both"/>
        <w:rPr>
          <w:rFonts w:ascii="Times New Roman" w:eastAsia="Times New Roman" w:hAnsi="Times New Roman" w:cs="Times New Roman"/>
          <w:b/>
          <w:bCs/>
          <w:color w:val="auto"/>
          <w:sz w:val="24"/>
          <w:szCs w:val="24"/>
          <w14:ligatures w14:val="none"/>
        </w:rPr>
      </w:pPr>
    </w:p>
    <w:p w14:paraId="6E9403EF" w14:textId="221728B8" w:rsidR="00A87778" w:rsidRPr="009902CB" w:rsidRDefault="00A87778" w:rsidP="003C28AE">
      <w:pPr>
        <w:spacing w:after="0" w:line="240" w:lineRule="auto"/>
        <w:jc w:val="both"/>
        <w:rPr>
          <w:rFonts w:ascii="Times New Roman" w:eastAsia="Times New Roman" w:hAnsi="Times New Roman" w:cs="Times New Roman"/>
          <w:color w:val="auto"/>
          <w:sz w:val="24"/>
          <w:szCs w:val="24"/>
          <w14:ligatures w14:val="none"/>
        </w:rPr>
      </w:pPr>
      <w:r w:rsidRPr="009902CB">
        <w:rPr>
          <w:rFonts w:ascii="Times New Roman" w:eastAsia="Times New Roman" w:hAnsi="Times New Roman" w:cs="Times New Roman"/>
          <w:b/>
          <w:bCs/>
          <w:color w:val="auto"/>
          <w:sz w:val="24"/>
          <w:szCs w:val="24"/>
          <w14:ligatures w14:val="none"/>
        </w:rPr>
        <w:t>Duty station:</w:t>
      </w:r>
      <w:r w:rsidRPr="009902CB">
        <w:rPr>
          <w:rFonts w:ascii="Times New Roman" w:eastAsia="Times New Roman" w:hAnsi="Times New Roman" w:cs="Times New Roman"/>
          <w:color w:val="auto"/>
          <w:sz w:val="24"/>
          <w:szCs w:val="24"/>
          <w14:ligatures w14:val="none"/>
        </w:rPr>
        <w:t xml:space="preserve"> remote</w:t>
      </w:r>
    </w:p>
    <w:p w14:paraId="6CA2C0E7" w14:textId="190CE010" w:rsidR="00A87778" w:rsidRPr="009902CB" w:rsidRDefault="00A87778" w:rsidP="003C28AE">
      <w:pPr>
        <w:spacing w:after="0" w:line="240" w:lineRule="auto"/>
        <w:jc w:val="both"/>
        <w:rPr>
          <w:rFonts w:ascii="Times New Roman" w:eastAsia="Times New Roman" w:hAnsi="Times New Roman" w:cs="Times New Roman"/>
          <w:color w:val="auto"/>
          <w:sz w:val="24"/>
          <w:szCs w:val="24"/>
          <w14:ligatures w14:val="none"/>
        </w:rPr>
      </w:pPr>
      <w:r w:rsidRPr="009902CB">
        <w:rPr>
          <w:rFonts w:ascii="Times New Roman" w:eastAsia="Times New Roman" w:hAnsi="Times New Roman" w:cs="Times New Roman"/>
          <w:b/>
          <w:bCs/>
          <w:color w:val="auto"/>
          <w:sz w:val="24"/>
          <w:szCs w:val="24"/>
          <w14:ligatures w14:val="none"/>
        </w:rPr>
        <w:t>Contract type:</w:t>
      </w:r>
      <w:r w:rsidRPr="009902CB">
        <w:rPr>
          <w:b/>
          <w:bCs/>
        </w:rPr>
        <w:t xml:space="preserve"> </w:t>
      </w:r>
      <w:r w:rsidRPr="009902CB">
        <w:rPr>
          <w:rFonts w:ascii="Times New Roman" w:eastAsia="Times New Roman" w:hAnsi="Times New Roman" w:cs="Times New Roman"/>
          <w:color w:val="auto"/>
          <w:sz w:val="24"/>
          <w:szCs w:val="24"/>
          <w14:ligatures w14:val="none"/>
        </w:rPr>
        <w:t>service contract</w:t>
      </w:r>
    </w:p>
    <w:p w14:paraId="3ACF5A73" w14:textId="37226DB5" w:rsidR="00A87778" w:rsidRPr="009902CB" w:rsidRDefault="00A87778" w:rsidP="003C28AE">
      <w:pPr>
        <w:spacing w:after="0" w:line="240" w:lineRule="auto"/>
        <w:jc w:val="both"/>
        <w:rPr>
          <w:rFonts w:ascii="Times New Roman" w:eastAsia="Times New Roman" w:hAnsi="Times New Roman" w:cs="Times New Roman"/>
          <w:color w:val="auto"/>
          <w:sz w:val="24"/>
          <w:szCs w:val="24"/>
          <w14:ligatures w14:val="none"/>
        </w:rPr>
      </w:pPr>
      <w:r w:rsidRPr="009902CB">
        <w:rPr>
          <w:rFonts w:ascii="Times New Roman" w:eastAsia="Times New Roman" w:hAnsi="Times New Roman" w:cs="Times New Roman"/>
          <w:b/>
          <w:bCs/>
          <w:color w:val="auto"/>
          <w:sz w:val="24"/>
          <w:szCs w:val="24"/>
          <w14:ligatures w14:val="none"/>
        </w:rPr>
        <w:t>Duration:</w:t>
      </w:r>
      <w:r w:rsidRPr="009902CB">
        <w:rPr>
          <w:rFonts w:ascii="Times New Roman" w:eastAsia="Times New Roman" w:hAnsi="Times New Roman" w:cs="Times New Roman"/>
          <w:color w:val="auto"/>
          <w:sz w:val="24"/>
          <w:szCs w:val="24"/>
          <w14:ligatures w14:val="none"/>
        </w:rPr>
        <w:t xml:space="preserve"> </w:t>
      </w:r>
      <w:r w:rsidR="00116409">
        <w:rPr>
          <w:rFonts w:ascii="Times New Roman" w:eastAsia="Times New Roman" w:hAnsi="Times New Roman" w:cs="Times New Roman"/>
          <w:color w:val="auto"/>
          <w:sz w:val="24"/>
          <w:szCs w:val="24"/>
          <w14:ligatures w14:val="none"/>
        </w:rPr>
        <w:t>9</w:t>
      </w:r>
      <w:r w:rsidR="00D63417">
        <w:rPr>
          <w:rFonts w:ascii="Times New Roman" w:eastAsia="Times New Roman" w:hAnsi="Times New Roman" w:cs="Times New Roman"/>
          <w:color w:val="auto"/>
          <w:sz w:val="24"/>
          <w:szCs w:val="24"/>
          <w14:ligatures w14:val="none"/>
        </w:rPr>
        <w:t>5</w:t>
      </w:r>
      <w:r w:rsidR="008864BB" w:rsidRPr="009902CB">
        <w:rPr>
          <w:rFonts w:ascii="Times New Roman" w:eastAsia="Times New Roman" w:hAnsi="Times New Roman" w:cs="Times New Roman"/>
          <w:color w:val="auto"/>
          <w:sz w:val="24"/>
          <w:szCs w:val="24"/>
          <w14:ligatures w14:val="none"/>
        </w:rPr>
        <w:t xml:space="preserve"> </w:t>
      </w:r>
      <w:r w:rsidRPr="009902CB">
        <w:rPr>
          <w:rFonts w:ascii="Times New Roman" w:eastAsia="Times New Roman" w:hAnsi="Times New Roman" w:cs="Times New Roman"/>
          <w:color w:val="auto"/>
          <w:sz w:val="24"/>
          <w:szCs w:val="24"/>
          <w14:ligatures w14:val="none"/>
        </w:rPr>
        <w:t>days maximum, dispersed in the period between Ju</w:t>
      </w:r>
      <w:r w:rsidR="002B7A66">
        <w:rPr>
          <w:rFonts w:ascii="Times New Roman" w:eastAsia="Times New Roman" w:hAnsi="Times New Roman" w:cs="Times New Roman"/>
          <w:color w:val="auto"/>
          <w:sz w:val="24"/>
          <w:szCs w:val="24"/>
          <w14:ligatures w14:val="none"/>
        </w:rPr>
        <w:t>ly</w:t>
      </w:r>
      <w:r w:rsidRPr="009902CB">
        <w:rPr>
          <w:rFonts w:ascii="Times New Roman" w:eastAsia="Times New Roman" w:hAnsi="Times New Roman" w:cs="Times New Roman"/>
          <w:color w:val="auto"/>
          <w:sz w:val="24"/>
          <w:szCs w:val="24"/>
          <w14:ligatures w14:val="none"/>
        </w:rPr>
        <w:t xml:space="preserve"> 2024 to Ju</w:t>
      </w:r>
      <w:r w:rsidR="0043629F">
        <w:rPr>
          <w:rFonts w:ascii="Times New Roman" w:eastAsia="Times New Roman" w:hAnsi="Times New Roman" w:cs="Times New Roman"/>
          <w:color w:val="auto"/>
          <w:sz w:val="24"/>
          <w:szCs w:val="24"/>
          <w14:ligatures w14:val="none"/>
        </w:rPr>
        <w:t>ly</w:t>
      </w:r>
      <w:r w:rsidRPr="009902CB">
        <w:rPr>
          <w:rFonts w:ascii="Times New Roman" w:eastAsia="Times New Roman" w:hAnsi="Times New Roman" w:cs="Times New Roman"/>
          <w:color w:val="auto"/>
          <w:sz w:val="24"/>
          <w:szCs w:val="24"/>
          <w14:ligatures w14:val="none"/>
        </w:rPr>
        <w:t xml:space="preserve"> 2026</w:t>
      </w:r>
    </w:p>
    <w:p w14:paraId="3FCDC36C" w14:textId="77777777" w:rsidR="00A87778" w:rsidRPr="009902CB" w:rsidRDefault="00A87778" w:rsidP="003C28AE">
      <w:pPr>
        <w:spacing w:after="0" w:line="240" w:lineRule="auto"/>
        <w:jc w:val="both"/>
        <w:rPr>
          <w:rFonts w:ascii="Times New Roman" w:eastAsia="Times New Roman" w:hAnsi="Times New Roman" w:cs="Times New Roman"/>
          <w:color w:val="auto"/>
          <w:sz w:val="24"/>
          <w:szCs w:val="24"/>
          <w14:ligatures w14:val="none"/>
        </w:rPr>
      </w:pPr>
      <w:r w:rsidRPr="009902CB">
        <w:rPr>
          <w:rFonts w:ascii="Times New Roman" w:eastAsia="Times New Roman" w:hAnsi="Times New Roman" w:cs="Times New Roman"/>
          <w:b/>
          <w:bCs/>
          <w:color w:val="auto"/>
          <w:sz w:val="24"/>
          <w:szCs w:val="24"/>
          <w14:ligatures w14:val="none"/>
        </w:rPr>
        <w:t>Department:</w:t>
      </w:r>
      <w:r w:rsidRPr="009902CB">
        <w:rPr>
          <w:rFonts w:ascii="Times New Roman" w:eastAsia="Times New Roman" w:hAnsi="Times New Roman" w:cs="Times New Roman"/>
          <w:color w:val="auto"/>
          <w:sz w:val="24"/>
          <w:szCs w:val="24"/>
          <w14:ligatures w14:val="none"/>
        </w:rPr>
        <w:t xml:space="preserve"> Governance</w:t>
      </w:r>
    </w:p>
    <w:p w14:paraId="53CED150" w14:textId="77777777" w:rsidR="00A87778" w:rsidRPr="009902CB" w:rsidRDefault="00A87778" w:rsidP="003C28AE">
      <w:pPr>
        <w:spacing w:after="0" w:line="240" w:lineRule="auto"/>
        <w:jc w:val="both"/>
        <w:rPr>
          <w:rFonts w:ascii="Times New Roman" w:eastAsia="Times New Roman" w:hAnsi="Times New Roman" w:cs="Times New Roman"/>
          <w:color w:val="auto"/>
          <w:sz w:val="24"/>
          <w:szCs w:val="24"/>
          <w14:ligatures w14:val="none"/>
        </w:rPr>
      </w:pPr>
      <w:r w:rsidRPr="009902CB">
        <w:rPr>
          <w:rFonts w:ascii="Times New Roman" w:eastAsia="Times New Roman" w:hAnsi="Times New Roman" w:cs="Times New Roman"/>
          <w:b/>
          <w:bCs/>
          <w:color w:val="auto"/>
          <w:sz w:val="24"/>
          <w:szCs w:val="24"/>
          <w14:ligatures w14:val="none"/>
        </w:rPr>
        <w:t>Unit:</w:t>
      </w:r>
      <w:r w:rsidRPr="009902CB">
        <w:rPr>
          <w:rFonts w:ascii="Times New Roman" w:eastAsia="Times New Roman" w:hAnsi="Times New Roman" w:cs="Times New Roman"/>
          <w:color w:val="auto"/>
          <w:sz w:val="24"/>
          <w:szCs w:val="24"/>
          <w14:ligatures w14:val="none"/>
        </w:rPr>
        <w:t xml:space="preserve"> Transparency, Management and Public Accountability</w:t>
      </w:r>
    </w:p>
    <w:p w14:paraId="44036F8F" w14:textId="593B4993" w:rsidR="00A87778" w:rsidRPr="009902CB" w:rsidRDefault="00A87778" w:rsidP="003C28AE">
      <w:pPr>
        <w:spacing w:after="0" w:line="240" w:lineRule="auto"/>
        <w:jc w:val="both"/>
        <w:rPr>
          <w:rFonts w:ascii="Times New Roman" w:eastAsia="Times New Roman" w:hAnsi="Times New Roman" w:cs="Times New Roman"/>
          <w:color w:val="auto"/>
          <w:sz w:val="24"/>
          <w:szCs w:val="24"/>
          <w14:ligatures w14:val="none"/>
        </w:rPr>
      </w:pPr>
      <w:r w:rsidRPr="009902CB">
        <w:rPr>
          <w:rFonts w:ascii="Times New Roman" w:eastAsia="Times New Roman" w:hAnsi="Times New Roman" w:cs="Times New Roman"/>
          <w:b/>
          <w:bCs/>
          <w:color w:val="auto"/>
          <w:sz w:val="24"/>
          <w:szCs w:val="24"/>
          <w14:ligatures w14:val="none"/>
        </w:rPr>
        <w:t>Deadline for application is:</w:t>
      </w:r>
      <w:r w:rsidR="006A139A" w:rsidRPr="009902CB">
        <w:rPr>
          <w:rFonts w:ascii="Times New Roman" w:eastAsia="Times New Roman" w:hAnsi="Times New Roman" w:cs="Times New Roman"/>
          <w:b/>
          <w:bCs/>
          <w:color w:val="auto"/>
          <w:sz w:val="24"/>
          <w:szCs w:val="24"/>
          <w14:ligatures w14:val="none"/>
        </w:rPr>
        <w:t xml:space="preserve"> </w:t>
      </w:r>
      <w:r w:rsidR="00A15A2F" w:rsidRPr="002B7A66">
        <w:rPr>
          <w:rFonts w:ascii="Times New Roman" w:eastAsia="Times New Roman" w:hAnsi="Times New Roman" w:cs="Times New Roman"/>
          <w:color w:val="auto"/>
          <w:sz w:val="24"/>
          <w:szCs w:val="24"/>
          <w14:ligatures w14:val="none"/>
        </w:rPr>
        <w:t>Ju</w:t>
      </w:r>
      <w:r w:rsidR="002B7A66" w:rsidRPr="002B7A66">
        <w:rPr>
          <w:rFonts w:ascii="Times New Roman" w:eastAsia="Times New Roman" w:hAnsi="Times New Roman" w:cs="Times New Roman"/>
          <w:color w:val="auto"/>
          <w:sz w:val="24"/>
          <w:szCs w:val="24"/>
          <w14:ligatures w14:val="none"/>
        </w:rPr>
        <w:t xml:space="preserve">ly </w:t>
      </w:r>
      <w:r w:rsidR="00732CC8">
        <w:rPr>
          <w:rFonts w:ascii="Times New Roman" w:eastAsia="Times New Roman" w:hAnsi="Times New Roman" w:cs="Times New Roman"/>
          <w:color w:val="auto"/>
          <w:sz w:val="24"/>
          <w:szCs w:val="24"/>
          <w14:ligatures w14:val="none"/>
        </w:rPr>
        <w:t>15</w:t>
      </w:r>
      <w:r w:rsidR="002B7A66">
        <w:rPr>
          <w:rFonts w:ascii="Times New Roman" w:eastAsia="Times New Roman" w:hAnsi="Times New Roman" w:cs="Times New Roman"/>
          <w:color w:val="auto"/>
          <w:sz w:val="24"/>
          <w:szCs w:val="24"/>
          <w14:ligatures w14:val="none"/>
        </w:rPr>
        <w:t>, 2024</w:t>
      </w:r>
    </w:p>
    <w:p w14:paraId="2B16511C" w14:textId="7530591B" w:rsidR="00A87778" w:rsidRPr="009902CB" w:rsidRDefault="0055078E" w:rsidP="003C28AE">
      <w:pPr>
        <w:spacing w:before="100" w:beforeAutospacing="1" w:after="100" w:afterAutospacing="1" w:line="240" w:lineRule="auto"/>
        <w:jc w:val="both"/>
        <w:rPr>
          <w:rFonts w:ascii="Times New Roman" w:eastAsia="Times New Roman" w:hAnsi="Times New Roman" w:cs="Times New Roman"/>
          <w:b/>
          <w:bCs/>
          <w:color w:val="auto"/>
          <w:sz w:val="24"/>
          <w:szCs w:val="24"/>
          <w14:ligatures w14:val="none"/>
        </w:rPr>
      </w:pPr>
      <w:r w:rsidRPr="009902CB">
        <w:rPr>
          <w:rFonts w:ascii="Times New Roman" w:eastAsia="Times New Roman" w:hAnsi="Times New Roman" w:cs="Times New Roman"/>
          <w:b/>
          <w:bCs/>
          <w:color w:val="auto"/>
          <w:sz w:val="24"/>
          <w:szCs w:val="24"/>
          <w14:ligatures w14:val="none"/>
        </w:rPr>
        <w:t>Mission Description:</w:t>
      </w:r>
    </w:p>
    <w:p w14:paraId="0CB96B7F" w14:textId="68219EC0" w:rsidR="00256785" w:rsidRPr="009902CB" w:rsidRDefault="00256785" w:rsidP="003C28AE">
      <w:pPr>
        <w:spacing w:before="100" w:beforeAutospacing="1" w:after="100" w:afterAutospacing="1" w:line="240" w:lineRule="auto"/>
        <w:jc w:val="both"/>
        <w:rPr>
          <w:rFonts w:ascii="Times New Roman" w:eastAsia="Times New Roman" w:hAnsi="Times New Roman" w:cs="Times New Roman"/>
          <w:color w:val="auto"/>
          <w:sz w:val="24"/>
          <w:szCs w:val="24"/>
          <w14:ligatures w14:val="none"/>
        </w:rPr>
      </w:pPr>
      <w:r w:rsidRPr="009902CB">
        <w:rPr>
          <w:rFonts w:ascii="Times New Roman" w:eastAsia="Times New Roman" w:hAnsi="Times New Roman" w:cs="Times New Roman"/>
          <w:color w:val="auto"/>
          <w:sz w:val="24"/>
          <w:szCs w:val="24"/>
          <w14:ligatures w14:val="none"/>
        </w:rPr>
        <w:t xml:space="preserve">In the framework of the Green Budgeting project for EU regions, Expertise France is recruiting </w:t>
      </w:r>
      <w:r w:rsidR="005C2A93">
        <w:rPr>
          <w:rFonts w:ascii="Times New Roman" w:eastAsia="Times New Roman" w:hAnsi="Times New Roman" w:cs="Times New Roman"/>
          <w:color w:val="auto"/>
          <w:sz w:val="24"/>
          <w:szCs w:val="24"/>
          <w14:ligatures w14:val="none"/>
        </w:rPr>
        <w:t xml:space="preserve">a </w:t>
      </w:r>
      <w:r w:rsidRPr="009902CB">
        <w:rPr>
          <w:rFonts w:ascii="Times New Roman" w:eastAsia="Times New Roman" w:hAnsi="Times New Roman" w:cs="Times New Roman"/>
          <w:color w:val="auto"/>
          <w:sz w:val="24"/>
          <w:szCs w:val="24"/>
          <w14:ligatures w14:val="none"/>
        </w:rPr>
        <w:t>local expert</w:t>
      </w:r>
      <w:r w:rsidR="005C2A93">
        <w:rPr>
          <w:rFonts w:ascii="Times New Roman" w:eastAsia="Times New Roman" w:hAnsi="Times New Roman" w:cs="Times New Roman"/>
          <w:color w:val="auto"/>
          <w:sz w:val="24"/>
          <w:szCs w:val="24"/>
          <w14:ligatures w14:val="none"/>
        </w:rPr>
        <w:t xml:space="preserve"> </w:t>
      </w:r>
      <w:r w:rsidRPr="009902CB">
        <w:rPr>
          <w:rFonts w:ascii="Times New Roman" w:eastAsia="Times New Roman" w:hAnsi="Times New Roman" w:cs="Times New Roman"/>
          <w:color w:val="auto"/>
          <w:sz w:val="24"/>
          <w:szCs w:val="24"/>
          <w14:ligatures w14:val="none"/>
        </w:rPr>
        <w:t>specialized in Public Financial Management, Environmental Economics and Green Budgeting. We are looking for</w:t>
      </w:r>
      <w:r w:rsidR="007812DC">
        <w:rPr>
          <w:rFonts w:ascii="Times New Roman" w:eastAsia="Times New Roman" w:hAnsi="Times New Roman" w:cs="Times New Roman"/>
          <w:color w:val="auto"/>
          <w:sz w:val="24"/>
          <w:szCs w:val="24"/>
          <w14:ligatures w14:val="none"/>
        </w:rPr>
        <w:t xml:space="preserve"> an </w:t>
      </w:r>
      <w:r w:rsidRPr="009902CB">
        <w:rPr>
          <w:rFonts w:ascii="Times New Roman" w:eastAsia="Times New Roman" w:hAnsi="Times New Roman" w:cs="Times New Roman"/>
          <w:color w:val="auto"/>
          <w:sz w:val="24"/>
          <w:szCs w:val="24"/>
          <w14:ligatures w14:val="none"/>
        </w:rPr>
        <w:t xml:space="preserve">expert </w:t>
      </w:r>
      <w:r w:rsidR="007812DC">
        <w:rPr>
          <w:rFonts w:ascii="Times New Roman" w:eastAsia="Times New Roman" w:hAnsi="Times New Roman" w:cs="Times New Roman"/>
          <w:color w:val="auto"/>
          <w:sz w:val="24"/>
          <w:szCs w:val="24"/>
          <w14:ligatures w14:val="none"/>
        </w:rPr>
        <w:t>based in Germany</w:t>
      </w:r>
      <w:r w:rsidR="009513EF">
        <w:rPr>
          <w:rFonts w:ascii="Times New Roman" w:eastAsia="Times New Roman" w:hAnsi="Times New Roman" w:cs="Times New Roman"/>
          <w:color w:val="auto"/>
          <w:sz w:val="24"/>
          <w:szCs w:val="24"/>
          <w14:ligatures w14:val="none"/>
        </w:rPr>
        <w:t xml:space="preserve"> to provide technical support</w:t>
      </w:r>
      <w:r w:rsidR="00646B47">
        <w:rPr>
          <w:rFonts w:ascii="Times New Roman" w:eastAsia="Times New Roman" w:hAnsi="Times New Roman" w:cs="Times New Roman"/>
          <w:color w:val="auto"/>
          <w:sz w:val="24"/>
          <w:szCs w:val="24"/>
          <w14:ligatures w14:val="none"/>
        </w:rPr>
        <w:t xml:space="preserve"> </w:t>
      </w:r>
      <w:r w:rsidR="009513EF">
        <w:rPr>
          <w:rFonts w:ascii="Times New Roman" w:eastAsia="Times New Roman" w:hAnsi="Times New Roman" w:cs="Times New Roman"/>
          <w:color w:val="auto"/>
          <w:sz w:val="24"/>
          <w:szCs w:val="24"/>
          <w14:ligatures w14:val="none"/>
        </w:rPr>
        <w:t xml:space="preserve">to </w:t>
      </w:r>
      <w:r w:rsidRPr="009902CB">
        <w:rPr>
          <w:rFonts w:ascii="Times New Roman" w:eastAsia="Times New Roman" w:hAnsi="Times New Roman" w:cs="Times New Roman"/>
          <w:color w:val="auto"/>
          <w:sz w:val="24"/>
          <w:szCs w:val="24"/>
          <w14:ligatures w14:val="none"/>
        </w:rPr>
        <w:t>the</w:t>
      </w:r>
      <w:r w:rsidR="008864BB" w:rsidRPr="009902CB">
        <w:rPr>
          <w:rFonts w:ascii="Times New Roman" w:eastAsia="Times New Roman" w:hAnsi="Times New Roman" w:cs="Times New Roman"/>
          <w:color w:val="auto"/>
          <w:sz w:val="24"/>
          <w:szCs w:val="24"/>
          <w14:ligatures w14:val="none"/>
        </w:rPr>
        <w:t xml:space="preserve"> following</w:t>
      </w:r>
      <w:r w:rsidRPr="009902CB">
        <w:rPr>
          <w:rFonts w:ascii="Times New Roman" w:eastAsia="Times New Roman" w:hAnsi="Times New Roman" w:cs="Times New Roman"/>
          <w:color w:val="auto"/>
          <w:sz w:val="24"/>
          <w:szCs w:val="24"/>
          <w14:ligatures w14:val="none"/>
        </w:rPr>
        <w:t xml:space="preserve"> beneficiary </w:t>
      </w:r>
      <w:r w:rsidR="000E62CB">
        <w:rPr>
          <w:rFonts w:ascii="Times New Roman" w:eastAsia="Times New Roman" w:hAnsi="Times New Roman" w:cs="Times New Roman"/>
          <w:color w:val="auto"/>
          <w:sz w:val="24"/>
          <w:szCs w:val="24"/>
          <w14:ligatures w14:val="none"/>
        </w:rPr>
        <w:t>authority</w:t>
      </w:r>
      <w:r w:rsidRPr="009902CB">
        <w:rPr>
          <w:rFonts w:ascii="Times New Roman" w:eastAsia="Times New Roman" w:hAnsi="Times New Roman" w:cs="Times New Roman"/>
          <w:color w:val="auto"/>
          <w:sz w:val="24"/>
          <w:szCs w:val="24"/>
          <w14:ligatures w14:val="none"/>
        </w:rPr>
        <w:t>:</w:t>
      </w:r>
    </w:p>
    <w:p w14:paraId="783543F4" w14:textId="5C148D3E" w:rsidR="00256785" w:rsidRPr="009902CB" w:rsidRDefault="009513EF" w:rsidP="003C28AE">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color w:val="auto"/>
          <w:sz w:val="24"/>
          <w:szCs w:val="24"/>
          <w14:ligatures w14:val="none"/>
        </w:rPr>
      </w:pPr>
      <w:bookmarkStart w:id="0" w:name="_Hlk165926259"/>
      <w:r>
        <w:rPr>
          <w:rFonts w:ascii="Times New Roman" w:eastAsia="Times New Roman" w:hAnsi="Times New Roman" w:cs="Times New Roman"/>
          <w:color w:val="auto"/>
          <w:sz w:val="24"/>
          <w:szCs w:val="24"/>
          <w14:ligatures w14:val="none"/>
        </w:rPr>
        <w:t xml:space="preserve">Baden-Württemberg </w:t>
      </w:r>
      <w:r w:rsidR="000E62CB">
        <w:rPr>
          <w:rFonts w:ascii="Times New Roman" w:eastAsia="Times New Roman" w:hAnsi="Times New Roman" w:cs="Times New Roman"/>
          <w:color w:val="auto"/>
          <w:sz w:val="24"/>
          <w:szCs w:val="24"/>
          <w14:ligatures w14:val="none"/>
        </w:rPr>
        <w:t>(</w:t>
      </w:r>
      <w:r w:rsidR="00A01299">
        <w:rPr>
          <w:rFonts w:ascii="Times New Roman" w:eastAsia="Times New Roman" w:hAnsi="Times New Roman" w:cs="Times New Roman"/>
          <w:color w:val="auto"/>
          <w:sz w:val="24"/>
          <w:szCs w:val="24"/>
          <w14:ligatures w14:val="none"/>
        </w:rPr>
        <w:t>BW)</w:t>
      </w:r>
      <w:r w:rsidR="00100098">
        <w:rPr>
          <w:rFonts w:ascii="Times New Roman" w:eastAsia="Times New Roman" w:hAnsi="Times New Roman" w:cs="Times New Roman"/>
          <w:color w:val="auto"/>
          <w:sz w:val="24"/>
          <w:szCs w:val="24"/>
          <w14:ligatures w14:val="none"/>
        </w:rPr>
        <w:t xml:space="preserve">, </w:t>
      </w:r>
      <w:r w:rsidR="000E62CB">
        <w:rPr>
          <w:rFonts w:ascii="Times New Roman" w:eastAsia="Times New Roman" w:hAnsi="Times New Roman" w:cs="Times New Roman"/>
          <w:color w:val="auto"/>
          <w:sz w:val="24"/>
          <w:szCs w:val="24"/>
          <w14:ligatures w14:val="none"/>
        </w:rPr>
        <w:t>Ministry of Finance</w:t>
      </w:r>
    </w:p>
    <w:bookmarkEnd w:id="0"/>
    <w:p w14:paraId="6167BE65" w14:textId="25517F1D" w:rsidR="000A7948" w:rsidRPr="009902CB" w:rsidRDefault="00256785" w:rsidP="003C28AE">
      <w:pPr>
        <w:spacing w:before="100" w:beforeAutospacing="1" w:after="100" w:afterAutospacing="1" w:line="240" w:lineRule="auto"/>
        <w:jc w:val="both"/>
        <w:rPr>
          <w:rFonts w:ascii="Times New Roman" w:eastAsia="Times New Roman" w:hAnsi="Times New Roman" w:cs="Times New Roman"/>
          <w:color w:val="auto"/>
          <w:sz w:val="24"/>
          <w:szCs w:val="24"/>
          <w14:ligatures w14:val="none"/>
        </w:rPr>
      </w:pPr>
      <w:r w:rsidRPr="009902CB">
        <w:rPr>
          <w:rFonts w:ascii="Times New Roman" w:eastAsia="Times New Roman" w:hAnsi="Times New Roman" w:cs="Times New Roman"/>
          <w:color w:val="auto"/>
          <w:sz w:val="24"/>
          <w:szCs w:val="24"/>
          <w14:ligatures w14:val="none"/>
        </w:rPr>
        <w:t xml:space="preserve">The </w:t>
      </w:r>
      <w:r w:rsidR="004C1700">
        <w:rPr>
          <w:rFonts w:ascii="Times New Roman" w:eastAsia="Times New Roman" w:hAnsi="Times New Roman" w:cs="Times New Roman"/>
          <w:color w:val="auto"/>
          <w:sz w:val="24"/>
          <w:szCs w:val="24"/>
          <w14:ligatures w14:val="none"/>
        </w:rPr>
        <w:t>E</w:t>
      </w:r>
      <w:r w:rsidRPr="009902CB">
        <w:rPr>
          <w:rFonts w:ascii="Times New Roman" w:eastAsia="Times New Roman" w:hAnsi="Times New Roman" w:cs="Times New Roman"/>
          <w:color w:val="auto"/>
          <w:sz w:val="24"/>
          <w:szCs w:val="24"/>
          <w14:ligatures w14:val="none"/>
        </w:rPr>
        <w:t xml:space="preserve">xpert will provide technical assistance for the development and implementation of </w:t>
      </w:r>
      <w:r w:rsidR="00546FCC">
        <w:rPr>
          <w:rFonts w:ascii="Times New Roman" w:eastAsia="Times New Roman" w:hAnsi="Times New Roman" w:cs="Times New Roman"/>
          <w:color w:val="auto"/>
          <w:sz w:val="24"/>
          <w:szCs w:val="24"/>
          <w14:ligatures w14:val="none"/>
        </w:rPr>
        <w:t xml:space="preserve">a </w:t>
      </w:r>
      <w:r w:rsidRPr="009902CB">
        <w:rPr>
          <w:rFonts w:ascii="Times New Roman" w:eastAsia="Times New Roman" w:hAnsi="Times New Roman" w:cs="Times New Roman"/>
          <w:color w:val="auto"/>
          <w:sz w:val="24"/>
          <w:szCs w:val="24"/>
          <w14:ligatures w14:val="none"/>
        </w:rPr>
        <w:t>methodolo</w:t>
      </w:r>
      <w:r w:rsidR="00546FCC">
        <w:rPr>
          <w:rFonts w:ascii="Times New Roman" w:eastAsia="Times New Roman" w:hAnsi="Times New Roman" w:cs="Times New Roman"/>
          <w:color w:val="auto"/>
          <w:sz w:val="24"/>
          <w:szCs w:val="24"/>
          <w14:ligatures w14:val="none"/>
        </w:rPr>
        <w:t>gy</w:t>
      </w:r>
      <w:r w:rsidRPr="009902CB">
        <w:t xml:space="preserve"> </w:t>
      </w:r>
      <w:r w:rsidRPr="009902CB">
        <w:rPr>
          <w:rFonts w:ascii="Times New Roman" w:eastAsia="Times New Roman" w:hAnsi="Times New Roman" w:cs="Times New Roman"/>
          <w:color w:val="auto"/>
          <w:sz w:val="24"/>
          <w:szCs w:val="24"/>
          <w14:ligatures w14:val="none"/>
        </w:rPr>
        <w:t xml:space="preserve">for assessing the consistency of </w:t>
      </w:r>
      <w:r w:rsidR="00F62D87" w:rsidRPr="009902CB">
        <w:rPr>
          <w:rFonts w:ascii="Times New Roman" w:eastAsia="Times New Roman" w:hAnsi="Times New Roman" w:cs="Times New Roman"/>
          <w:color w:val="auto"/>
          <w:sz w:val="24"/>
          <w:szCs w:val="24"/>
          <w14:ligatures w14:val="none"/>
        </w:rPr>
        <w:t>expenditure</w:t>
      </w:r>
      <w:r w:rsidRPr="009902CB">
        <w:rPr>
          <w:rFonts w:ascii="Times New Roman" w:eastAsia="Times New Roman" w:hAnsi="Times New Roman" w:cs="Times New Roman"/>
          <w:color w:val="auto"/>
          <w:sz w:val="24"/>
          <w:szCs w:val="24"/>
          <w14:ligatures w14:val="none"/>
        </w:rPr>
        <w:t xml:space="preserve"> with long-term</w:t>
      </w:r>
      <w:r w:rsidR="00A71BB0">
        <w:rPr>
          <w:rFonts w:ascii="Times New Roman" w:eastAsia="Times New Roman" w:hAnsi="Times New Roman" w:cs="Times New Roman"/>
          <w:color w:val="auto"/>
          <w:sz w:val="24"/>
          <w:szCs w:val="24"/>
          <w14:ligatures w14:val="none"/>
        </w:rPr>
        <w:t xml:space="preserve"> strategies for</w:t>
      </w:r>
      <w:r w:rsidRPr="009902CB">
        <w:rPr>
          <w:rFonts w:ascii="Times New Roman" w:eastAsia="Times New Roman" w:hAnsi="Times New Roman" w:cs="Times New Roman"/>
          <w:color w:val="auto"/>
          <w:sz w:val="24"/>
          <w:szCs w:val="24"/>
          <w14:ligatures w14:val="none"/>
        </w:rPr>
        <w:t xml:space="preserve"> climate </w:t>
      </w:r>
      <w:r w:rsidR="00F62D87" w:rsidRPr="009902CB">
        <w:rPr>
          <w:rFonts w:ascii="Times New Roman" w:eastAsia="Times New Roman" w:hAnsi="Times New Roman" w:cs="Times New Roman"/>
          <w:color w:val="auto"/>
          <w:sz w:val="24"/>
          <w:szCs w:val="24"/>
          <w14:ligatures w14:val="none"/>
        </w:rPr>
        <w:t xml:space="preserve">, i.e. </w:t>
      </w:r>
      <w:r w:rsidR="00DA0C44" w:rsidRPr="009902CB">
        <w:rPr>
          <w:rFonts w:ascii="Times New Roman" w:eastAsia="Times New Roman" w:hAnsi="Times New Roman" w:cs="Times New Roman"/>
          <w:color w:val="auto"/>
          <w:sz w:val="24"/>
          <w:szCs w:val="24"/>
          <w14:ligatures w14:val="none"/>
        </w:rPr>
        <w:t xml:space="preserve">tagging </w:t>
      </w:r>
      <w:r w:rsidR="00F62D87" w:rsidRPr="009902CB">
        <w:rPr>
          <w:rFonts w:ascii="Times New Roman" w:eastAsia="Times New Roman" w:hAnsi="Times New Roman" w:cs="Times New Roman"/>
          <w:color w:val="auto"/>
          <w:sz w:val="24"/>
          <w:szCs w:val="24"/>
          <w14:ligatures w14:val="none"/>
        </w:rPr>
        <w:t>methodologies</w:t>
      </w:r>
      <w:r w:rsidRPr="009902CB">
        <w:rPr>
          <w:rFonts w:ascii="Times New Roman" w:eastAsia="Times New Roman" w:hAnsi="Times New Roman" w:cs="Times New Roman"/>
          <w:color w:val="auto"/>
          <w:sz w:val="24"/>
          <w:szCs w:val="24"/>
          <w14:ligatures w14:val="none"/>
        </w:rPr>
        <w:t xml:space="preserve">. The </w:t>
      </w:r>
      <w:r w:rsidR="00776E00">
        <w:rPr>
          <w:rFonts w:ascii="Times New Roman" w:eastAsia="Times New Roman" w:hAnsi="Times New Roman" w:cs="Times New Roman"/>
          <w:color w:val="auto"/>
          <w:sz w:val="24"/>
          <w:szCs w:val="24"/>
          <w14:ligatures w14:val="none"/>
        </w:rPr>
        <w:t>E</w:t>
      </w:r>
      <w:r w:rsidRPr="009902CB">
        <w:rPr>
          <w:rFonts w:ascii="Times New Roman" w:eastAsia="Times New Roman" w:hAnsi="Times New Roman" w:cs="Times New Roman"/>
          <w:color w:val="auto"/>
          <w:sz w:val="24"/>
          <w:szCs w:val="24"/>
          <w14:ligatures w14:val="none"/>
        </w:rPr>
        <w:t>xpert will</w:t>
      </w:r>
      <w:r w:rsidR="00F62D87" w:rsidRPr="009902CB">
        <w:rPr>
          <w:rFonts w:ascii="Times New Roman" w:eastAsia="Times New Roman" w:hAnsi="Times New Roman" w:cs="Times New Roman"/>
          <w:color w:val="auto"/>
          <w:sz w:val="24"/>
          <w:szCs w:val="24"/>
          <w14:ligatures w14:val="none"/>
        </w:rPr>
        <w:t xml:space="preserve"> </w:t>
      </w:r>
      <w:r w:rsidR="000A7948" w:rsidRPr="009902CB">
        <w:rPr>
          <w:rFonts w:ascii="Times New Roman" w:eastAsia="Times New Roman" w:hAnsi="Times New Roman" w:cs="Times New Roman"/>
          <w:color w:val="auto"/>
          <w:sz w:val="24"/>
          <w:szCs w:val="24"/>
          <w14:ligatures w14:val="none"/>
        </w:rPr>
        <w:t>collaborate with focal poin</w:t>
      </w:r>
      <w:r w:rsidR="00776E00">
        <w:rPr>
          <w:rFonts w:ascii="Times New Roman" w:eastAsia="Times New Roman" w:hAnsi="Times New Roman" w:cs="Times New Roman"/>
          <w:color w:val="auto"/>
          <w:sz w:val="24"/>
          <w:szCs w:val="24"/>
          <w14:ligatures w14:val="none"/>
        </w:rPr>
        <w:t>ts from B</w:t>
      </w:r>
      <w:r w:rsidR="000E62CB">
        <w:rPr>
          <w:rFonts w:ascii="Times New Roman" w:eastAsia="Times New Roman" w:hAnsi="Times New Roman" w:cs="Times New Roman"/>
          <w:color w:val="auto"/>
          <w:sz w:val="24"/>
          <w:szCs w:val="24"/>
          <w14:ligatures w14:val="none"/>
        </w:rPr>
        <w:t>W’s ministries</w:t>
      </w:r>
      <w:r w:rsidR="00546FCC">
        <w:rPr>
          <w:rFonts w:ascii="Times New Roman" w:eastAsia="Times New Roman" w:hAnsi="Times New Roman" w:cs="Times New Roman"/>
          <w:color w:val="auto"/>
          <w:sz w:val="24"/>
          <w:szCs w:val="24"/>
          <w14:ligatures w14:val="none"/>
        </w:rPr>
        <w:t xml:space="preserve"> of finance and environment</w:t>
      </w:r>
      <w:r w:rsidR="00A55313">
        <w:rPr>
          <w:rFonts w:ascii="Times New Roman" w:eastAsia="Times New Roman" w:hAnsi="Times New Roman" w:cs="Times New Roman"/>
          <w:color w:val="auto"/>
          <w:sz w:val="24"/>
          <w:szCs w:val="24"/>
          <w14:ligatures w14:val="none"/>
        </w:rPr>
        <w:t xml:space="preserve">, </w:t>
      </w:r>
      <w:r w:rsidR="00546FCC">
        <w:rPr>
          <w:rFonts w:ascii="Times New Roman" w:eastAsia="Times New Roman" w:hAnsi="Times New Roman" w:cs="Times New Roman"/>
          <w:color w:val="auto"/>
          <w:sz w:val="24"/>
          <w:szCs w:val="24"/>
          <w14:ligatures w14:val="none"/>
        </w:rPr>
        <w:t xml:space="preserve">and </w:t>
      </w:r>
      <w:r w:rsidR="00040134" w:rsidRPr="009902CB">
        <w:rPr>
          <w:rFonts w:ascii="Times New Roman" w:eastAsia="Times New Roman" w:hAnsi="Times New Roman" w:cs="Times New Roman"/>
          <w:color w:val="auto"/>
          <w:sz w:val="24"/>
          <w:szCs w:val="24"/>
          <w14:ligatures w14:val="none"/>
        </w:rPr>
        <w:t>relevant</w:t>
      </w:r>
      <w:r w:rsidR="00546FCC">
        <w:rPr>
          <w:rFonts w:ascii="Times New Roman" w:eastAsia="Times New Roman" w:hAnsi="Times New Roman" w:cs="Times New Roman"/>
          <w:color w:val="auto"/>
          <w:sz w:val="24"/>
          <w:szCs w:val="24"/>
          <w14:ligatures w14:val="none"/>
        </w:rPr>
        <w:t xml:space="preserve"> </w:t>
      </w:r>
      <w:r w:rsidR="00040134" w:rsidRPr="009902CB">
        <w:rPr>
          <w:rFonts w:ascii="Times New Roman" w:eastAsia="Times New Roman" w:hAnsi="Times New Roman" w:cs="Times New Roman"/>
          <w:color w:val="auto"/>
          <w:sz w:val="24"/>
          <w:szCs w:val="24"/>
          <w14:ligatures w14:val="none"/>
        </w:rPr>
        <w:t>institutions</w:t>
      </w:r>
      <w:r w:rsidR="00546FCC">
        <w:rPr>
          <w:rFonts w:ascii="Times New Roman" w:eastAsia="Times New Roman" w:hAnsi="Times New Roman" w:cs="Times New Roman"/>
          <w:color w:val="auto"/>
          <w:sz w:val="24"/>
          <w:szCs w:val="24"/>
          <w14:ligatures w14:val="none"/>
        </w:rPr>
        <w:t xml:space="preserve">, </w:t>
      </w:r>
      <w:r w:rsidR="00C52556" w:rsidRPr="009902CB">
        <w:rPr>
          <w:rFonts w:ascii="Times New Roman" w:eastAsia="Times New Roman" w:hAnsi="Times New Roman" w:cs="Times New Roman"/>
          <w:color w:val="auto"/>
          <w:sz w:val="24"/>
          <w:szCs w:val="24"/>
          <w14:ligatures w14:val="none"/>
        </w:rPr>
        <w:t xml:space="preserve">along with </w:t>
      </w:r>
      <w:r w:rsidR="008A39CD" w:rsidRPr="009902CB">
        <w:rPr>
          <w:rFonts w:ascii="Times New Roman" w:eastAsia="Times New Roman" w:hAnsi="Times New Roman" w:cs="Times New Roman"/>
          <w:color w:val="auto"/>
          <w:sz w:val="24"/>
          <w:szCs w:val="24"/>
          <w14:ligatures w14:val="none"/>
        </w:rPr>
        <w:t xml:space="preserve">Expertise France´s </w:t>
      </w:r>
      <w:r w:rsidR="000A7948" w:rsidRPr="009902CB">
        <w:rPr>
          <w:rFonts w:ascii="Times New Roman" w:eastAsia="Times New Roman" w:hAnsi="Times New Roman" w:cs="Times New Roman"/>
          <w:color w:val="auto"/>
          <w:sz w:val="24"/>
          <w:szCs w:val="24"/>
          <w14:ligatures w14:val="none"/>
        </w:rPr>
        <w:t xml:space="preserve">Project Management team, </w:t>
      </w:r>
      <w:r w:rsidR="00C52556" w:rsidRPr="009902CB">
        <w:rPr>
          <w:rFonts w:ascii="Times New Roman" w:eastAsia="Times New Roman" w:hAnsi="Times New Roman" w:cs="Times New Roman"/>
          <w:color w:val="auto"/>
          <w:sz w:val="24"/>
          <w:szCs w:val="24"/>
          <w14:ligatures w14:val="none"/>
        </w:rPr>
        <w:t xml:space="preserve">and </w:t>
      </w:r>
      <w:r w:rsidR="000A7948" w:rsidRPr="009902CB">
        <w:rPr>
          <w:rFonts w:ascii="Times New Roman" w:eastAsia="Times New Roman" w:hAnsi="Times New Roman" w:cs="Times New Roman"/>
          <w:color w:val="auto"/>
          <w:sz w:val="24"/>
          <w:szCs w:val="24"/>
          <w14:ligatures w14:val="none"/>
        </w:rPr>
        <w:t xml:space="preserve">partners from </w:t>
      </w:r>
      <w:r w:rsidR="00C52556" w:rsidRPr="009902CB">
        <w:rPr>
          <w:rFonts w:ascii="Times New Roman" w:eastAsia="Times New Roman" w:hAnsi="Times New Roman" w:cs="Times New Roman"/>
          <w:color w:val="auto"/>
          <w:sz w:val="24"/>
          <w:szCs w:val="24"/>
          <w14:ligatures w14:val="none"/>
        </w:rPr>
        <w:t xml:space="preserve">the </w:t>
      </w:r>
      <w:r w:rsidR="000A7948" w:rsidRPr="009902CB">
        <w:rPr>
          <w:rFonts w:ascii="Times New Roman" w:eastAsia="Times New Roman" w:hAnsi="Times New Roman" w:cs="Times New Roman"/>
          <w:color w:val="auto"/>
          <w:sz w:val="24"/>
          <w:szCs w:val="24"/>
          <w14:ligatures w14:val="none"/>
        </w:rPr>
        <w:t>Directorate-General for Structural Reform Support (DG REFORM) of the European Commission</w:t>
      </w:r>
      <w:r w:rsidR="00C52556" w:rsidRPr="009902CB">
        <w:rPr>
          <w:rFonts w:ascii="Times New Roman" w:eastAsia="Times New Roman" w:hAnsi="Times New Roman" w:cs="Times New Roman"/>
          <w:color w:val="auto"/>
          <w:sz w:val="24"/>
          <w:szCs w:val="24"/>
          <w14:ligatures w14:val="none"/>
        </w:rPr>
        <w:t xml:space="preserve">. </w:t>
      </w:r>
    </w:p>
    <w:p w14:paraId="462BD797" w14:textId="3D94E6FE" w:rsidR="00EC2515" w:rsidRPr="00EC2515" w:rsidRDefault="0012670F" w:rsidP="00EB01F0">
      <w:pPr>
        <w:spacing w:before="100" w:beforeAutospacing="1" w:after="100" w:afterAutospacing="1" w:line="240" w:lineRule="auto"/>
        <w:jc w:val="both"/>
        <w:rPr>
          <w:rFonts w:ascii="Times New Roman" w:eastAsia="Times New Roman" w:hAnsi="Times New Roman" w:cs="Times New Roman"/>
          <w:color w:val="auto"/>
          <w:sz w:val="24"/>
          <w:szCs w:val="24"/>
          <w14:ligatures w14:val="none"/>
        </w:rPr>
      </w:pPr>
      <w:r w:rsidRPr="009902CB">
        <w:rPr>
          <w:rFonts w:ascii="Times New Roman" w:eastAsia="Times New Roman" w:hAnsi="Times New Roman" w:cs="Times New Roman"/>
          <w:color w:val="auto"/>
          <w:sz w:val="24"/>
          <w:szCs w:val="24"/>
          <w14:ligatures w14:val="none"/>
        </w:rPr>
        <w:t xml:space="preserve">The </w:t>
      </w:r>
      <w:r w:rsidR="003D2B03">
        <w:rPr>
          <w:rFonts w:ascii="Times New Roman" w:eastAsia="Times New Roman" w:hAnsi="Times New Roman" w:cs="Times New Roman"/>
          <w:color w:val="auto"/>
          <w:sz w:val="24"/>
          <w:szCs w:val="24"/>
          <w14:ligatures w14:val="none"/>
        </w:rPr>
        <w:t>E</w:t>
      </w:r>
      <w:r w:rsidR="009902CB" w:rsidRPr="009902CB">
        <w:rPr>
          <w:rFonts w:ascii="Times New Roman" w:eastAsia="Times New Roman" w:hAnsi="Times New Roman" w:cs="Times New Roman"/>
          <w:color w:val="auto"/>
          <w:sz w:val="24"/>
          <w:szCs w:val="24"/>
          <w14:ligatures w14:val="none"/>
        </w:rPr>
        <w:t>xpert</w:t>
      </w:r>
      <w:r w:rsidRPr="009902CB">
        <w:rPr>
          <w:rFonts w:ascii="Times New Roman" w:eastAsia="Times New Roman" w:hAnsi="Times New Roman" w:cs="Times New Roman"/>
          <w:color w:val="auto"/>
          <w:sz w:val="24"/>
          <w:szCs w:val="24"/>
          <w14:ligatures w14:val="none"/>
        </w:rPr>
        <w:t xml:space="preserve"> will </w:t>
      </w:r>
      <w:r w:rsidR="00F62D87" w:rsidRPr="009902CB">
        <w:rPr>
          <w:rFonts w:ascii="Times New Roman" w:eastAsia="Times New Roman" w:hAnsi="Times New Roman" w:cs="Times New Roman"/>
          <w:color w:val="auto"/>
          <w:sz w:val="24"/>
          <w:szCs w:val="24"/>
          <w14:ligatures w14:val="none"/>
        </w:rPr>
        <w:t>support the</w:t>
      </w:r>
      <w:r w:rsidR="00C87F3E" w:rsidRPr="009902CB">
        <w:rPr>
          <w:rFonts w:ascii="Times New Roman" w:eastAsia="Times New Roman" w:hAnsi="Times New Roman" w:cs="Times New Roman"/>
          <w:color w:val="auto"/>
          <w:sz w:val="24"/>
          <w:szCs w:val="24"/>
          <w14:ligatures w14:val="none"/>
        </w:rPr>
        <w:t xml:space="preserve"> civil servants from </w:t>
      </w:r>
      <w:r w:rsidR="003F5ECE">
        <w:rPr>
          <w:rFonts w:ascii="Times New Roman" w:eastAsia="Times New Roman" w:hAnsi="Times New Roman" w:cs="Times New Roman"/>
          <w:color w:val="auto"/>
          <w:sz w:val="24"/>
          <w:szCs w:val="24"/>
          <w14:ligatures w14:val="none"/>
        </w:rPr>
        <w:t xml:space="preserve">the </w:t>
      </w:r>
      <w:r w:rsidR="00C87F3E" w:rsidRPr="009902CB">
        <w:rPr>
          <w:rFonts w:ascii="Times New Roman" w:eastAsia="Times New Roman" w:hAnsi="Times New Roman" w:cs="Times New Roman"/>
          <w:color w:val="auto"/>
          <w:sz w:val="24"/>
          <w:szCs w:val="24"/>
          <w14:ligatures w14:val="none"/>
        </w:rPr>
        <w:t>ministries of finance</w:t>
      </w:r>
      <w:r w:rsidR="001D034B" w:rsidRPr="009902CB">
        <w:rPr>
          <w:rFonts w:ascii="Times New Roman" w:eastAsia="Times New Roman" w:hAnsi="Times New Roman" w:cs="Times New Roman"/>
          <w:color w:val="auto"/>
          <w:sz w:val="24"/>
          <w:szCs w:val="24"/>
          <w14:ligatures w14:val="none"/>
        </w:rPr>
        <w:t xml:space="preserve">, and environment, </w:t>
      </w:r>
      <w:r w:rsidR="00C87F3E" w:rsidRPr="009902CB">
        <w:rPr>
          <w:rFonts w:ascii="Times New Roman" w:eastAsia="Times New Roman" w:hAnsi="Times New Roman" w:cs="Times New Roman"/>
          <w:color w:val="auto"/>
          <w:sz w:val="24"/>
          <w:szCs w:val="24"/>
          <w14:ligatures w14:val="none"/>
        </w:rPr>
        <w:t>in the</w:t>
      </w:r>
      <w:r w:rsidR="00F62D87" w:rsidRPr="009902CB">
        <w:rPr>
          <w:rFonts w:ascii="Times New Roman" w:eastAsia="Times New Roman" w:hAnsi="Times New Roman" w:cs="Times New Roman"/>
          <w:color w:val="auto"/>
          <w:sz w:val="24"/>
          <w:szCs w:val="24"/>
          <w14:ligatures w14:val="none"/>
        </w:rPr>
        <w:t xml:space="preserve"> following </w:t>
      </w:r>
      <w:r w:rsidR="00EB01F0">
        <w:rPr>
          <w:rFonts w:ascii="Times New Roman" w:eastAsia="Times New Roman" w:hAnsi="Times New Roman" w:cs="Times New Roman"/>
          <w:color w:val="auto"/>
          <w:sz w:val="24"/>
          <w:szCs w:val="24"/>
          <w14:ligatures w14:val="none"/>
        </w:rPr>
        <w:t xml:space="preserve">outputs and </w:t>
      </w:r>
      <w:r w:rsidR="00F62D87" w:rsidRPr="009902CB">
        <w:rPr>
          <w:rFonts w:ascii="Times New Roman" w:eastAsia="Times New Roman" w:hAnsi="Times New Roman" w:cs="Times New Roman"/>
          <w:color w:val="auto"/>
          <w:sz w:val="24"/>
          <w:szCs w:val="24"/>
          <w14:ligatures w14:val="none"/>
        </w:rPr>
        <w:t>activities</w:t>
      </w:r>
      <w:r w:rsidR="00256785" w:rsidRPr="009902CB">
        <w:rPr>
          <w:rFonts w:ascii="Times New Roman" w:eastAsia="Times New Roman" w:hAnsi="Times New Roman" w:cs="Times New Roman"/>
          <w:color w:val="auto"/>
          <w:sz w:val="24"/>
          <w:szCs w:val="24"/>
          <w14:ligatures w14:val="none"/>
        </w:rPr>
        <w:t>:</w:t>
      </w:r>
    </w:p>
    <w:p w14:paraId="75192F53" w14:textId="52860570" w:rsidR="00EC2515" w:rsidRPr="00EC2515" w:rsidRDefault="00EC2515" w:rsidP="00EC2515">
      <w:pPr>
        <w:jc w:val="both"/>
        <w:rPr>
          <w:rFonts w:ascii="Times New Roman" w:eastAsia="Times New Roman" w:hAnsi="Times New Roman" w:cs="Times New Roman"/>
          <w:color w:val="auto"/>
          <w:sz w:val="24"/>
          <w:szCs w:val="24"/>
          <w14:ligatures w14:val="none"/>
        </w:rPr>
      </w:pPr>
      <w:r w:rsidRPr="003E70D3">
        <w:rPr>
          <w:rFonts w:ascii="Times New Roman" w:eastAsia="Times New Roman" w:hAnsi="Times New Roman" w:cs="Times New Roman"/>
          <w:b/>
          <w:bCs/>
          <w:color w:val="auto"/>
          <w:sz w:val="24"/>
          <w:szCs w:val="24"/>
          <w14:ligatures w14:val="none"/>
        </w:rPr>
        <w:t>Output 1:</w:t>
      </w:r>
      <w:r w:rsidRPr="00EC2515">
        <w:rPr>
          <w:rFonts w:ascii="Times New Roman" w:eastAsia="Times New Roman" w:hAnsi="Times New Roman" w:cs="Times New Roman"/>
          <w:color w:val="auto"/>
          <w:sz w:val="24"/>
          <w:szCs w:val="24"/>
          <w14:ligatures w14:val="none"/>
        </w:rPr>
        <w:t xml:space="preserve"> Inception Report </w:t>
      </w:r>
    </w:p>
    <w:p w14:paraId="406D34DB" w14:textId="0BF720B5" w:rsidR="00EC2515" w:rsidRPr="00A021D3" w:rsidRDefault="00EC2515" w:rsidP="00EC2515">
      <w:pPr>
        <w:jc w:val="both"/>
        <w:rPr>
          <w:rFonts w:ascii="Times New Roman" w:eastAsia="Times New Roman" w:hAnsi="Times New Roman" w:cs="Times New Roman"/>
          <w:b/>
          <w:bCs/>
          <w:color w:val="auto"/>
          <w:sz w:val="24"/>
          <w:szCs w:val="24"/>
          <w:u w:val="single"/>
          <w14:ligatures w14:val="none"/>
        </w:rPr>
      </w:pPr>
      <w:r w:rsidRPr="00EC2515">
        <w:rPr>
          <w:rFonts w:ascii="Times New Roman" w:eastAsia="Times New Roman" w:hAnsi="Times New Roman" w:cs="Times New Roman"/>
          <w:b/>
          <w:bCs/>
          <w:color w:val="auto"/>
          <w:sz w:val="24"/>
          <w:szCs w:val="24"/>
          <w:u w:val="single"/>
          <w14:ligatures w14:val="none"/>
        </w:rPr>
        <w:t>Activities:</w:t>
      </w:r>
    </w:p>
    <w:p w14:paraId="520358EA" w14:textId="5A750AA8" w:rsidR="00EC2515" w:rsidRPr="006A4E12" w:rsidRDefault="00EF7E81" w:rsidP="006A4E12">
      <w:pPr>
        <w:pStyle w:val="Paragraphedeliste"/>
        <w:numPr>
          <w:ilvl w:val="0"/>
          <w:numId w:val="2"/>
        </w:numPr>
        <w:jc w:val="both"/>
        <w:rPr>
          <w:rFonts w:ascii="Times New Roman" w:eastAsia="Times New Roman" w:hAnsi="Times New Roman" w:cs="Times New Roman"/>
          <w:color w:val="auto"/>
          <w:sz w:val="24"/>
          <w:szCs w:val="24"/>
          <w14:ligatures w14:val="none"/>
        </w:rPr>
      </w:pPr>
      <w:r>
        <w:rPr>
          <w:rFonts w:ascii="Times New Roman" w:eastAsia="Times New Roman" w:hAnsi="Times New Roman" w:cs="Times New Roman"/>
          <w:color w:val="auto"/>
          <w:sz w:val="24"/>
          <w:szCs w:val="24"/>
          <w14:ligatures w14:val="none"/>
        </w:rPr>
        <w:t>Contribute to the pr</w:t>
      </w:r>
      <w:r w:rsidR="00EC2515" w:rsidRPr="006A4E12">
        <w:rPr>
          <w:rFonts w:ascii="Times New Roman" w:eastAsia="Times New Roman" w:hAnsi="Times New Roman" w:cs="Times New Roman"/>
          <w:color w:val="auto"/>
          <w:sz w:val="24"/>
          <w:szCs w:val="24"/>
          <w14:ligatures w14:val="none"/>
        </w:rPr>
        <w:t>eparation and implementation of a round of meetings with the beneficiary authorit</w:t>
      </w:r>
      <w:r w:rsidR="00D12F86" w:rsidRPr="006A4E12">
        <w:rPr>
          <w:rFonts w:ascii="Times New Roman" w:eastAsia="Times New Roman" w:hAnsi="Times New Roman" w:cs="Times New Roman"/>
          <w:color w:val="auto"/>
          <w:sz w:val="24"/>
          <w:szCs w:val="24"/>
          <w14:ligatures w14:val="none"/>
        </w:rPr>
        <w:t xml:space="preserve">y </w:t>
      </w:r>
      <w:r w:rsidR="00EC2515" w:rsidRPr="006A4E12">
        <w:rPr>
          <w:rFonts w:ascii="Times New Roman" w:eastAsia="Times New Roman" w:hAnsi="Times New Roman" w:cs="Times New Roman"/>
          <w:color w:val="auto"/>
          <w:sz w:val="24"/>
          <w:szCs w:val="24"/>
          <w14:ligatures w14:val="none"/>
        </w:rPr>
        <w:t xml:space="preserve">to understand better their needs and the current situation, to discuss the approach for each task and the action plan, and to collect the information necessary for the next steps. </w:t>
      </w:r>
      <w:r w:rsidR="00D12F86" w:rsidRPr="006A4E12">
        <w:rPr>
          <w:rFonts w:ascii="Times New Roman" w:eastAsia="Times New Roman" w:hAnsi="Times New Roman" w:cs="Times New Roman"/>
          <w:color w:val="auto"/>
          <w:sz w:val="24"/>
          <w:szCs w:val="24"/>
          <w14:ligatures w14:val="none"/>
        </w:rPr>
        <w:t>T</w:t>
      </w:r>
      <w:r w:rsidR="00EC2515" w:rsidRPr="006A4E12">
        <w:rPr>
          <w:rFonts w:ascii="Times New Roman" w:eastAsia="Times New Roman" w:hAnsi="Times New Roman" w:cs="Times New Roman"/>
          <w:color w:val="auto"/>
          <w:sz w:val="24"/>
          <w:szCs w:val="24"/>
          <w14:ligatures w14:val="none"/>
        </w:rPr>
        <w:t>he beneficiary authorit</w:t>
      </w:r>
      <w:r w:rsidR="000B631E" w:rsidRPr="006A4E12">
        <w:rPr>
          <w:rFonts w:ascii="Times New Roman" w:eastAsia="Times New Roman" w:hAnsi="Times New Roman" w:cs="Times New Roman"/>
          <w:color w:val="auto"/>
          <w:sz w:val="24"/>
          <w:szCs w:val="24"/>
          <w14:ligatures w14:val="none"/>
        </w:rPr>
        <w:t>y</w:t>
      </w:r>
      <w:r w:rsidR="00EC2515" w:rsidRPr="006A4E12">
        <w:rPr>
          <w:rFonts w:ascii="Times New Roman" w:eastAsia="Times New Roman" w:hAnsi="Times New Roman" w:cs="Times New Roman"/>
          <w:color w:val="auto"/>
          <w:sz w:val="24"/>
          <w:szCs w:val="24"/>
          <w14:ligatures w14:val="none"/>
        </w:rPr>
        <w:t xml:space="preserve"> </w:t>
      </w:r>
      <w:r w:rsidR="000B631E" w:rsidRPr="006A4E12">
        <w:rPr>
          <w:rFonts w:ascii="Times New Roman" w:eastAsia="Times New Roman" w:hAnsi="Times New Roman" w:cs="Times New Roman"/>
          <w:color w:val="auto"/>
          <w:sz w:val="24"/>
          <w:szCs w:val="24"/>
          <w14:ligatures w14:val="none"/>
        </w:rPr>
        <w:t>is</w:t>
      </w:r>
      <w:r w:rsidR="00EC2515" w:rsidRPr="006A4E12">
        <w:rPr>
          <w:rFonts w:ascii="Times New Roman" w:eastAsia="Times New Roman" w:hAnsi="Times New Roman" w:cs="Times New Roman"/>
          <w:color w:val="auto"/>
          <w:sz w:val="24"/>
          <w:szCs w:val="24"/>
          <w14:ligatures w14:val="none"/>
        </w:rPr>
        <w:t xml:space="preserve"> requested to provide background documentation on budgetary procedures, regional and/or national climate, environmental</w:t>
      </w:r>
      <w:r w:rsidR="00C8195F">
        <w:rPr>
          <w:rFonts w:ascii="Times New Roman" w:eastAsia="Times New Roman" w:hAnsi="Times New Roman" w:cs="Times New Roman"/>
          <w:color w:val="auto"/>
          <w:sz w:val="24"/>
          <w:szCs w:val="24"/>
          <w14:ligatures w14:val="none"/>
        </w:rPr>
        <w:t>,</w:t>
      </w:r>
      <w:r w:rsidR="00EC2515" w:rsidRPr="006A4E12">
        <w:rPr>
          <w:rFonts w:ascii="Times New Roman" w:eastAsia="Times New Roman" w:hAnsi="Times New Roman" w:cs="Times New Roman"/>
          <w:color w:val="auto"/>
          <w:sz w:val="24"/>
          <w:szCs w:val="24"/>
          <w14:ligatures w14:val="none"/>
        </w:rPr>
        <w:t xml:space="preserve"> and a concise report of their specific expectations from the project at technical and political level. Additional documentation might be requested by the expert. </w:t>
      </w:r>
    </w:p>
    <w:p w14:paraId="2EA52FC8" w14:textId="1B18A6BD" w:rsidR="006A4E12" w:rsidRPr="006A4E12" w:rsidRDefault="006A4E12" w:rsidP="006A4E12">
      <w:pPr>
        <w:pStyle w:val="Paragraphedeliste"/>
        <w:numPr>
          <w:ilvl w:val="0"/>
          <w:numId w:val="2"/>
        </w:numPr>
        <w:jc w:val="both"/>
        <w:rPr>
          <w:rFonts w:ascii="Times New Roman" w:eastAsia="Times New Roman" w:hAnsi="Times New Roman" w:cs="Times New Roman"/>
          <w:color w:val="auto"/>
          <w:sz w:val="24"/>
          <w:szCs w:val="24"/>
          <w14:ligatures w14:val="none"/>
        </w:rPr>
      </w:pPr>
      <w:r w:rsidRPr="006A4E12">
        <w:rPr>
          <w:rFonts w:ascii="Times New Roman" w:eastAsia="Times New Roman" w:hAnsi="Times New Roman" w:cs="Times New Roman"/>
          <w:color w:val="auto"/>
          <w:sz w:val="24"/>
          <w:szCs w:val="24"/>
          <w14:ligatures w14:val="none"/>
        </w:rPr>
        <w:t xml:space="preserve">Perform an initial analysis of </w:t>
      </w:r>
      <w:r w:rsidR="00C8195F">
        <w:rPr>
          <w:rFonts w:ascii="Times New Roman" w:eastAsia="Times New Roman" w:hAnsi="Times New Roman" w:cs="Times New Roman"/>
          <w:color w:val="auto"/>
          <w:sz w:val="24"/>
          <w:szCs w:val="24"/>
          <w14:ligatures w14:val="none"/>
        </w:rPr>
        <w:t>the</w:t>
      </w:r>
      <w:r w:rsidRPr="006A4E12">
        <w:rPr>
          <w:rFonts w:ascii="Times New Roman" w:eastAsia="Times New Roman" w:hAnsi="Times New Roman" w:cs="Times New Roman"/>
          <w:color w:val="auto"/>
          <w:sz w:val="24"/>
          <w:szCs w:val="24"/>
          <w14:ligatures w14:val="none"/>
        </w:rPr>
        <w:t xml:space="preserve"> background documents provided by the beneficiary authorit</w:t>
      </w:r>
      <w:r w:rsidR="00C8195F">
        <w:rPr>
          <w:rFonts w:ascii="Times New Roman" w:eastAsia="Times New Roman" w:hAnsi="Times New Roman" w:cs="Times New Roman"/>
          <w:color w:val="auto"/>
          <w:sz w:val="24"/>
          <w:szCs w:val="24"/>
          <w14:ligatures w14:val="none"/>
        </w:rPr>
        <w:t>y</w:t>
      </w:r>
    </w:p>
    <w:p w14:paraId="238DFCFD" w14:textId="28E7F264" w:rsidR="00EC2515" w:rsidRPr="00A021D3" w:rsidRDefault="00EC2515" w:rsidP="00EC2515">
      <w:pPr>
        <w:pStyle w:val="Paragraphedeliste"/>
        <w:numPr>
          <w:ilvl w:val="0"/>
          <w:numId w:val="2"/>
        </w:numPr>
        <w:jc w:val="both"/>
        <w:rPr>
          <w:rFonts w:ascii="Times New Roman" w:eastAsia="Times New Roman" w:hAnsi="Times New Roman" w:cs="Times New Roman"/>
          <w:color w:val="auto"/>
          <w:sz w:val="24"/>
          <w:szCs w:val="24"/>
          <w14:ligatures w14:val="none"/>
        </w:rPr>
      </w:pPr>
      <w:r w:rsidRPr="006A4E12">
        <w:rPr>
          <w:rFonts w:ascii="Times New Roman" w:eastAsia="Times New Roman" w:hAnsi="Times New Roman" w:cs="Times New Roman"/>
          <w:color w:val="auto"/>
          <w:sz w:val="24"/>
          <w:szCs w:val="24"/>
          <w14:ligatures w14:val="none"/>
        </w:rPr>
        <w:t>Drafting of the inception report</w:t>
      </w:r>
      <w:r w:rsidR="00C4187A">
        <w:rPr>
          <w:rFonts w:ascii="Times New Roman" w:eastAsia="Times New Roman" w:hAnsi="Times New Roman" w:cs="Times New Roman"/>
          <w:color w:val="auto"/>
          <w:sz w:val="24"/>
          <w:szCs w:val="24"/>
          <w14:ligatures w14:val="none"/>
        </w:rPr>
        <w:t>. The inception report</w:t>
      </w:r>
      <w:r w:rsidR="00C4187A" w:rsidRPr="00C4187A">
        <w:t xml:space="preserve"> </w:t>
      </w:r>
      <w:r w:rsidR="00C4187A" w:rsidRPr="00C4187A">
        <w:rPr>
          <w:rFonts w:ascii="Times New Roman" w:eastAsia="Times New Roman" w:hAnsi="Times New Roman" w:cs="Times New Roman"/>
          <w:color w:val="auto"/>
          <w:sz w:val="24"/>
          <w:szCs w:val="24"/>
          <w14:ligatures w14:val="none"/>
        </w:rPr>
        <w:t>shall take stock of the</w:t>
      </w:r>
      <w:r w:rsidR="00C4187A">
        <w:rPr>
          <w:rFonts w:ascii="Times New Roman" w:eastAsia="Times New Roman" w:hAnsi="Times New Roman" w:cs="Times New Roman"/>
          <w:color w:val="auto"/>
          <w:sz w:val="24"/>
          <w:szCs w:val="24"/>
          <w14:ligatures w14:val="none"/>
        </w:rPr>
        <w:t xml:space="preserve"> current</w:t>
      </w:r>
      <w:r w:rsidR="00C4187A" w:rsidRPr="00C4187A">
        <w:rPr>
          <w:rFonts w:ascii="Times New Roman" w:eastAsia="Times New Roman" w:hAnsi="Times New Roman" w:cs="Times New Roman"/>
          <w:color w:val="auto"/>
          <w:sz w:val="24"/>
          <w:szCs w:val="24"/>
          <w14:ligatures w14:val="none"/>
        </w:rPr>
        <w:t xml:space="preserve"> situation</w:t>
      </w:r>
      <w:r w:rsidR="004C5494">
        <w:rPr>
          <w:rFonts w:ascii="Times New Roman" w:eastAsia="Times New Roman" w:hAnsi="Times New Roman" w:cs="Times New Roman"/>
          <w:color w:val="auto"/>
          <w:sz w:val="24"/>
          <w:szCs w:val="24"/>
          <w14:ligatures w14:val="none"/>
        </w:rPr>
        <w:t xml:space="preserve">, </w:t>
      </w:r>
      <w:r w:rsidR="008F7583">
        <w:rPr>
          <w:rFonts w:ascii="Times New Roman" w:eastAsia="Times New Roman" w:hAnsi="Times New Roman" w:cs="Times New Roman"/>
          <w:color w:val="auto"/>
          <w:sz w:val="24"/>
          <w:szCs w:val="24"/>
          <w14:ligatures w14:val="none"/>
        </w:rPr>
        <w:t xml:space="preserve">adjust or confirm the </w:t>
      </w:r>
      <w:r w:rsidR="004C5494" w:rsidRPr="004C5494">
        <w:rPr>
          <w:rFonts w:ascii="Times New Roman" w:eastAsia="Times New Roman" w:hAnsi="Times New Roman" w:cs="Times New Roman"/>
          <w:color w:val="auto"/>
          <w:sz w:val="24"/>
          <w:szCs w:val="24"/>
          <w14:ligatures w14:val="none"/>
        </w:rPr>
        <w:t xml:space="preserve">approach for each </w:t>
      </w:r>
      <w:r w:rsidR="008F7583">
        <w:rPr>
          <w:rFonts w:ascii="Times New Roman" w:eastAsia="Times New Roman" w:hAnsi="Times New Roman" w:cs="Times New Roman"/>
          <w:color w:val="auto"/>
          <w:sz w:val="24"/>
          <w:szCs w:val="24"/>
          <w14:ligatures w14:val="none"/>
        </w:rPr>
        <w:t xml:space="preserve">activity </w:t>
      </w:r>
      <w:r w:rsidR="004C5494" w:rsidRPr="004C5494">
        <w:rPr>
          <w:rFonts w:ascii="Times New Roman" w:eastAsia="Times New Roman" w:hAnsi="Times New Roman" w:cs="Times New Roman"/>
          <w:color w:val="auto"/>
          <w:sz w:val="24"/>
          <w:szCs w:val="24"/>
          <w14:ligatures w14:val="none"/>
        </w:rPr>
        <w:t xml:space="preserve">and </w:t>
      </w:r>
      <w:r w:rsidR="008F7583">
        <w:rPr>
          <w:rFonts w:ascii="Times New Roman" w:eastAsia="Times New Roman" w:hAnsi="Times New Roman" w:cs="Times New Roman"/>
          <w:color w:val="auto"/>
          <w:sz w:val="24"/>
          <w:szCs w:val="24"/>
          <w14:ligatures w14:val="none"/>
        </w:rPr>
        <w:t>overall</w:t>
      </w:r>
      <w:r w:rsidR="004C5494" w:rsidRPr="004C5494">
        <w:rPr>
          <w:rFonts w:ascii="Times New Roman" w:eastAsia="Times New Roman" w:hAnsi="Times New Roman" w:cs="Times New Roman"/>
          <w:color w:val="auto"/>
          <w:sz w:val="24"/>
          <w:szCs w:val="24"/>
          <w14:ligatures w14:val="none"/>
        </w:rPr>
        <w:t xml:space="preserve"> action plan, and collect the information necessary for the next steps</w:t>
      </w:r>
    </w:p>
    <w:p w14:paraId="192F2BA3" w14:textId="654AA56A" w:rsidR="00EC2515" w:rsidRPr="00EC2515" w:rsidRDefault="00EC2515" w:rsidP="00EC2515">
      <w:pPr>
        <w:jc w:val="both"/>
        <w:rPr>
          <w:rFonts w:ascii="Times New Roman" w:eastAsia="Times New Roman" w:hAnsi="Times New Roman" w:cs="Times New Roman"/>
          <w:color w:val="auto"/>
          <w:sz w:val="24"/>
          <w:szCs w:val="24"/>
          <w14:ligatures w14:val="none"/>
        </w:rPr>
      </w:pPr>
      <w:r w:rsidRPr="003E70D3">
        <w:rPr>
          <w:rFonts w:ascii="Times New Roman" w:eastAsia="Times New Roman" w:hAnsi="Times New Roman" w:cs="Times New Roman"/>
          <w:b/>
          <w:bCs/>
          <w:color w:val="auto"/>
          <w:sz w:val="24"/>
          <w:szCs w:val="24"/>
          <w14:ligatures w14:val="none"/>
        </w:rPr>
        <w:t>Output 2:</w:t>
      </w:r>
      <w:r w:rsidRPr="00EC2515">
        <w:rPr>
          <w:rFonts w:ascii="Times New Roman" w:eastAsia="Times New Roman" w:hAnsi="Times New Roman" w:cs="Times New Roman"/>
          <w:color w:val="auto"/>
          <w:sz w:val="24"/>
          <w:szCs w:val="24"/>
          <w14:ligatures w14:val="none"/>
        </w:rPr>
        <w:t xml:space="preserve"> A technical report </w:t>
      </w:r>
      <w:r w:rsidR="00536B9C">
        <w:rPr>
          <w:rFonts w:ascii="Times New Roman" w:eastAsia="Times New Roman" w:hAnsi="Times New Roman" w:cs="Times New Roman"/>
          <w:color w:val="auto"/>
          <w:sz w:val="24"/>
          <w:szCs w:val="24"/>
          <w14:ligatures w14:val="none"/>
        </w:rPr>
        <w:t xml:space="preserve">with </w:t>
      </w:r>
      <w:r w:rsidRPr="00EC2515">
        <w:rPr>
          <w:rFonts w:ascii="Times New Roman" w:eastAsia="Times New Roman" w:hAnsi="Times New Roman" w:cs="Times New Roman"/>
          <w:color w:val="auto"/>
          <w:sz w:val="24"/>
          <w:szCs w:val="24"/>
          <w14:ligatures w14:val="none"/>
        </w:rPr>
        <w:t>specific recommendations on the accurate Green Budgeting Practices including AS</w:t>
      </w:r>
      <w:r w:rsidR="00536B9C">
        <w:rPr>
          <w:rFonts w:ascii="Times New Roman" w:eastAsia="Times New Roman" w:hAnsi="Times New Roman" w:cs="Times New Roman"/>
          <w:color w:val="auto"/>
          <w:sz w:val="24"/>
          <w:szCs w:val="24"/>
          <w14:ligatures w14:val="none"/>
        </w:rPr>
        <w:t>-</w:t>
      </w:r>
      <w:r w:rsidRPr="00EC2515">
        <w:rPr>
          <w:rFonts w:ascii="Times New Roman" w:eastAsia="Times New Roman" w:hAnsi="Times New Roman" w:cs="Times New Roman"/>
          <w:color w:val="auto"/>
          <w:sz w:val="24"/>
          <w:szCs w:val="24"/>
          <w14:ligatures w14:val="none"/>
        </w:rPr>
        <w:t xml:space="preserve">IS, </w:t>
      </w:r>
      <w:bookmarkStart w:id="1" w:name="_Hlk170820868"/>
      <w:r w:rsidRPr="00EC2515">
        <w:rPr>
          <w:rFonts w:ascii="Times New Roman" w:eastAsia="Times New Roman" w:hAnsi="Times New Roman" w:cs="Times New Roman"/>
          <w:color w:val="auto"/>
          <w:sz w:val="24"/>
          <w:szCs w:val="24"/>
          <w14:ligatures w14:val="none"/>
        </w:rPr>
        <w:t xml:space="preserve">GAP and TO BE </w:t>
      </w:r>
      <w:bookmarkEnd w:id="1"/>
      <w:r w:rsidRPr="00EC2515">
        <w:rPr>
          <w:rFonts w:ascii="Times New Roman" w:eastAsia="Times New Roman" w:hAnsi="Times New Roman" w:cs="Times New Roman"/>
          <w:color w:val="auto"/>
          <w:sz w:val="24"/>
          <w:szCs w:val="24"/>
          <w14:ligatures w14:val="none"/>
        </w:rPr>
        <w:t xml:space="preserve">analyses. </w:t>
      </w:r>
    </w:p>
    <w:p w14:paraId="29878B53" w14:textId="03B68E70" w:rsidR="00EC2515" w:rsidRPr="00EC2515" w:rsidRDefault="00EC2515" w:rsidP="00EC2515">
      <w:pPr>
        <w:jc w:val="both"/>
        <w:rPr>
          <w:rFonts w:ascii="Times New Roman" w:eastAsia="Times New Roman" w:hAnsi="Times New Roman" w:cs="Times New Roman"/>
          <w:color w:val="auto"/>
          <w:sz w:val="24"/>
          <w:szCs w:val="24"/>
          <w14:ligatures w14:val="none"/>
        </w:rPr>
      </w:pPr>
      <w:r w:rsidRPr="00EC2515">
        <w:rPr>
          <w:rFonts w:ascii="Times New Roman" w:eastAsia="Times New Roman" w:hAnsi="Times New Roman" w:cs="Times New Roman"/>
          <w:color w:val="auto"/>
          <w:sz w:val="24"/>
          <w:szCs w:val="24"/>
          <w14:ligatures w14:val="none"/>
        </w:rPr>
        <w:lastRenderedPageBreak/>
        <w:t>The aim of the reports is to provide an accurate and thorough analysis of the current policy, regulatory, governance and institutional framework of the budgetary governance systems of</w:t>
      </w:r>
      <w:r w:rsidR="00536B9C">
        <w:rPr>
          <w:rFonts w:ascii="Times New Roman" w:eastAsia="Times New Roman" w:hAnsi="Times New Roman" w:cs="Times New Roman"/>
          <w:color w:val="auto"/>
          <w:sz w:val="24"/>
          <w:szCs w:val="24"/>
          <w14:ligatures w14:val="none"/>
        </w:rPr>
        <w:t xml:space="preserve"> </w:t>
      </w:r>
      <w:r w:rsidR="00AF10C9">
        <w:rPr>
          <w:rFonts w:ascii="Times New Roman" w:eastAsia="Times New Roman" w:hAnsi="Times New Roman" w:cs="Times New Roman"/>
          <w:color w:val="auto"/>
          <w:sz w:val="24"/>
          <w:szCs w:val="24"/>
          <w14:ligatures w14:val="none"/>
        </w:rPr>
        <w:t>BW</w:t>
      </w:r>
      <w:r w:rsidRPr="00EC2515">
        <w:rPr>
          <w:rFonts w:ascii="Times New Roman" w:eastAsia="Times New Roman" w:hAnsi="Times New Roman" w:cs="Times New Roman"/>
          <w:color w:val="auto"/>
          <w:sz w:val="24"/>
          <w:szCs w:val="24"/>
          <w14:ligatures w14:val="none"/>
        </w:rPr>
        <w:t xml:space="preserve">, to introduce Green Budgeting practices. This report shall inform the later stages of the project, particularly in terms of further defining the scope for the concerned tagging methodology, actors and resources to be involved in order to achieve a view of current policy and budgetary systems that will need to be adapted to be fit for purpose. </w:t>
      </w:r>
    </w:p>
    <w:p w14:paraId="4FF8C89E" w14:textId="20BEB4A4" w:rsidR="00EC2515" w:rsidRPr="00EC2515" w:rsidRDefault="00EC2515" w:rsidP="00EC2515">
      <w:pPr>
        <w:jc w:val="both"/>
        <w:rPr>
          <w:rFonts w:ascii="Times New Roman" w:eastAsia="Times New Roman" w:hAnsi="Times New Roman" w:cs="Times New Roman"/>
          <w:color w:val="auto"/>
          <w:sz w:val="24"/>
          <w:szCs w:val="24"/>
          <w14:ligatures w14:val="none"/>
        </w:rPr>
      </w:pPr>
      <w:r w:rsidRPr="00EC2515">
        <w:rPr>
          <w:rFonts w:ascii="Times New Roman" w:eastAsia="Times New Roman" w:hAnsi="Times New Roman" w:cs="Times New Roman"/>
          <w:color w:val="auto"/>
          <w:sz w:val="24"/>
          <w:szCs w:val="24"/>
          <w14:ligatures w14:val="none"/>
        </w:rPr>
        <w:t>The report shall include identification and review of relevant public policy, legislation that defines green budgeting practices, mapping of relevant regional and central ministries and agencies at the state and regional level that carry out this decision-making and their mandates/involvement, identification of key stakeholders, existing processes and state of play, underlying information system and technical architecture supporting the processes (if existing). The report shall include an analysis of the strengths, weaknesses, opportunities, and threats (SWOT) in th</w:t>
      </w:r>
      <w:r w:rsidR="00F6294D">
        <w:rPr>
          <w:rFonts w:ascii="Times New Roman" w:eastAsia="Times New Roman" w:hAnsi="Times New Roman" w:cs="Times New Roman"/>
          <w:color w:val="auto"/>
          <w:sz w:val="24"/>
          <w:szCs w:val="24"/>
          <w14:ligatures w14:val="none"/>
        </w:rPr>
        <w:t>e relevant public</w:t>
      </w:r>
      <w:r w:rsidRPr="00EC2515">
        <w:rPr>
          <w:rFonts w:ascii="Times New Roman" w:eastAsia="Times New Roman" w:hAnsi="Times New Roman" w:cs="Times New Roman"/>
          <w:color w:val="auto"/>
          <w:sz w:val="24"/>
          <w:szCs w:val="24"/>
          <w14:ligatures w14:val="none"/>
        </w:rPr>
        <w:t xml:space="preserve"> policy. </w:t>
      </w:r>
    </w:p>
    <w:p w14:paraId="43EC078C" w14:textId="54A920A0" w:rsidR="00EC2515" w:rsidRPr="006E1E2F" w:rsidRDefault="00EC2515" w:rsidP="00EC2515">
      <w:pPr>
        <w:jc w:val="both"/>
        <w:rPr>
          <w:rFonts w:ascii="Times New Roman" w:eastAsia="Times New Roman" w:hAnsi="Times New Roman" w:cs="Times New Roman"/>
          <w:b/>
          <w:bCs/>
          <w:color w:val="auto"/>
          <w:sz w:val="24"/>
          <w:szCs w:val="24"/>
          <w14:ligatures w14:val="none"/>
        </w:rPr>
      </w:pPr>
      <w:r w:rsidRPr="003E70D3">
        <w:rPr>
          <w:rFonts w:ascii="Times New Roman" w:eastAsia="Times New Roman" w:hAnsi="Times New Roman" w:cs="Times New Roman"/>
          <w:b/>
          <w:bCs/>
          <w:color w:val="auto"/>
          <w:sz w:val="24"/>
          <w:szCs w:val="24"/>
          <w14:ligatures w14:val="none"/>
        </w:rPr>
        <w:t xml:space="preserve">Activities: </w:t>
      </w:r>
    </w:p>
    <w:p w14:paraId="4AED419F" w14:textId="58AC3361" w:rsidR="00EC2515" w:rsidRPr="006E1E2F" w:rsidRDefault="00EC2515" w:rsidP="006E1E2F">
      <w:pPr>
        <w:pStyle w:val="Paragraphedeliste"/>
        <w:numPr>
          <w:ilvl w:val="0"/>
          <w:numId w:val="2"/>
        </w:numPr>
        <w:jc w:val="both"/>
        <w:rPr>
          <w:rFonts w:ascii="Times New Roman" w:eastAsia="Times New Roman" w:hAnsi="Times New Roman" w:cs="Times New Roman"/>
          <w:color w:val="auto"/>
          <w:sz w:val="24"/>
          <w:szCs w:val="24"/>
          <w14:ligatures w14:val="none"/>
        </w:rPr>
      </w:pPr>
      <w:r w:rsidRPr="006E1E2F">
        <w:rPr>
          <w:rFonts w:ascii="Times New Roman" w:eastAsia="Times New Roman" w:hAnsi="Times New Roman" w:cs="Times New Roman"/>
          <w:color w:val="auto"/>
          <w:sz w:val="24"/>
          <w:szCs w:val="24"/>
          <w14:ligatures w14:val="none"/>
        </w:rPr>
        <w:t>Analys</w:t>
      </w:r>
      <w:r w:rsidR="00AD1249" w:rsidRPr="006E1E2F">
        <w:rPr>
          <w:rFonts w:ascii="Times New Roman" w:eastAsia="Times New Roman" w:hAnsi="Times New Roman" w:cs="Times New Roman"/>
          <w:color w:val="auto"/>
          <w:sz w:val="24"/>
          <w:szCs w:val="24"/>
          <w14:ligatures w14:val="none"/>
        </w:rPr>
        <w:t>e</w:t>
      </w:r>
      <w:r w:rsidRPr="006E1E2F">
        <w:rPr>
          <w:rFonts w:ascii="Times New Roman" w:eastAsia="Times New Roman" w:hAnsi="Times New Roman" w:cs="Times New Roman"/>
          <w:color w:val="auto"/>
          <w:sz w:val="24"/>
          <w:szCs w:val="24"/>
          <w14:ligatures w14:val="none"/>
        </w:rPr>
        <w:t xml:space="preserve"> of </w:t>
      </w:r>
      <w:r w:rsidR="005B2F8C">
        <w:rPr>
          <w:rFonts w:ascii="Times New Roman" w:eastAsia="Times New Roman" w:hAnsi="Times New Roman" w:cs="Times New Roman"/>
          <w:color w:val="auto"/>
          <w:sz w:val="24"/>
          <w:szCs w:val="24"/>
          <w14:ligatures w14:val="none"/>
        </w:rPr>
        <w:t>BW´s</w:t>
      </w:r>
      <w:r w:rsidRPr="006E1E2F">
        <w:rPr>
          <w:rFonts w:ascii="Times New Roman" w:eastAsia="Times New Roman" w:hAnsi="Times New Roman" w:cs="Times New Roman"/>
          <w:color w:val="auto"/>
          <w:sz w:val="24"/>
          <w:szCs w:val="24"/>
          <w14:ligatures w14:val="none"/>
        </w:rPr>
        <w:t xml:space="preserve"> climate</w:t>
      </w:r>
      <w:r w:rsidR="005B2F8C">
        <w:rPr>
          <w:rFonts w:ascii="Times New Roman" w:eastAsia="Times New Roman" w:hAnsi="Times New Roman" w:cs="Times New Roman"/>
          <w:color w:val="auto"/>
          <w:sz w:val="24"/>
          <w:szCs w:val="24"/>
          <w14:ligatures w14:val="none"/>
        </w:rPr>
        <w:t xml:space="preserve"> and</w:t>
      </w:r>
      <w:r w:rsidRPr="006E1E2F">
        <w:rPr>
          <w:rFonts w:ascii="Times New Roman" w:eastAsia="Times New Roman" w:hAnsi="Times New Roman" w:cs="Times New Roman"/>
          <w:color w:val="auto"/>
          <w:sz w:val="24"/>
          <w:szCs w:val="24"/>
          <w14:ligatures w14:val="none"/>
        </w:rPr>
        <w:t xml:space="preserve"> environmental strateg</w:t>
      </w:r>
      <w:r w:rsidR="005B2F8C">
        <w:rPr>
          <w:rFonts w:ascii="Times New Roman" w:eastAsia="Times New Roman" w:hAnsi="Times New Roman" w:cs="Times New Roman"/>
          <w:color w:val="auto"/>
          <w:sz w:val="24"/>
          <w:szCs w:val="24"/>
          <w14:ligatures w14:val="none"/>
        </w:rPr>
        <w:t>ies</w:t>
      </w:r>
      <w:r w:rsidR="00713634" w:rsidRPr="006E1E2F">
        <w:rPr>
          <w:rFonts w:ascii="Times New Roman" w:eastAsia="Times New Roman" w:hAnsi="Times New Roman" w:cs="Times New Roman"/>
          <w:color w:val="auto"/>
          <w:sz w:val="24"/>
          <w:szCs w:val="24"/>
          <w14:ligatures w14:val="none"/>
        </w:rPr>
        <w:t>, r</w:t>
      </w:r>
      <w:r w:rsidRPr="006E1E2F">
        <w:rPr>
          <w:rFonts w:ascii="Times New Roman" w:eastAsia="Times New Roman" w:hAnsi="Times New Roman" w:cs="Times New Roman"/>
          <w:color w:val="auto"/>
          <w:sz w:val="24"/>
          <w:szCs w:val="24"/>
          <w14:ligatures w14:val="none"/>
        </w:rPr>
        <w:t>eview of the budget legal framework, budget structure, granularity, and classification; with a focus on expenditure lines (allocated or executed</w:t>
      </w:r>
      <w:r w:rsidR="002D1E3E">
        <w:rPr>
          <w:rFonts w:ascii="Times New Roman" w:eastAsia="Times New Roman" w:hAnsi="Times New Roman" w:cs="Times New Roman"/>
          <w:color w:val="auto"/>
          <w:sz w:val="24"/>
          <w:szCs w:val="24"/>
          <w14:ligatures w14:val="none"/>
        </w:rPr>
        <w:t>-</w:t>
      </w:r>
      <w:r w:rsidRPr="006E1E2F">
        <w:rPr>
          <w:rFonts w:ascii="Times New Roman" w:eastAsia="Times New Roman" w:hAnsi="Times New Roman" w:cs="Times New Roman"/>
          <w:color w:val="auto"/>
          <w:sz w:val="24"/>
          <w:szCs w:val="24"/>
          <w14:ligatures w14:val="none"/>
        </w:rPr>
        <w:t>TB</w:t>
      </w:r>
      <w:r w:rsidR="002D1E3E">
        <w:rPr>
          <w:rFonts w:ascii="Times New Roman" w:eastAsia="Times New Roman" w:hAnsi="Times New Roman" w:cs="Times New Roman"/>
          <w:color w:val="auto"/>
          <w:sz w:val="24"/>
          <w:szCs w:val="24"/>
          <w14:ligatures w14:val="none"/>
        </w:rPr>
        <w:t>D</w:t>
      </w:r>
      <w:r w:rsidRPr="006E1E2F">
        <w:rPr>
          <w:rFonts w:ascii="Times New Roman" w:eastAsia="Times New Roman" w:hAnsi="Times New Roman" w:cs="Times New Roman"/>
          <w:color w:val="auto"/>
          <w:sz w:val="24"/>
          <w:szCs w:val="24"/>
          <w14:ligatures w14:val="none"/>
        </w:rPr>
        <w:t>)</w:t>
      </w:r>
    </w:p>
    <w:p w14:paraId="0AFB4848" w14:textId="6132FE6E" w:rsidR="00EC2515" w:rsidRPr="006E1E2F" w:rsidRDefault="00EC2515" w:rsidP="006E1E2F">
      <w:pPr>
        <w:pStyle w:val="Paragraphedeliste"/>
        <w:numPr>
          <w:ilvl w:val="0"/>
          <w:numId w:val="2"/>
        </w:numPr>
        <w:jc w:val="both"/>
        <w:rPr>
          <w:rFonts w:ascii="Times New Roman" w:eastAsia="Times New Roman" w:hAnsi="Times New Roman" w:cs="Times New Roman"/>
          <w:color w:val="auto"/>
          <w:sz w:val="24"/>
          <w:szCs w:val="24"/>
          <w14:ligatures w14:val="none"/>
        </w:rPr>
      </w:pPr>
      <w:r w:rsidRPr="006E1E2F">
        <w:rPr>
          <w:rFonts w:ascii="Times New Roman" w:eastAsia="Times New Roman" w:hAnsi="Times New Roman" w:cs="Times New Roman"/>
          <w:color w:val="auto"/>
          <w:sz w:val="24"/>
          <w:szCs w:val="24"/>
          <w14:ligatures w14:val="none"/>
        </w:rPr>
        <w:t xml:space="preserve">Workshop with </w:t>
      </w:r>
      <w:r w:rsidR="00E7660C">
        <w:rPr>
          <w:rFonts w:ascii="Times New Roman" w:eastAsia="Times New Roman" w:hAnsi="Times New Roman" w:cs="Times New Roman"/>
          <w:color w:val="auto"/>
          <w:sz w:val="24"/>
          <w:szCs w:val="24"/>
          <w14:ligatures w14:val="none"/>
        </w:rPr>
        <w:t>BW´s</w:t>
      </w:r>
      <w:r w:rsidRPr="006E1E2F">
        <w:rPr>
          <w:rFonts w:ascii="Times New Roman" w:eastAsia="Times New Roman" w:hAnsi="Times New Roman" w:cs="Times New Roman"/>
          <w:color w:val="auto"/>
          <w:sz w:val="24"/>
          <w:szCs w:val="24"/>
          <w14:ligatures w14:val="none"/>
        </w:rPr>
        <w:t xml:space="preserve"> ministr</w:t>
      </w:r>
      <w:r w:rsidR="00E7660C">
        <w:rPr>
          <w:rFonts w:ascii="Times New Roman" w:eastAsia="Times New Roman" w:hAnsi="Times New Roman" w:cs="Times New Roman"/>
          <w:color w:val="auto"/>
          <w:sz w:val="24"/>
          <w:szCs w:val="24"/>
          <w14:ligatures w14:val="none"/>
        </w:rPr>
        <w:t>ies</w:t>
      </w:r>
      <w:r w:rsidR="00713634" w:rsidRPr="006E1E2F">
        <w:rPr>
          <w:rFonts w:ascii="Times New Roman" w:eastAsia="Times New Roman" w:hAnsi="Times New Roman" w:cs="Times New Roman"/>
          <w:color w:val="auto"/>
          <w:sz w:val="24"/>
          <w:szCs w:val="24"/>
          <w14:ligatures w14:val="none"/>
        </w:rPr>
        <w:t xml:space="preserve"> </w:t>
      </w:r>
      <w:r w:rsidRPr="006E1E2F">
        <w:rPr>
          <w:rFonts w:ascii="Times New Roman" w:eastAsia="Times New Roman" w:hAnsi="Times New Roman" w:cs="Times New Roman"/>
          <w:color w:val="auto"/>
          <w:sz w:val="24"/>
          <w:szCs w:val="24"/>
          <w14:ligatures w14:val="none"/>
        </w:rPr>
        <w:t>of finance</w:t>
      </w:r>
      <w:r w:rsidR="00E7660C">
        <w:rPr>
          <w:rFonts w:ascii="Times New Roman" w:eastAsia="Times New Roman" w:hAnsi="Times New Roman" w:cs="Times New Roman"/>
          <w:color w:val="auto"/>
          <w:sz w:val="24"/>
          <w:szCs w:val="24"/>
          <w14:ligatures w14:val="none"/>
        </w:rPr>
        <w:t xml:space="preserve"> and environment</w:t>
      </w:r>
      <w:r w:rsidRPr="006E1E2F">
        <w:rPr>
          <w:rFonts w:ascii="Times New Roman" w:eastAsia="Times New Roman" w:hAnsi="Times New Roman" w:cs="Times New Roman"/>
          <w:color w:val="auto"/>
          <w:sz w:val="24"/>
          <w:szCs w:val="24"/>
          <w14:ligatures w14:val="none"/>
        </w:rPr>
        <w:t xml:space="preserve"> for identifying current progress, possibilities at methodological and governance level, and gaps regarding the coherence of expenditure with climate adaptation and mitigation goals.</w:t>
      </w:r>
    </w:p>
    <w:p w14:paraId="59CEFCF0" w14:textId="5775D0AA" w:rsidR="006E1E2F" w:rsidRDefault="00465021" w:rsidP="00EC2515">
      <w:pPr>
        <w:pStyle w:val="Paragraphedeliste"/>
        <w:numPr>
          <w:ilvl w:val="0"/>
          <w:numId w:val="2"/>
        </w:numPr>
        <w:jc w:val="both"/>
        <w:rPr>
          <w:rFonts w:ascii="Times New Roman" w:eastAsia="Times New Roman" w:hAnsi="Times New Roman" w:cs="Times New Roman"/>
          <w:color w:val="auto"/>
          <w:sz w:val="24"/>
          <w:szCs w:val="24"/>
          <w14:ligatures w14:val="none"/>
        </w:rPr>
      </w:pPr>
      <w:r w:rsidRPr="006E1E2F">
        <w:rPr>
          <w:rFonts w:ascii="Times New Roman" w:eastAsia="Times New Roman" w:hAnsi="Times New Roman" w:cs="Times New Roman"/>
          <w:color w:val="auto"/>
          <w:sz w:val="24"/>
          <w:szCs w:val="24"/>
          <w14:ligatures w14:val="none"/>
        </w:rPr>
        <w:t xml:space="preserve">Meetings with </w:t>
      </w:r>
      <w:r w:rsidR="009021F5" w:rsidRPr="006E1E2F">
        <w:rPr>
          <w:rFonts w:ascii="Times New Roman" w:eastAsia="Times New Roman" w:hAnsi="Times New Roman" w:cs="Times New Roman"/>
          <w:color w:val="auto"/>
          <w:sz w:val="24"/>
          <w:szCs w:val="24"/>
          <w14:ligatures w14:val="none"/>
        </w:rPr>
        <w:t xml:space="preserve">the focal points of </w:t>
      </w:r>
      <w:r w:rsidR="00E7660C">
        <w:rPr>
          <w:rFonts w:ascii="Times New Roman" w:eastAsia="Times New Roman" w:hAnsi="Times New Roman" w:cs="Times New Roman"/>
          <w:color w:val="auto"/>
          <w:sz w:val="24"/>
          <w:szCs w:val="24"/>
          <w14:ligatures w14:val="none"/>
        </w:rPr>
        <w:t xml:space="preserve"> BWs´ </w:t>
      </w:r>
      <w:r w:rsidR="009021F5" w:rsidRPr="006E1E2F">
        <w:rPr>
          <w:rFonts w:ascii="Times New Roman" w:eastAsia="Times New Roman" w:hAnsi="Times New Roman" w:cs="Times New Roman"/>
          <w:color w:val="auto"/>
          <w:sz w:val="24"/>
          <w:szCs w:val="24"/>
          <w14:ligatures w14:val="none"/>
        </w:rPr>
        <w:t xml:space="preserve">ministries of finance and environment </w:t>
      </w:r>
      <w:r w:rsidR="00EC2515" w:rsidRPr="006E1E2F">
        <w:rPr>
          <w:rFonts w:ascii="Times New Roman" w:eastAsia="Times New Roman" w:hAnsi="Times New Roman" w:cs="Times New Roman"/>
          <w:color w:val="auto"/>
          <w:sz w:val="24"/>
          <w:szCs w:val="24"/>
          <w14:ligatures w14:val="none"/>
        </w:rPr>
        <w:t>to agree on key topics to focus the foreseen capacity building and</w:t>
      </w:r>
      <w:r w:rsidR="009021F5" w:rsidRPr="006E1E2F">
        <w:rPr>
          <w:rFonts w:ascii="Times New Roman" w:eastAsia="Times New Roman" w:hAnsi="Times New Roman" w:cs="Times New Roman"/>
          <w:color w:val="auto"/>
          <w:sz w:val="24"/>
          <w:szCs w:val="24"/>
          <w14:ligatures w14:val="none"/>
        </w:rPr>
        <w:t xml:space="preserve"> peer exchanges</w:t>
      </w:r>
      <w:r w:rsidR="00EC2515" w:rsidRPr="006E1E2F">
        <w:rPr>
          <w:rFonts w:ascii="Times New Roman" w:eastAsia="Times New Roman" w:hAnsi="Times New Roman" w:cs="Times New Roman"/>
          <w:color w:val="auto"/>
          <w:sz w:val="24"/>
          <w:szCs w:val="24"/>
          <w14:ligatures w14:val="none"/>
        </w:rPr>
        <w:t xml:space="preserve"> phase</w:t>
      </w:r>
      <w:r w:rsidR="002E7CA5">
        <w:rPr>
          <w:rFonts w:ascii="Times New Roman" w:eastAsia="Times New Roman" w:hAnsi="Times New Roman" w:cs="Times New Roman"/>
          <w:color w:val="auto"/>
          <w:sz w:val="24"/>
          <w:szCs w:val="24"/>
          <w14:ligatures w14:val="none"/>
        </w:rPr>
        <w:t xml:space="preserve"> of the project, i</w:t>
      </w:r>
      <w:r w:rsidR="00EC2515" w:rsidRPr="006E1E2F">
        <w:rPr>
          <w:rFonts w:ascii="Times New Roman" w:eastAsia="Times New Roman" w:hAnsi="Times New Roman" w:cs="Times New Roman"/>
          <w:color w:val="auto"/>
          <w:sz w:val="24"/>
          <w:szCs w:val="24"/>
          <w14:ligatures w14:val="none"/>
        </w:rPr>
        <w:t>n addition</w:t>
      </w:r>
      <w:r w:rsidR="002E7CA5">
        <w:rPr>
          <w:rFonts w:ascii="Times New Roman" w:eastAsia="Times New Roman" w:hAnsi="Times New Roman" w:cs="Times New Roman"/>
          <w:color w:val="auto"/>
          <w:sz w:val="24"/>
          <w:szCs w:val="24"/>
          <w14:ligatures w14:val="none"/>
        </w:rPr>
        <w:t xml:space="preserve"> to agree</w:t>
      </w:r>
      <w:r w:rsidR="00EC2515" w:rsidRPr="006E1E2F">
        <w:rPr>
          <w:rFonts w:ascii="Times New Roman" w:eastAsia="Times New Roman" w:hAnsi="Times New Roman" w:cs="Times New Roman"/>
          <w:color w:val="auto"/>
          <w:sz w:val="24"/>
          <w:szCs w:val="24"/>
          <w14:ligatures w14:val="none"/>
        </w:rPr>
        <w:t xml:space="preserve"> on concrete baselines and targets.</w:t>
      </w:r>
    </w:p>
    <w:p w14:paraId="2E0E4A53" w14:textId="00A9FDFB" w:rsidR="00EC2515" w:rsidRPr="006E1E2F" w:rsidRDefault="00EC2515" w:rsidP="00EC2515">
      <w:pPr>
        <w:pStyle w:val="Paragraphedeliste"/>
        <w:numPr>
          <w:ilvl w:val="0"/>
          <w:numId w:val="2"/>
        </w:numPr>
        <w:jc w:val="both"/>
        <w:rPr>
          <w:rFonts w:ascii="Times New Roman" w:eastAsia="Times New Roman" w:hAnsi="Times New Roman" w:cs="Times New Roman"/>
          <w:color w:val="auto"/>
          <w:sz w:val="24"/>
          <w:szCs w:val="24"/>
          <w14:ligatures w14:val="none"/>
        </w:rPr>
      </w:pPr>
      <w:r w:rsidRPr="006E1E2F">
        <w:rPr>
          <w:rFonts w:ascii="Times New Roman" w:eastAsia="Times New Roman" w:hAnsi="Times New Roman" w:cs="Times New Roman"/>
          <w:color w:val="auto"/>
          <w:sz w:val="24"/>
          <w:szCs w:val="24"/>
          <w14:ligatures w14:val="none"/>
        </w:rPr>
        <w:t>Drafting of the AS-IS</w:t>
      </w:r>
      <w:r w:rsidR="00220E70">
        <w:rPr>
          <w:rFonts w:ascii="Times New Roman" w:eastAsia="Times New Roman" w:hAnsi="Times New Roman" w:cs="Times New Roman"/>
          <w:color w:val="auto"/>
          <w:sz w:val="24"/>
          <w:szCs w:val="24"/>
          <w14:ligatures w14:val="none"/>
        </w:rPr>
        <w:t>,</w:t>
      </w:r>
      <w:r w:rsidR="00220E70" w:rsidRPr="00220E70">
        <w:t xml:space="preserve"> </w:t>
      </w:r>
      <w:r w:rsidR="00220E70" w:rsidRPr="00220E70">
        <w:rPr>
          <w:rFonts w:ascii="Times New Roman" w:eastAsia="Times New Roman" w:hAnsi="Times New Roman" w:cs="Times New Roman"/>
          <w:color w:val="auto"/>
          <w:sz w:val="24"/>
          <w:szCs w:val="24"/>
          <w14:ligatures w14:val="none"/>
        </w:rPr>
        <w:t>GAP and TO BE</w:t>
      </w:r>
      <w:r w:rsidR="00220E70">
        <w:rPr>
          <w:rFonts w:ascii="Times New Roman" w:eastAsia="Times New Roman" w:hAnsi="Times New Roman" w:cs="Times New Roman"/>
          <w:color w:val="auto"/>
          <w:sz w:val="24"/>
          <w:szCs w:val="24"/>
          <w14:ligatures w14:val="none"/>
        </w:rPr>
        <w:t xml:space="preserve"> </w:t>
      </w:r>
      <w:r w:rsidR="00C65AE0">
        <w:rPr>
          <w:rFonts w:ascii="Times New Roman" w:eastAsia="Times New Roman" w:hAnsi="Times New Roman" w:cs="Times New Roman"/>
          <w:color w:val="auto"/>
          <w:sz w:val="24"/>
          <w:szCs w:val="24"/>
          <w14:ligatures w14:val="none"/>
        </w:rPr>
        <w:t xml:space="preserve">technical </w:t>
      </w:r>
      <w:r w:rsidRPr="006E1E2F">
        <w:rPr>
          <w:rFonts w:ascii="Times New Roman" w:eastAsia="Times New Roman" w:hAnsi="Times New Roman" w:cs="Times New Roman"/>
          <w:color w:val="auto"/>
          <w:sz w:val="24"/>
          <w:szCs w:val="24"/>
          <w14:ligatures w14:val="none"/>
        </w:rPr>
        <w:t>report</w:t>
      </w:r>
    </w:p>
    <w:p w14:paraId="7D792C91" w14:textId="3FE14455" w:rsidR="00EC2515" w:rsidRPr="000774B0" w:rsidRDefault="00EC2515" w:rsidP="000774B0">
      <w:pPr>
        <w:pStyle w:val="Paragraphedeliste"/>
        <w:numPr>
          <w:ilvl w:val="0"/>
          <w:numId w:val="2"/>
        </w:numPr>
        <w:jc w:val="both"/>
        <w:rPr>
          <w:rFonts w:ascii="Times New Roman" w:eastAsia="Times New Roman" w:hAnsi="Times New Roman" w:cs="Times New Roman"/>
          <w:color w:val="auto"/>
          <w:sz w:val="24"/>
          <w:szCs w:val="24"/>
          <w14:ligatures w14:val="none"/>
        </w:rPr>
      </w:pPr>
      <w:r w:rsidRPr="000774B0">
        <w:rPr>
          <w:rFonts w:ascii="Times New Roman" w:eastAsia="Times New Roman" w:hAnsi="Times New Roman" w:cs="Times New Roman"/>
          <w:color w:val="auto"/>
          <w:sz w:val="24"/>
          <w:szCs w:val="24"/>
          <w14:ligatures w14:val="none"/>
        </w:rPr>
        <w:t>Presentation of the report findings, including key differences between the AS-IS and the TO-BE</w:t>
      </w:r>
      <w:r w:rsidR="00220E70">
        <w:rPr>
          <w:rFonts w:ascii="Times New Roman" w:eastAsia="Times New Roman" w:hAnsi="Times New Roman" w:cs="Times New Roman"/>
          <w:color w:val="auto"/>
          <w:sz w:val="24"/>
          <w:szCs w:val="24"/>
          <w14:ligatures w14:val="none"/>
        </w:rPr>
        <w:t xml:space="preserve"> </w:t>
      </w:r>
      <w:r w:rsidRPr="000774B0">
        <w:rPr>
          <w:rFonts w:ascii="Times New Roman" w:eastAsia="Times New Roman" w:hAnsi="Times New Roman" w:cs="Times New Roman"/>
          <w:color w:val="auto"/>
          <w:sz w:val="24"/>
          <w:szCs w:val="24"/>
          <w14:ligatures w14:val="none"/>
        </w:rPr>
        <w:t>situations (i.e. the gap analysis) and summary of related tools, research and ongoing projects.</w:t>
      </w:r>
    </w:p>
    <w:p w14:paraId="5CEF7F13" w14:textId="1481346B" w:rsidR="00EC2515" w:rsidRPr="00EC2515" w:rsidRDefault="00EC2515" w:rsidP="00EC2515">
      <w:pPr>
        <w:jc w:val="both"/>
        <w:rPr>
          <w:rFonts w:ascii="Times New Roman" w:eastAsia="Times New Roman" w:hAnsi="Times New Roman" w:cs="Times New Roman"/>
          <w:color w:val="auto"/>
          <w:sz w:val="24"/>
          <w:szCs w:val="24"/>
          <w14:ligatures w14:val="none"/>
        </w:rPr>
      </w:pPr>
      <w:r w:rsidRPr="003E70D3">
        <w:rPr>
          <w:rFonts w:ascii="Times New Roman" w:eastAsia="Times New Roman" w:hAnsi="Times New Roman" w:cs="Times New Roman"/>
          <w:b/>
          <w:bCs/>
          <w:color w:val="auto"/>
          <w:sz w:val="24"/>
          <w:szCs w:val="24"/>
          <w14:ligatures w14:val="none"/>
        </w:rPr>
        <w:t>Output 3:</w:t>
      </w:r>
      <w:r w:rsidRPr="00EC2515">
        <w:rPr>
          <w:rFonts w:ascii="Times New Roman" w:eastAsia="Times New Roman" w:hAnsi="Times New Roman" w:cs="Times New Roman"/>
          <w:color w:val="auto"/>
          <w:sz w:val="24"/>
          <w:szCs w:val="24"/>
          <w14:ligatures w14:val="none"/>
        </w:rPr>
        <w:t xml:space="preserve"> A technical report with </w:t>
      </w:r>
      <w:r w:rsidR="003E70D3">
        <w:rPr>
          <w:rFonts w:ascii="Times New Roman" w:eastAsia="Times New Roman" w:hAnsi="Times New Roman" w:cs="Times New Roman"/>
          <w:color w:val="auto"/>
          <w:sz w:val="24"/>
          <w:szCs w:val="24"/>
          <w14:ligatures w14:val="none"/>
        </w:rPr>
        <w:t>a</w:t>
      </w:r>
      <w:r w:rsidRPr="00EC2515">
        <w:rPr>
          <w:rFonts w:ascii="Times New Roman" w:eastAsia="Times New Roman" w:hAnsi="Times New Roman" w:cs="Times New Roman"/>
          <w:color w:val="auto"/>
          <w:sz w:val="24"/>
          <w:szCs w:val="24"/>
          <w14:ligatures w14:val="none"/>
        </w:rPr>
        <w:t xml:space="preserve"> green budgeting tagging methodolog</w:t>
      </w:r>
      <w:r w:rsidR="003E70D3">
        <w:rPr>
          <w:rFonts w:ascii="Times New Roman" w:eastAsia="Times New Roman" w:hAnsi="Times New Roman" w:cs="Times New Roman"/>
          <w:color w:val="auto"/>
          <w:sz w:val="24"/>
          <w:szCs w:val="24"/>
          <w14:ligatures w14:val="none"/>
        </w:rPr>
        <w:t>y</w:t>
      </w:r>
      <w:r w:rsidRPr="00EC2515">
        <w:rPr>
          <w:rFonts w:ascii="Times New Roman" w:eastAsia="Times New Roman" w:hAnsi="Times New Roman" w:cs="Times New Roman"/>
          <w:color w:val="auto"/>
          <w:sz w:val="24"/>
          <w:szCs w:val="24"/>
          <w14:ligatures w14:val="none"/>
        </w:rPr>
        <w:t xml:space="preserve"> adapted to the regional context; including indicators, and operational guidelines to implement the methodology within the budgetary process. The output will elaborate </w:t>
      </w:r>
      <w:r w:rsidR="003E70D3">
        <w:rPr>
          <w:rFonts w:ascii="Times New Roman" w:eastAsia="Times New Roman" w:hAnsi="Times New Roman" w:cs="Times New Roman"/>
          <w:color w:val="auto"/>
          <w:sz w:val="24"/>
          <w:szCs w:val="24"/>
          <w14:ligatures w14:val="none"/>
        </w:rPr>
        <w:t xml:space="preserve">a </w:t>
      </w:r>
      <w:r w:rsidRPr="00EC2515">
        <w:rPr>
          <w:rFonts w:ascii="Times New Roman" w:eastAsia="Times New Roman" w:hAnsi="Times New Roman" w:cs="Times New Roman"/>
          <w:color w:val="auto"/>
          <w:sz w:val="24"/>
          <w:szCs w:val="24"/>
          <w14:ligatures w14:val="none"/>
        </w:rPr>
        <w:t>green tagging methodolog</w:t>
      </w:r>
      <w:r w:rsidR="003E70D3">
        <w:rPr>
          <w:rFonts w:ascii="Times New Roman" w:eastAsia="Times New Roman" w:hAnsi="Times New Roman" w:cs="Times New Roman"/>
          <w:color w:val="auto"/>
          <w:sz w:val="24"/>
          <w:szCs w:val="24"/>
          <w14:ligatures w14:val="none"/>
        </w:rPr>
        <w:t xml:space="preserve">y </w:t>
      </w:r>
      <w:r w:rsidRPr="00EC2515">
        <w:rPr>
          <w:rFonts w:ascii="Times New Roman" w:eastAsia="Times New Roman" w:hAnsi="Times New Roman" w:cs="Times New Roman"/>
          <w:color w:val="auto"/>
          <w:sz w:val="24"/>
          <w:szCs w:val="24"/>
          <w14:ligatures w14:val="none"/>
        </w:rPr>
        <w:t>with guidelines for its application, and a first green budgeting report, i.e., a report on the environmental impact of the respective regional budget.</w:t>
      </w:r>
    </w:p>
    <w:p w14:paraId="6AEAF61C" w14:textId="77777777" w:rsidR="00EC2515" w:rsidRPr="00BE76E6" w:rsidRDefault="00EC2515" w:rsidP="00EC2515">
      <w:pPr>
        <w:jc w:val="both"/>
        <w:rPr>
          <w:rFonts w:ascii="Times New Roman" w:eastAsia="Times New Roman" w:hAnsi="Times New Roman" w:cs="Times New Roman"/>
          <w:b/>
          <w:bCs/>
          <w:color w:val="auto"/>
          <w:sz w:val="24"/>
          <w:szCs w:val="24"/>
          <w14:ligatures w14:val="none"/>
        </w:rPr>
      </w:pPr>
      <w:r w:rsidRPr="00BE76E6">
        <w:rPr>
          <w:rFonts w:ascii="Times New Roman" w:eastAsia="Times New Roman" w:hAnsi="Times New Roman" w:cs="Times New Roman"/>
          <w:b/>
          <w:bCs/>
          <w:color w:val="auto"/>
          <w:sz w:val="24"/>
          <w:szCs w:val="24"/>
          <w14:ligatures w14:val="none"/>
        </w:rPr>
        <w:t>Activities:</w:t>
      </w:r>
    </w:p>
    <w:p w14:paraId="52F073D3" w14:textId="3785FE0D" w:rsidR="00EC2515" w:rsidRPr="00377CD1" w:rsidRDefault="00EC2515" w:rsidP="00377CD1">
      <w:pPr>
        <w:pStyle w:val="Paragraphedeliste"/>
        <w:numPr>
          <w:ilvl w:val="0"/>
          <w:numId w:val="2"/>
        </w:numPr>
        <w:jc w:val="both"/>
        <w:rPr>
          <w:rFonts w:ascii="Times New Roman" w:eastAsia="Times New Roman" w:hAnsi="Times New Roman" w:cs="Times New Roman"/>
          <w:color w:val="auto"/>
          <w:sz w:val="24"/>
          <w:szCs w:val="24"/>
          <w14:ligatures w14:val="none"/>
        </w:rPr>
      </w:pPr>
      <w:r w:rsidRPr="00377CD1">
        <w:rPr>
          <w:rFonts w:ascii="Times New Roman" w:eastAsia="Times New Roman" w:hAnsi="Times New Roman" w:cs="Times New Roman"/>
          <w:color w:val="auto"/>
          <w:sz w:val="24"/>
          <w:szCs w:val="24"/>
          <w14:ligatures w14:val="none"/>
        </w:rPr>
        <w:t xml:space="preserve">Workshop on the recommendations for the establishment of a task force and operational working group </w:t>
      </w:r>
    </w:p>
    <w:p w14:paraId="57640FB9" w14:textId="3D2C935C" w:rsidR="00377CD1" w:rsidRDefault="00EC2515" w:rsidP="00EC2515">
      <w:pPr>
        <w:pStyle w:val="Paragraphedeliste"/>
        <w:numPr>
          <w:ilvl w:val="0"/>
          <w:numId w:val="2"/>
        </w:numPr>
        <w:jc w:val="both"/>
        <w:rPr>
          <w:rFonts w:ascii="Times New Roman" w:eastAsia="Times New Roman" w:hAnsi="Times New Roman" w:cs="Times New Roman"/>
          <w:color w:val="auto"/>
          <w:sz w:val="24"/>
          <w:szCs w:val="24"/>
          <w14:ligatures w14:val="none"/>
        </w:rPr>
      </w:pPr>
      <w:r w:rsidRPr="00377CD1">
        <w:rPr>
          <w:rFonts w:ascii="Times New Roman" w:eastAsia="Times New Roman" w:hAnsi="Times New Roman" w:cs="Times New Roman"/>
          <w:color w:val="auto"/>
          <w:sz w:val="24"/>
          <w:szCs w:val="24"/>
          <w14:ligatures w14:val="none"/>
        </w:rPr>
        <w:t xml:space="preserve">Development of reporting </w:t>
      </w:r>
      <w:r w:rsidR="00377CD1" w:rsidRPr="00377CD1">
        <w:rPr>
          <w:rFonts w:ascii="Times New Roman" w:eastAsia="Times New Roman" w:hAnsi="Times New Roman" w:cs="Times New Roman"/>
          <w:color w:val="auto"/>
          <w:sz w:val="24"/>
          <w:szCs w:val="24"/>
          <w14:ligatures w14:val="none"/>
        </w:rPr>
        <w:t>templates, dashboard</w:t>
      </w:r>
      <w:r w:rsidRPr="00377CD1">
        <w:rPr>
          <w:rFonts w:ascii="Times New Roman" w:eastAsia="Times New Roman" w:hAnsi="Times New Roman" w:cs="Times New Roman"/>
          <w:color w:val="auto"/>
          <w:sz w:val="24"/>
          <w:szCs w:val="24"/>
          <w14:ligatures w14:val="none"/>
        </w:rPr>
        <w:t xml:space="preserve"> for agents to pilot the green budgeting exercise which must be independent from the budgeting IT system, identification of scientific sources allowing arbitration in terms of climate adaptation and climate mitigation </w:t>
      </w:r>
      <w:r w:rsidR="00377CD1" w:rsidRPr="00377CD1">
        <w:rPr>
          <w:rFonts w:ascii="Times New Roman" w:eastAsia="Times New Roman" w:hAnsi="Times New Roman" w:cs="Times New Roman"/>
          <w:color w:val="auto"/>
          <w:sz w:val="24"/>
          <w:szCs w:val="24"/>
          <w14:ligatures w14:val="none"/>
        </w:rPr>
        <w:t xml:space="preserve">and </w:t>
      </w:r>
      <w:r w:rsidRPr="00377CD1">
        <w:rPr>
          <w:rFonts w:ascii="Times New Roman" w:eastAsia="Times New Roman" w:hAnsi="Times New Roman" w:cs="Times New Roman"/>
          <w:color w:val="auto"/>
          <w:sz w:val="24"/>
          <w:szCs w:val="24"/>
          <w14:ligatures w14:val="none"/>
        </w:rPr>
        <w:t>other sustainability objectives</w:t>
      </w:r>
      <w:r w:rsidR="00377CD1">
        <w:rPr>
          <w:rFonts w:ascii="Times New Roman" w:eastAsia="Times New Roman" w:hAnsi="Times New Roman" w:cs="Times New Roman"/>
          <w:color w:val="auto"/>
          <w:sz w:val="24"/>
          <w:szCs w:val="24"/>
          <w14:ligatures w14:val="none"/>
        </w:rPr>
        <w:t>.</w:t>
      </w:r>
      <w:r w:rsidR="00377CD1" w:rsidRPr="00377CD1">
        <w:rPr>
          <w:rFonts w:ascii="Times New Roman" w:eastAsia="Times New Roman" w:hAnsi="Times New Roman" w:cs="Times New Roman"/>
          <w:color w:val="auto"/>
          <w:sz w:val="24"/>
          <w:szCs w:val="24"/>
          <w14:ligatures w14:val="none"/>
        </w:rPr>
        <w:t xml:space="preserve"> </w:t>
      </w:r>
      <w:r w:rsidRPr="00377CD1">
        <w:rPr>
          <w:rFonts w:ascii="Times New Roman" w:eastAsia="Times New Roman" w:hAnsi="Times New Roman" w:cs="Times New Roman"/>
          <w:color w:val="auto"/>
          <w:sz w:val="24"/>
          <w:szCs w:val="24"/>
          <w14:ligatures w14:val="none"/>
        </w:rPr>
        <w:t>Development of proposals for a rating method for the tagging, data collection tools, and inter-ministerial communication plan to obtain information on budget lines from line ministries or directorates</w:t>
      </w:r>
    </w:p>
    <w:p w14:paraId="0DB118D8" w14:textId="77777777" w:rsidR="00377CD1" w:rsidRDefault="00EC2515" w:rsidP="00EC2515">
      <w:pPr>
        <w:pStyle w:val="Paragraphedeliste"/>
        <w:numPr>
          <w:ilvl w:val="0"/>
          <w:numId w:val="2"/>
        </w:numPr>
        <w:jc w:val="both"/>
        <w:rPr>
          <w:rFonts w:ascii="Times New Roman" w:eastAsia="Times New Roman" w:hAnsi="Times New Roman" w:cs="Times New Roman"/>
          <w:color w:val="auto"/>
          <w:sz w:val="24"/>
          <w:szCs w:val="24"/>
          <w14:ligatures w14:val="none"/>
        </w:rPr>
      </w:pPr>
      <w:r w:rsidRPr="00377CD1">
        <w:rPr>
          <w:rFonts w:ascii="Times New Roman" w:eastAsia="Times New Roman" w:hAnsi="Times New Roman" w:cs="Times New Roman"/>
          <w:color w:val="auto"/>
          <w:sz w:val="24"/>
          <w:szCs w:val="24"/>
          <w14:ligatures w14:val="none"/>
        </w:rPr>
        <w:t>Workshop</w:t>
      </w:r>
      <w:r w:rsidR="00377CD1" w:rsidRPr="00377CD1">
        <w:rPr>
          <w:rFonts w:ascii="Times New Roman" w:eastAsia="Times New Roman" w:hAnsi="Times New Roman" w:cs="Times New Roman"/>
          <w:color w:val="auto"/>
          <w:sz w:val="24"/>
          <w:szCs w:val="24"/>
          <w14:ligatures w14:val="none"/>
        </w:rPr>
        <w:t xml:space="preserve"> </w:t>
      </w:r>
      <w:r w:rsidRPr="00377CD1">
        <w:rPr>
          <w:rFonts w:ascii="Times New Roman" w:eastAsia="Times New Roman" w:hAnsi="Times New Roman" w:cs="Times New Roman"/>
          <w:color w:val="auto"/>
          <w:sz w:val="24"/>
          <w:szCs w:val="24"/>
          <w14:ligatures w14:val="none"/>
        </w:rPr>
        <w:t>to test and improve the methodology</w:t>
      </w:r>
    </w:p>
    <w:p w14:paraId="26024CFE" w14:textId="2055DC7B" w:rsidR="00EC2515" w:rsidRPr="00377CD1" w:rsidRDefault="00EC2515" w:rsidP="00EC2515">
      <w:pPr>
        <w:pStyle w:val="Paragraphedeliste"/>
        <w:numPr>
          <w:ilvl w:val="0"/>
          <w:numId w:val="2"/>
        </w:numPr>
        <w:jc w:val="both"/>
        <w:rPr>
          <w:rFonts w:ascii="Times New Roman" w:eastAsia="Times New Roman" w:hAnsi="Times New Roman" w:cs="Times New Roman"/>
          <w:color w:val="auto"/>
          <w:sz w:val="24"/>
          <w:szCs w:val="24"/>
          <w14:ligatures w14:val="none"/>
        </w:rPr>
      </w:pPr>
      <w:r w:rsidRPr="00377CD1">
        <w:rPr>
          <w:rFonts w:ascii="Times New Roman" w:eastAsia="Times New Roman" w:hAnsi="Times New Roman" w:cs="Times New Roman"/>
          <w:color w:val="auto"/>
          <w:sz w:val="24"/>
          <w:szCs w:val="24"/>
          <w14:ligatures w14:val="none"/>
        </w:rPr>
        <w:lastRenderedPageBreak/>
        <w:t>Drafting of the technical report and validation of the methodolog</w:t>
      </w:r>
      <w:r w:rsidR="00E57670" w:rsidRPr="00377CD1">
        <w:rPr>
          <w:rFonts w:ascii="Times New Roman" w:eastAsia="Times New Roman" w:hAnsi="Times New Roman" w:cs="Times New Roman"/>
          <w:color w:val="auto"/>
          <w:sz w:val="24"/>
          <w:szCs w:val="24"/>
          <w14:ligatures w14:val="none"/>
        </w:rPr>
        <w:t>y</w:t>
      </w:r>
      <w:r w:rsidRPr="00377CD1">
        <w:rPr>
          <w:rFonts w:ascii="Times New Roman" w:eastAsia="Times New Roman" w:hAnsi="Times New Roman" w:cs="Times New Roman"/>
          <w:color w:val="auto"/>
          <w:sz w:val="24"/>
          <w:szCs w:val="24"/>
          <w14:ligatures w14:val="none"/>
        </w:rPr>
        <w:t xml:space="preserve"> by</w:t>
      </w:r>
      <w:r w:rsidR="000D52E1">
        <w:rPr>
          <w:rFonts w:ascii="Times New Roman" w:eastAsia="Times New Roman" w:hAnsi="Times New Roman" w:cs="Times New Roman"/>
          <w:color w:val="auto"/>
          <w:sz w:val="24"/>
          <w:szCs w:val="24"/>
          <w14:ligatures w14:val="none"/>
        </w:rPr>
        <w:t xml:space="preserve"> </w:t>
      </w:r>
      <w:r w:rsidRPr="00377CD1">
        <w:rPr>
          <w:rFonts w:ascii="Times New Roman" w:eastAsia="Times New Roman" w:hAnsi="Times New Roman" w:cs="Times New Roman"/>
          <w:color w:val="auto"/>
          <w:sz w:val="24"/>
          <w:szCs w:val="24"/>
          <w14:ligatures w14:val="none"/>
        </w:rPr>
        <w:t>relevant institutions, including key actors, such as the Ministry of Finance in</w:t>
      </w:r>
      <w:r w:rsidR="00021448">
        <w:rPr>
          <w:rFonts w:ascii="Times New Roman" w:eastAsia="Times New Roman" w:hAnsi="Times New Roman" w:cs="Times New Roman"/>
          <w:color w:val="auto"/>
          <w:sz w:val="24"/>
          <w:szCs w:val="24"/>
          <w14:ligatures w14:val="none"/>
        </w:rPr>
        <w:t xml:space="preserve"> BW</w:t>
      </w:r>
      <w:r w:rsidRPr="00377CD1">
        <w:rPr>
          <w:rFonts w:ascii="Times New Roman" w:eastAsia="Times New Roman" w:hAnsi="Times New Roman" w:cs="Times New Roman"/>
          <w:color w:val="auto"/>
          <w:sz w:val="24"/>
          <w:szCs w:val="24"/>
          <w14:ligatures w14:val="none"/>
        </w:rPr>
        <w:t>, DG REFORM and DG ECFIN.</w:t>
      </w:r>
    </w:p>
    <w:p w14:paraId="2831CE53" w14:textId="2C67F322" w:rsidR="00EC2515" w:rsidRPr="00EC2515" w:rsidRDefault="00EC2515" w:rsidP="00EC2515">
      <w:pPr>
        <w:jc w:val="both"/>
        <w:rPr>
          <w:rFonts w:ascii="Times New Roman" w:eastAsia="Times New Roman" w:hAnsi="Times New Roman" w:cs="Times New Roman"/>
          <w:color w:val="auto"/>
          <w:sz w:val="24"/>
          <w:szCs w:val="24"/>
          <w14:ligatures w14:val="none"/>
        </w:rPr>
      </w:pPr>
      <w:r w:rsidRPr="00BE76E6">
        <w:rPr>
          <w:rFonts w:ascii="Times New Roman" w:eastAsia="Times New Roman" w:hAnsi="Times New Roman" w:cs="Times New Roman"/>
          <w:b/>
          <w:bCs/>
          <w:color w:val="auto"/>
          <w:sz w:val="24"/>
          <w:szCs w:val="24"/>
          <w14:ligatures w14:val="none"/>
        </w:rPr>
        <w:t>Output 4:</w:t>
      </w:r>
      <w:r w:rsidRPr="00EC2515">
        <w:rPr>
          <w:rFonts w:ascii="Times New Roman" w:eastAsia="Times New Roman" w:hAnsi="Times New Roman" w:cs="Times New Roman"/>
          <w:color w:val="auto"/>
          <w:sz w:val="24"/>
          <w:szCs w:val="24"/>
          <w14:ligatures w14:val="none"/>
        </w:rPr>
        <w:t xml:space="preserve"> Technical report with recommendations from the pilot phase with focus on how to improve output 3. This output aims at conducting a pilot implementation of the methodology </w:t>
      </w:r>
      <w:r w:rsidR="006633C1" w:rsidRPr="00EC2515">
        <w:rPr>
          <w:rFonts w:ascii="Times New Roman" w:eastAsia="Times New Roman" w:hAnsi="Times New Roman" w:cs="Times New Roman"/>
          <w:color w:val="auto"/>
          <w:sz w:val="24"/>
          <w:szCs w:val="24"/>
          <w14:ligatures w14:val="none"/>
        </w:rPr>
        <w:t>proposed</w:t>
      </w:r>
      <w:r w:rsidR="006633C1">
        <w:rPr>
          <w:rFonts w:ascii="Times New Roman" w:eastAsia="Times New Roman" w:hAnsi="Times New Roman" w:cs="Times New Roman"/>
          <w:color w:val="auto"/>
          <w:sz w:val="24"/>
          <w:szCs w:val="24"/>
          <w14:ligatures w14:val="none"/>
        </w:rPr>
        <w:t>.</w:t>
      </w:r>
      <w:r w:rsidR="006633C1" w:rsidRPr="00EC2515">
        <w:rPr>
          <w:rFonts w:ascii="Times New Roman" w:eastAsia="Times New Roman" w:hAnsi="Times New Roman" w:cs="Times New Roman"/>
          <w:color w:val="auto"/>
          <w:sz w:val="24"/>
          <w:szCs w:val="24"/>
          <w14:ligatures w14:val="none"/>
        </w:rPr>
        <w:t xml:space="preserve"> The</w:t>
      </w:r>
      <w:r w:rsidRPr="00EC2515">
        <w:rPr>
          <w:rFonts w:ascii="Times New Roman" w:eastAsia="Times New Roman" w:hAnsi="Times New Roman" w:cs="Times New Roman"/>
          <w:color w:val="auto"/>
          <w:sz w:val="24"/>
          <w:szCs w:val="24"/>
          <w14:ligatures w14:val="none"/>
        </w:rPr>
        <w:t xml:space="preserve"> testing period will be agreed with the regional focal points. The results of the testing period will allow to improve output 3. </w:t>
      </w:r>
    </w:p>
    <w:p w14:paraId="19C51DAC" w14:textId="77777777" w:rsidR="00EC2515" w:rsidRPr="00BE76E6" w:rsidRDefault="00EC2515" w:rsidP="00EC2515">
      <w:pPr>
        <w:jc w:val="both"/>
        <w:rPr>
          <w:rFonts w:ascii="Times New Roman" w:eastAsia="Times New Roman" w:hAnsi="Times New Roman" w:cs="Times New Roman"/>
          <w:b/>
          <w:bCs/>
          <w:color w:val="auto"/>
          <w:sz w:val="24"/>
          <w:szCs w:val="24"/>
          <w14:ligatures w14:val="none"/>
        </w:rPr>
      </w:pPr>
      <w:r w:rsidRPr="00BE76E6">
        <w:rPr>
          <w:rFonts w:ascii="Times New Roman" w:eastAsia="Times New Roman" w:hAnsi="Times New Roman" w:cs="Times New Roman"/>
          <w:b/>
          <w:bCs/>
          <w:color w:val="auto"/>
          <w:sz w:val="24"/>
          <w:szCs w:val="24"/>
          <w14:ligatures w14:val="none"/>
        </w:rPr>
        <w:t xml:space="preserve">Activities: </w:t>
      </w:r>
    </w:p>
    <w:p w14:paraId="3A1008F4" w14:textId="59CDC964" w:rsidR="00EC2515" w:rsidRPr="00615555" w:rsidRDefault="00EC2515" w:rsidP="00615555">
      <w:pPr>
        <w:pStyle w:val="Paragraphedeliste"/>
        <w:numPr>
          <w:ilvl w:val="0"/>
          <w:numId w:val="11"/>
        </w:numPr>
        <w:jc w:val="both"/>
        <w:rPr>
          <w:rFonts w:ascii="Times New Roman" w:eastAsia="Times New Roman" w:hAnsi="Times New Roman" w:cs="Times New Roman"/>
          <w:color w:val="auto"/>
          <w:sz w:val="24"/>
          <w:szCs w:val="24"/>
          <w14:ligatures w14:val="none"/>
        </w:rPr>
      </w:pPr>
      <w:r w:rsidRPr="00615555">
        <w:rPr>
          <w:rFonts w:ascii="Times New Roman" w:eastAsia="Times New Roman" w:hAnsi="Times New Roman" w:cs="Times New Roman"/>
          <w:color w:val="auto"/>
          <w:sz w:val="24"/>
          <w:szCs w:val="24"/>
          <w14:ligatures w14:val="none"/>
        </w:rPr>
        <w:t>Pilot Preparation: agreement on clear objectives and success criteria; establishment of timeline and allocation of resources; identification of key civil servants and institutions involved in the testing of the methodology, including selecting a representative sample of expenditures and a line ministry to apply the green tagging methodology.</w:t>
      </w:r>
    </w:p>
    <w:p w14:paraId="14345EB2" w14:textId="46B3E129" w:rsidR="00EC2515" w:rsidRPr="00615555" w:rsidRDefault="00EC2515" w:rsidP="00615555">
      <w:pPr>
        <w:pStyle w:val="Paragraphedeliste"/>
        <w:numPr>
          <w:ilvl w:val="0"/>
          <w:numId w:val="11"/>
        </w:numPr>
        <w:jc w:val="both"/>
        <w:rPr>
          <w:rFonts w:ascii="Times New Roman" w:eastAsia="Times New Roman" w:hAnsi="Times New Roman" w:cs="Times New Roman"/>
          <w:color w:val="auto"/>
          <w:sz w:val="24"/>
          <w:szCs w:val="24"/>
          <w14:ligatures w14:val="none"/>
        </w:rPr>
      </w:pPr>
      <w:r w:rsidRPr="00615555">
        <w:rPr>
          <w:rFonts w:ascii="Times New Roman" w:eastAsia="Times New Roman" w:hAnsi="Times New Roman" w:cs="Times New Roman"/>
          <w:color w:val="auto"/>
          <w:sz w:val="24"/>
          <w:szCs w:val="24"/>
          <w14:ligatures w14:val="none"/>
        </w:rPr>
        <w:t xml:space="preserve">Pilot implementation of the methodology </w:t>
      </w:r>
    </w:p>
    <w:p w14:paraId="38219547" w14:textId="7DD1C7F2" w:rsidR="00EC2515" w:rsidRPr="00615555" w:rsidRDefault="00EC2515" w:rsidP="00615555">
      <w:pPr>
        <w:pStyle w:val="Paragraphedeliste"/>
        <w:numPr>
          <w:ilvl w:val="0"/>
          <w:numId w:val="11"/>
        </w:numPr>
        <w:jc w:val="both"/>
        <w:rPr>
          <w:rFonts w:ascii="Times New Roman" w:eastAsia="Times New Roman" w:hAnsi="Times New Roman" w:cs="Times New Roman"/>
          <w:color w:val="auto"/>
          <w:sz w:val="24"/>
          <w:szCs w:val="24"/>
          <w14:ligatures w14:val="none"/>
        </w:rPr>
      </w:pPr>
      <w:r w:rsidRPr="00615555">
        <w:rPr>
          <w:rFonts w:ascii="Times New Roman" w:eastAsia="Times New Roman" w:hAnsi="Times New Roman" w:cs="Times New Roman"/>
          <w:color w:val="auto"/>
          <w:sz w:val="24"/>
          <w:szCs w:val="24"/>
          <w14:ligatures w14:val="none"/>
        </w:rPr>
        <w:t xml:space="preserve">Pilot Evaluation: evaluate the effectiveness of the green tagging methodology based on the predefined objectives and success criteria; identify strengths, weaknesses, opportunities, and threats (SWOT analysis) associated with the methodology; incorporate feedback and lessons learned to refine and improve output 3.  </w:t>
      </w:r>
    </w:p>
    <w:p w14:paraId="7B688A9F" w14:textId="73F077E3" w:rsidR="00EC2515" w:rsidRPr="00615555" w:rsidRDefault="00EC2515" w:rsidP="00615555">
      <w:pPr>
        <w:pStyle w:val="Paragraphedeliste"/>
        <w:numPr>
          <w:ilvl w:val="0"/>
          <w:numId w:val="11"/>
        </w:numPr>
        <w:jc w:val="both"/>
        <w:rPr>
          <w:rFonts w:ascii="Times New Roman" w:eastAsia="Times New Roman" w:hAnsi="Times New Roman" w:cs="Times New Roman"/>
          <w:color w:val="auto"/>
          <w:sz w:val="24"/>
          <w:szCs w:val="24"/>
          <w14:ligatures w14:val="none"/>
        </w:rPr>
      </w:pPr>
      <w:r w:rsidRPr="00615555">
        <w:rPr>
          <w:rFonts w:ascii="Times New Roman" w:eastAsia="Times New Roman" w:hAnsi="Times New Roman" w:cs="Times New Roman"/>
          <w:color w:val="auto"/>
          <w:sz w:val="24"/>
          <w:szCs w:val="24"/>
          <w14:ligatures w14:val="none"/>
        </w:rPr>
        <w:t>Drafting of the recommendations report summarizing the results, including key insights, recommendations, and next steps.</w:t>
      </w:r>
    </w:p>
    <w:p w14:paraId="749B010D" w14:textId="77777777" w:rsidR="00EC2515" w:rsidRPr="00EC2515" w:rsidRDefault="00EC2515" w:rsidP="00EC2515">
      <w:pPr>
        <w:jc w:val="both"/>
        <w:rPr>
          <w:rFonts w:ascii="Times New Roman" w:eastAsia="Times New Roman" w:hAnsi="Times New Roman" w:cs="Times New Roman"/>
          <w:color w:val="auto"/>
          <w:sz w:val="24"/>
          <w:szCs w:val="24"/>
          <w14:ligatures w14:val="none"/>
        </w:rPr>
      </w:pPr>
    </w:p>
    <w:p w14:paraId="5259A945" w14:textId="5BD0CC39" w:rsidR="00EC2515" w:rsidRPr="00EC2515" w:rsidRDefault="00EC2515" w:rsidP="00EC2515">
      <w:pPr>
        <w:jc w:val="both"/>
        <w:rPr>
          <w:rFonts w:ascii="Times New Roman" w:eastAsia="Times New Roman" w:hAnsi="Times New Roman" w:cs="Times New Roman"/>
          <w:color w:val="auto"/>
          <w:sz w:val="24"/>
          <w:szCs w:val="24"/>
          <w14:ligatures w14:val="none"/>
        </w:rPr>
      </w:pPr>
      <w:r w:rsidRPr="00BE76E6">
        <w:rPr>
          <w:rFonts w:ascii="Times New Roman" w:eastAsia="Times New Roman" w:hAnsi="Times New Roman" w:cs="Times New Roman"/>
          <w:b/>
          <w:bCs/>
          <w:color w:val="auto"/>
          <w:sz w:val="24"/>
          <w:szCs w:val="24"/>
          <w14:ligatures w14:val="none"/>
        </w:rPr>
        <w:t>Output 5:</w:t>
      </w:r>
      <w:r w:rsidRPr="00EC2515">
        <w:rPr>
          <w:rFonts w:ascii="Times New Roman" w:eastAsia="Times New Roman" w:hAnsi="Times New Roman" w:cs="Times New Roman"/>
          <w:color w:val="auto"/>
          <w:sz w:val="24"/>
          <w:szCs w:val="24"/>
          <w14:ligatures w14:val="none"/>
        </w:rPr>
        <w:t xml:space="preserve">  Technical note on how to develop and implement green budgeting tools, based on the content of the training</w:t>
      </w:r>
      <w:r w:rsidR="008526F1">
        <w:rPr>
          <w:rFonts w:ascii="Times New Roman" w:eastAsia="Times New Roman" w:hAnsi="Times New Roman" w:cs="Times New Roman"/>
          <w:color w:val="auto"/>
          <w:sz w:val="24"/>
          <w:szCs w:val="24"/>
          <w14:ligatures w14:val="none"/>
        </w:rPr>
        <w:t xml:space="preserve">. </w:t>
      </w:r>
      <w:r w:rsidRPr="00EC2515">
        <w:rPr>
          <w:rFonts w:ascii="Times New Roman" w:eastAsia="Times New Roman" w:hAnsi="Times New Roman" w:cs="Times New Roman"/>
          <w:color w:val="auto"/>
          <w:sz w:val="24"/>
          <w:szCs w:val="24"/>
          <w14:ligatures w14:val="none"/>
        </w:rPr>
        <w:t>This output aims to provide practical guidance on the methods and tools to develop and implement a green budgeting tagging methodology</w:t>
      </w:r>
      <w:r w:rsidR="008526F1">
        <w:rPr>
          <w:rFonts w:ascii="Times New Roman" w:eastAsia="Times New Roman" w:hAnsi="Times New Roman" w:cs="Times New Roman"/>
          <w:color w:val="auto"/>
          <w:sz w:val="24"/>
          <w:szCs w:val="24"/>
          <w14:ligatures w14:val="none"/>
        </w:rPr>
        <w:t xml:space="preserve">. </w:t>
      </w:r>
      <w:r w:rsidRPr="00EC2515">
        <w:rPr>
          <w:rFonts w:ascii="Times New Roman" w:eastAsia="Times New Roman" w:hAnsi="Times New Roman" w:cs="Times New Roman"/>
          <w:color w:val="auto"/>
          <w:sz w:val="24"/>
          <w:szCs w:val="24"/>
          <w14:ligatures w14:val="none"/>
        </w:rPr>
        <w:t xml:space="preserve">At least three trainings  </w:t>
      </w:r>
      <w:r w:rsidR="00903A51">
        <w:rPr>
          <w:rFonts w:ascii="Times New Roman" w:eastAsia="Times New Roman" w:hAnsi="Times New Roman" w:cs="Times New Roman"/>
          <w:color w:val="auto"/>
          <w:sz w:val="24"/>
          <w:szCs w:val="24"/>
          <w14:ligatures w14:val="none"/>
        </w:rPr>
        <w:t>will</w:t>
      </w:r>
      <w:r w:rsidRPr="00EC2515">
        <w:rPr>
          <w:rFonts w:ascii="Times New Roman" w:eastAsia="Times New Roman" w:hAnsi="Times New Roman" w:cs="Times New Roman"/>
          <w:color w:val="auto"/>
          <w:sz w:val="24"/>
          <w:szCs w:val="24"/>
          <w14:ligatures w14:val="none"/>
        </w:rPr>
        <w:t xml:space="preserve"> be organised. The technical note should include recommendations for potential further training</w:t>
      </w:r>
      <w:r w:rsidR="001F5A3F">
        <w:rPr>
          <w:rFonts w:ascii="Times New Roman" w:eastAsia="Times New Roman" w:hAnsi="Times New Roman" w:cs="Times New Roman"/>
          <w:color w:val="auto"/>
          <w:sz w:val="24"/>
          <w:szCs w:val="24"/>
          <w14:ligatures w14:val="none"/>
        </w:rPr>
        <w:t>.</w:t>
      </w:r>
    </w:p>
    <w:p w14:paraId="54BF9AED" w14:textId="77777777" w:rsidR="00EC2515" w:rsidRPr="005C651D" w:rsidRDefault="00EC2515" w:rsidP="00EC2515">
      <w:pPr>
        <w:jc w:val="both"/>
        <w:rPr>
          <w:rFonts w:ascii="Times New Roman" w:eastAsia="Times New Roman" w:hAnsi="Times New Roman" w:cs="Times New Roman"/>
          <w:b/>
          <w:bCs/>
          <w:color w:val="auto"/>
          <w:sz w:val="24"/>
          <w:szCs w:val="24"/>
          <w14:ligatures w14:val="none"/>
        </w:rPr>
      </w:pPr>
      <w:r w:rsidRPr="005C651D">
        <w:rPr>
          <w:rFonts w:ascii="Times New Roman" w:eastAsia="Times New Roman" w:hAnsi="Times New Roman" w:cs="Times New Roman"/>
          <w:b/>
          <w:bCs/>
          <w:color w:val="auto"/>
          <w:sz w:val="24"/>
          <w:szCs w:val="24"/>
          <w14:ligatures w14:val="none"/>
        </w:rPr>
        <w:t xml:space="preserve">Activities: </w:t>
      </w:r>
    </w:p>
    <w:p w14:paraId="55A74E4A" w14:textId="47891369" w:rsidR="00EC2515" w:rsidRPr="00CC2DD7" w:rsidRDefault="00EC2515" w:rsidP="00CC2DD7">
      <w:pPr>
        <w:pStyle w:val="Paragraphedeliste"/>
        <w:numPr>
          <w:ilvl w:val="0"/>
          <w:numId w:val="12"/>
        </w:numPr>
        <w:jc w:val="both"/>
        <w:rPr>
          <w:rFonts w:ascii="Times New Roman" w:eastAsia="Times New Roman" w:hAnsi="Times New Roman" w:cs="Times New Roman"/>
          <w:color w:val="auto"/>
          <w:sz w:val="24"/>
          <w:szCs w:val="24"/>
          <w14:ligatures w14:val="none"/>
        </w:rPr>
      </w:pPr>
      <w:r w:rsidRPr="00CC2DD7">
        <w:rPr>
          <w:rFonts w:ascii="Times New Roman" w:eastAsia="Times New Roman" w:hAnsi="Times New Roman" w:cs="Times New Roman"/>
          <w:color w:val="auto"/>
          <w:sz w:val="24"/>
          <w:szCs w:val="24"/>
          <w14:ligatures w14:val="none"/>
        </w:rPr>
        <w:t>Analysis of the training needs for</w:t>
      </w:r>
      <w:r w:rsidR="00BC4FB3">
        <w:rPr>
          <w:rFonts w:ascii="Times New Roman" w:eastAsia="Times New Roman" w:hAnsi="Times New Roman" w:cs="Times New Roman"/>
          <w:color w:val="auto"/>
          <w:sz w:val="24"/>
          <w:szCs w:val="24"/>
          <w14:ligatures w14:val="none"/>
        </w:rPr>
        <w:t xml:space="preserve"> BW</w:t>
      </w:r>
      <w:r w:rsidRPr="00CC2DD7">
        <w:rPr>
          <w:rFonts w:ascii="Times New Roman" w:eastAsia="Times New Roman" w:hAnsi="Times New Roman" w:cs="Times New Roman"/>
          <w:color w:val="auto"/>
          <w:sz w:val="24"/>
          <w:szCs w:val="24"/>
          <w14:ligatures w14:val="none"/>
        </w:rPr>
        <w:t>, identify gaps in skills and knowledge, and produce training maps</w:t>
      </w:r>
    </w:p>
    <w:p w14:paraId="0E733EB5" w14:textId="2FE848AD" w:rsidR="00EC2515" w:rsidRPr="00CC2DD7" w:rsidRDefault="00EC2515" w:rsidP="00CC2DD7">
      <w:pPr>
        <w:pStyle w:val="Paragraphedeliste"/>
        <w:numPr>
          <w:ilvl w:val="0"/>
          <w:numId w:val="12"/>
        </w:numPr>
        <w:jc w:val="both"/>
        <w:rPr>
          <w:rFonts w:ascii="Times New Roman" w:eastAsia="Times New Roman" w:hAnsi="Times New Roman" w:cs="Times New Roman"/>
          <w:color w:val="auto"/>
          <w:sz w:val="24"/>
          <w:szCs w:val="24"/>
          <w14:ligatures w14:val="none"/>
        </w:rPr>
      </w:pPr>
      <w:r w:rsidRPr="00CC2DD7">
        <w:rPr>
          <w:rFonts w:ascii="Times New Roman" w:eastAsia="Times New Roman" w:hAnsi="Times New Roman" w:cs="Times New Roman"/>
          <w:color w:val="auto"/>
          <w:sz w:val="24"/>
          <w:szCs w:val="24"/>
          <w14:ligatures w14:val="none"/>
        </w:rPr>
        <w:t>Preparation and implementation training in cooperation with the beneficiary authorities and other relevant stakeholders</w:t>
      </w:r>
      <w:r w:rsidR="00CC2DD7" w:rsidRPr="00CC2DD7">
        <w:rPr>
          <w:rFonts w:ascii="Times New Roman" w:eastAsia="Times New Roman" w:hAnsi="Times New Roman" w:cs="Times New Roman"/>
          <w:color w:val="auto"/>
          <w:sz w:val="24"/>
          <w:szCs w:val="24"/>
          <w14:ligatures w14:val="none"/>
        </w:rPr>
        <w:t>, as research institutions providing the training sessions</w:t>
      </w:r>
    </w:p>
    <w:p w14:paraId="132666D4" w14:textId="09932A18" w:rsidR="00EC2515" w:rsidRPr="00CC2DD7" w:rsidRDefault="00EC2515" w:rsidP="00CC2DD7">
      <w:pPr>
        <w:pStyle w:val="Paragraphedeliste"/>
        <w:numPr>
          <w:ilvl w:val="0"/>
          <w:numId w:val="12"/>
        </w:numPr>
        <w:jc w:val="both"/>
        <w:rPr>
          <w:rFonts w:ascii="Times New Roman" w:eastAsia="Times New Roman" w:hAnsi="Times New Roman" w:cs="Times New Roman"/>
          <w:color w:val="auto"/>
          <w:sz w:val="24"/>
          <w:szCs w:val="24"/>
          <w14:ligatures w14:val="none"/>
        </w:rPr>
      </w:pPr>
      <w:r w:rsidRPr="00CC2DD7">
        <w:rPr>
          <w:rFonts w:ascii="Times New Roman" w:eastAsia="Times New Roman" w:hAnsi="Times New Roman" w:cs="Times New Roman"/>
          <w:color w:val="auto"/>
          <w:sz w:val="24"/>
          <w:szCs w:val="24"/>
          <w14:ligatures w14:val="none"/>
        </w:rPr>
        <w:t xml:space="preserve">Drafting of the technical note </w:t>
      </w:r>
    </w:p>
    <w:p w14:paraId="145135FF" w14:textId="77777777" w:rsidR="00EC2515" w:rsidRPr="00EC2515" w:rsidRDefault="00EC2515" w:rsidP="00EC2515">
      <w:pPr>
        <w:jc w:val="both"/>
        <w:rPr>
          <w:rFonts w:ascii="Times New Roman" w:eastAsia="Times New Roman" w:hAnsi="Times New Roman" w:cs="Times New Roman"/>
          <w:color w:val="auto"/>
          <w:sz w:val="24"/>
          <w:szCs w:val="24"/>
          <w14:ligatures w14:val="none"/>
        </w:rPr>
      </w:pPr>
    </w:p>
    <w:p w14:paraId="0A912712" w14:textId="77777777" w:rsidR="00EC2515" w:rsidRPr="00EC2515" w:rsidRDefault="00EC2515" w:rsidP="00EC2515">
      <w:pPr>
        <w:jc w:val="both"/>
        <w:rPr>
          <w:rFonts w:ascii="Times New Roman" w:eastAsia="Times New Roman" w:hAnsi="Times New Roman" w:cs="Times New Roman"/>
          <w:color w:val="auto"/>
          <w:sz w:val="24"/>
          <w:szCs w:val="24"/>
          <w14:ligatures w14:val="none"/>
        </w:rPr>
      </w:pPr>
      <w:r w:rsidRPr="005C651D">
        <w:rPr>
          <w:rFonts w:ascii="Times New Roman" w:eastAsia="Times New Roman" w:hAnsi="Times New Roman" w:cs="Times New Roman"/>
          <w:b/>
          <w:bCs/>
          <w:color w:val="auto"/>
          <w:sz w:val="24"/>
          <w:szCs w:val="24"/>
          <w14:ligatures w14:val="none"/>
        </w:rPr>
        <w:t>Output 6:</w:t>
      </w:r>
      <w:r w:rsidRPr="00EC2515">
        <w:rPr>
          <w:rFonts w:ascii="Times New Roman" w:eastAsia="Times New Roman" w:hAnsi="Times New Roman" w:cs="Times New Roman"/>
          <w:color w:val="auto"/>
          <w:sz w:val="24"/>
          <w:szCs w:val="24"/>
          <w14:ligatures w14:val="none"/>
        </w:rPr>
        <w:t xml:space="preserve"> Recommendations report based on key insights shared by peers from other EU Member States during the civil servants´ exchange programme</w:t>
      </w:r>
    </w:p>
    <w:p w14:paraId="14D477CC" w14:textId="53398DF3" w:rsidR="00EC2515" w:rsidRPr="00EC2515" w:rsidRDefault="00BC4FB3" w:rsidP="00EC2515">
      <w:pPr>
        <w:jc w:val="both"/>
        <w:rPr>
          <w:rFonts w:ascii="Times New Roman" w:eastAsia="Times New Roman" w:hAnsi="Times New Roman" w:cs="Times New Roman"/>
          <w:color w:val="auto"/>
          <w:sz w:val="24"/>
          <w:szCs w:val="24"/>
          <w14:ligatures w14:val="none"/>
        </w:rPr>
      </w:pPr>
      <w:r>
        <w:rPr>
          <w:rFonts w:ascii="Times New Roman" w:eastAsia="Times New Roman" w:hAnsi="Times New Roman" w:cs="Times New Roman"/>
          <w:color w:val="auto"/>
          <w:sz w:val="24"/>
          <w:szCs w:val="24"/>
          <w14:ligatures w14:val="none"/>
        </w:rPr>
        <w:t>BW</w:t>
      </w:r>
      <w:r w:rsidR="00EC2515" w:rsidRPr="00EC2515">
        <w:rPr>
          <w:rFonts w:ascii="Times New Roman" w:eastAsia="Times New Roman" w:hAnsi="Times New Roman" w:cs="Times New Roman"/>
          <w:color w:val="auto"/>
          <w:sz w:val="24"/>
          <w:szCs w:val="24"/>
          <w14:ligatures w14:val="none"/>
        </w:rPr>
        <w:t xml:space="preserve"> will benefit from exchanges of experience on regional green budgeting practices with civil servants that have implemented green budgeting methodologies, e.g., the Region of Andalusia, Catalonia, Brittany, Occitanie and Sardinia or France at national level.</w:t>
      </w:r>
    </w:p>
    <w:p w14:paraId="36049604" w14:textId="77777777" w:rsidR="00EC2515" w:rsidRPr="005C651D" w:rsidRDefault="00EC2515" w:rsidP="00EC2515">
      <w:pPr>
        <w:jc w:val="both"/>
        <w:rPr>
          <w:rFonts w:ascii="Times New Roman" w:eastAsia="Times New Roman" w:hAnsi="Times New Roman" w:cs="Times New Roman"/>
          <w:b/>
          <w:bCs/>
          <w:color w:val="auto"/>
          <w:sz w:val="24"/>
          <w:szCs w:val="24"/>
          <w14:ligatures w14:val="none"/>
        </w:rPr>
      </w:pPr>
      <w:r w:rsidRPr="005C651D">
        <w:rPr>
          <w:rFonts w:ascii="Times New Roman" w:eastAsia="Times New Roman" w:hAnsi="Times New Roman" w:cs="Times New Roman"/>
          <w:b/>
          <w:bCs/>
          <w:color w:val="auto"/>
          <w:sz w:val="24"/>
          <w:szCs w:val="24"/>
          <w14:ligatures w14:val="none"/>
        </w:rPr>
        <w:t>Activities</w:t>
      </w:r>
    </w:p>
    <w:p w14:paraId="22E08D61" w14:textId="2A8C5198" w:rsidR="00EC2515" w:rsidRPr="003111EC" w:rsidRDefault="0008622D" w:rsidP="003111EC">
      <w:pPr>
        <w:pStyle w:val="Paragraphedeliste"/>
        <w:numPr>
          <w:ilvl w:val="0"/>
          <w:numId w:val="13"/>
        </w:numPr>
        <w:jc w:val="both"/>
        <w:rPr>
          <w:rFonts w:ascii="Times New Roman" w:eastAsia="Times New Roman" w:hAnsi="Times New Roman" w:cs="Times New Roman"/>
          <w:color w:val="auto"/>
          <w:sz w:val="24"/>
          <w:szCs w:val="24"/>
          <w14:ligatures w14:val="none"/>
        </w:rPr>
      </w:pPr>
      <w:r w:rsidRPr="003111EC">
        <w:rPr>
          <w:rFonts w:ascii="Times New Roman" w:eastAsia="Times New Roman" w:hAnsi="Times New Roman" w:cs="Times New Roman"/>
          <w:color w:val="auto"/>
          <w:sz w:val="24"/>
          <w:szCs w:val="24"/>
          <w14:ligatures w14:val="none"/>
        </w:rPr>
        <w:lastRenderedPageBreak/>
        <w:t>Contribute</w:t>
      </w:r>
      <w:r w:rsidR="006E1002" w:rsidRPr="003111EC">
        <w:rPr>
          <w:rFonts w:ascii="Times New Roman" w:eastAsia="Times New Roman" w:hAnsi="Times New Roman" w:cs="Times New Roman"/>
          <w:color w:val="auto"/>
          <w:sz w:val="24"/>
          <w:szCs w:val="24"/>
          <w14:ligatures w14:val="none"/>
        </w:rPr>
        <w:t xml:space="preserve"> to identify</w:t>
      </w:r>
      <w:r w:rsidRPr="003111EC">
        <w:rPr>
          <w:rFonts w:ascii="Times New Roman" w:eastAsia="Times New Roman" w:hAnsi="Times New Roman" w:cs="Times New Roman"/>
          <w:color w:val="auto"/>
          <w:sz w:val="24"/>
          <w:szCs w:val="24"/>
          <w14:ligatures w14:val="none"/>
        </w:rPr>
        <w:t>ing</w:t>
      </w:r>
      <w:r w:rsidR="006E1002" w:rsidRPr="003111EC">
        <w:rPr>
          <w:rFonts w:ascii="Times New Roman" w:eastAsia="Times New Roman" w:hAnsi="Times New Roman" w:cs="Times New Roman"/>
          <w:color w:val="auto"/>
          <w:sz w:val="24"/>
          <w:szCs w:val="24"/>
          <w14:ligatures w14:val="none"/>
        </w:rPr>
        <w:t xml:space="preserve"> relevan</w:t>
      </w:r>
      <w:r w:rsidRPr="003111EC">
        <w:rPr>
          <w:rFonts w:ascii="Times New Roman" w:eastAsia="Times New Roman" w:hAnsi="Times New Roman" w:cs="Times New Roman"/>
          <w:color w:val="auto"/>
          <w:sz w:val="24"/>
          <w:szCs w:val="24"/>
          <w14:ligatures w14:val="none"/>
        </w:rPr>
        <w:t>t</w:t>
      </w:r>
      <w:r w:rsidR="006E1002" w:rsidRPr="003111EC">
        <w:rPr>
          <w:rFonts w:ascii="Times New Roman" w:eastAsia="Times New Roman" w:hAnsi="Times New Roman" w:cs="Times New Roman"/>
          <w:color w:val="auto"/>
          <w:sz w:val="24"/>
          <w:szCs w:val="24"/>
          <w14:ligatures w14:val="none"/>
        </w:rPr>
        <w:t xml:space="preserve"> regions to exchange knowledge and best practices with and to t</w:t>
      </w:r>
      <w:r w:rsidRPr="003111EC">
        <w:rPr>
          <w:rFonts w:ascii="Times New Roman" w:eastAsia="Times New Roman" w:hAnsi="Times New Roman" w:cs="Times New Roman"/>
          <w:color w:val="auto"/>
          <w:sz w:val="24"/>
          <w:szCs w:val="24"/>
          <w14:ligatures w14:val="none"/>
        </w:rPr>
        <w:t xml:space="preserve">he development of the </w:t>
      </w:r>
      <w:r w:rsidR="00D26F7D">
        <w:rPr>
          <w:rFonts w:ascii="Times New Roman" w:eastAsia="Times New Roman" w:hAnsi="Times New Roman" w:cs="Times New Roman"/>
          <w:color w:val="auto"/>
          <w:sz w:val="24"/>
          <w:szCs w:val="24"/>
          <w14:ligatures w14:val="none"/>
        </w:rPr>
        <w:t xml:space="preserve">content of the </w:t>
      </w:r>
      <w:r w:rsidRPr="003111EC">
        <w:rPr>
          <w:rFonts w:ascii="Times New Roman" w:eastAsia="Times New Roman" w:hAnsi="Times New Roman" w:cs="Times New Roman"/>
          <w:color w:val="auto"/>
          <w:sz w:val="24"/>
          <w:szCs w:val="24"/>
          <w14:ligatures w14:val="none"/>
        </w:rPr>
        <w:t xml:space="preserve">program </w:t>
      </w:r>
      <w:r w:rsidR="00D26F7D" w:rsidRPr="003111EC">
        <w:rPr>
          <w:rFonts w:ascii="Times New Roman" w:eastAsia="Times New Roman" w:hAnsi="Times New Roman" w:cs="Times New Roman"/>
          <w:color w:val="auto"/>
          <w:sz w:val="24"/>
          <w:szCs w:val="24"/>
          <w14:ligatures w14:val="none"/>
        </w:rPr>
        <w:t>for the</w:t>
      </w:r>
      <w:r w:rsidR="00EC2515" w:rsidRPr="003111EC">
        <w:rPr>
          <w:rFonts w:ascii="Times New Roman" w:eastAsia="Times New Roman" w:hAnsi="Times New Roman" w:cs="Times New Roman"/>
          <w:color w:val="auto"/>
          <w:sz w:val="24"/>
          <w:szCs w:val="24"/>
          <w14:ligatures w14:val="none"/>
        </w:rPr>
        <w:t xml:space="preserve"> exchanges </w:t>
      </w:r>
    </w:p>
    <w:p w14:paraId="1B9C8886" w14:textId="01FD0641" w:rsidR="0008622D" w:rsidRPr="003111EC" w:rsidRDefault="0008622D" w:rsidP="003111EC">
      <w:pPr>
        <w:pStyle w:val="Paragraphedeliste"/>
        <w:numPr>
          <w:ilvl w:val="0"/>
          <w:numId w:val="13"/>
        </w:numPr>
        <w:jc w:val="both"/>
        <w:rPr>
          <w:rFonts w:ascii="Times New Roman" w:eastAsia="Times New Roman" w:hAnsi="Times New Roman" w:cs="Times New Roman"/>
          <w:color w:val="auto"/>
          <w:sz w:val="24"/>
          <w:szCs w:val="24"/>
          <w14:ligatures w14:val="none"/>
        </w:rPr>
      </w:pPr>
      <w:r w:rsidRPr="003111EC">
        <w:rPr>
          <w:rFonts w:ascii="Times New Roman" w:eastAsia="Times New Roman" w:hAnsi="Times New Roman" w:cs="Times New Roman"/>
          <w:color w:val="auto"/>
          <w:sz w:val="24"/>
          <w:szCs w:val="24"/>
          <w14:ligatures w14:val="none"/>
        </w:rPr>
        <w:t xml:space="preserve">Accompany the civil servants in the </w:t>
      </w:r>
      <w:r w:rsidR="00EC2515" w:rsidRPr="003111EC">
        <w:rPr>
          <w:rFonts w:ascii="Times New Roman" w:eastAsia="Times New Roman" w:hAnsi="Times New Roman" w:cs="Times New Roman"/>
          <w:color w:val="auto"/>
          <w:sz w:val="24"/>
          <w:szCs w:val="24"/>
          <w14:ligatures w14:val="none"/>
        </w:rPr>
        <w:t>exchanges</w:t>
      </w:r>
      <w:r w:rsidRPr="003111EC">
        <w:rPr>
          <w:rFonts w:ascii="Times New Roman" w:eastAsia="Times New Roman" w:hAnsi="Times New Roman" w:cs="Times New Roman"/>
          <w:color w:val="auto"/>
          <w:sz w:val="24"/>
          <w:szCs w:val="24"/>
          <w14:ligatures w14:val="none"/>
        </w:rPr>
        <w:t xml:space="preserve"> and gather insights to produce the recommendations report</w:t>
      </w:r>
    </w:p>
    <w:p w14:paraId="0C27E71E" w14:textId="4DE87980" w:rsidR="00EC2515" w:rsidRPr="00EC2515" w:rsidRDefault="00EC2515" w:rsidP="00EC2515">
      <w:pPr>
        <w:jc w:val="both"/>
        <w:rPr>
          <w:rFonts w:ascii="Times New Roman" w:eastAsia="Times New Roman" w:hAnsi="Times New Roman" w:cs="Times New Roman"/>
          <w:color w:val="auto"/>
          <w:sz w:val="24"/>
          <w:szCs w:val="24"/>
          <w14:ligatures w14:val="none"/>
        </w:rPr>
      </w:pPr>
    </w:p>
    <w:p w14:paraId="18997957" w14:textId="5F36B544" w:rsidR="000316FC" w:rsidRDefault="00EC2515" w:rsidP="00EC2515">
      <w:pPr>
        <w:jc w:val="both"/>
        <w:rPr>
          <w:rFonts w:ascii="Times New Roman" w:eastAsia="Times New Roman" w:hAnsi="Times New Roman" w:cs="Times New Roman"/>
          <w:color w:val="auto"/>
          <w:sz w:val="24"/>
          <w:szCs w:val="24"/>
          <w14:ligatures w14:val="none"/>
        </w:rPr>
      </w:pPr>
      <w:r w:rsidRPr="005C651D">
        <w:rPr>
          <w:rFonts w:ascii="Times New Roman" w:eastAsia="Times New Roman" w:hAnsi="Times New Roman" w:cs="Times New Roman"/>
          <w:b/>
          <w:bCs/>
          <w:color w:val="auto"/>
          <w:sz w:val="24"/>
          <w:szCs w:val="24"/>
          <w14:ligatures w14:val="none"/>
        </w:rPr>
        <w:t>Output 7:</w:t>
      </w:r>
      <w:r w:rsidRPr="00EC2515">
        <w:rPr>
          <w:rFonts w:ascii="Times New Roman" w:eastAsia="Times New Roman" w:hAnsi="Times New Roman" w:cs="Times New Roman"/>
          <w:color w:val="auto"/>
          <w:sz w:val="24"/>
          <w:szCs w:val="24"/>
          <w14:ligatures w14:val="none"/>
        </w:rPr>
        <w:t xml:space="preserve"> Final conference and summary report of the conference including the agenda, the presentations, the list of participants and the main conclusions drawn.</w:t>
      </w:r>
      <w:r w:rsidR="000316FC">
        <w:rPr>
          <w:rFonts w:ascii="Times New Roman" w:eastAsia="Times New Roman" w:hAnsi="Times New Roman" w:cs="Times New Roman"/>
          <w:color w:val="auto"/>
          <w:sz w:val="24"/>
          <w:szCs w:val="24"/>
          <w14:ligatures w14:val="none"/>
        </w:rPr>
        <w:t xml:space="preserve"> </w:t>
      </w:r>
      <w:r w:rsidRPr="00EC2515">
        <w:rPr>
          <w:rFonts w:ascii="Times New Roman" w:eastAsia="Times New Roman" w:hAnsi="Times New Roman" w:cs="Times New Roman"/>
          <w:color w:val="auto"/>
          <w:sz w:val="24"/>
          <w:szCs w:val="24"/>
          <w14:ligatures w14:val="none"/>
        </w:rPr>
        <w:t>The objective of the closing conference shall be to present the results of the project to different stakeholders, such as representatives of other region</w:t>
      </w:r>
      <w:r w:rsidR="00723F3C">
        <w:rPr>
          <w:rFonts w:ascii="Times New Roman" w:eastAsia="Times New Roman" w:hAnsi="Times New Roman" w:cs="Times New Roman"/>
          <w:color w:val="auto"/>
          <w:sz w:val="24"/>
          <w:szCs w:val="24"/>
          <w14:ligatures w14:val="none"/>
        </w:rPr>
        <w:t>s´ m</w:t>
      </w:r>
      <w:r w:rsidRPr="00EC2515">
        <w:rPr>
          <w:rFonts w:ascii="Times New Roman" w:eastAsia="Times New Roman" w:hAnsi="Times New Roman" w:cs="Times New Roman"/>
          <w:color w:val="auto"/>
          <w:sz w:val="24"/>
          <w:szCs w:val="24"/>
          <w14:ligatures w14:val="none"/>
        </w:rPr>
        <w:t xml:space="preserve">inistries of Finance, the European Commission (DG REFORM, and other services) and other stakeholders. </w:t>
      </w:r>
    </w:p>
    <w:p w14:paraId="2F0136A0" w14:textId="1900C7F7" w:rsidR="000316FC" w:rsidRPr="005771C5" w:rsidRDefault="000316FC" w:rsidP="005771C5">
      <w:pPr>
        <w:pStyle w:val="Paragraphedeliste"/>
        <w:numPr>
          <w:ilvl w:val="0"/>
          <w:numId w:val="14"/>
        </w:numPr>
        <w:jc w:val="both"/>
        <w:rPr>
          <w:rFonts w:ascii="Times New Roman" w:eastAsia="Times New Roman" w:hAnsi="Times New Roman" w:cs="Times New Roman"/>
          <w:color w:val="auto"/>
          <w:sz w:val="24"/>
          <w:szCs w:val="24"/>
          <w14:ligatures w14:val="none"/>
        </w:rPr>
      </w:pPr>
      <w:r w:rsidRPr="005771C5">
        <w:rPr>
          <w:rFonts w:ascii="Times New Roman" w:eastAsia="Times New Roman" w:hAnsi="Times New Roman" w:cs="Times New Roman"/>
          <w:color w:val="auto"/>
          <w:sz w:val="24"/>
          <w:szCs w:val="24"/>
          <w14:ligatures w14:val="none"/>
        </w:rPr>
        <w:t xml:space="preserve">Contribute to the preparation, </w:t>
      </w:r>
      <w:r w:rsidR="005771C5" w:rsidRPr="005771C5">
        <w:rPr>
          <w:rFonts w:ascii="Times New Roman" w:eastAsia="Times New Roman" w:hAnsi="Times New Roman" w:cs="Times New Roman"/>
          <w:color w:val="auto"/>
          <w:sz w:val="24"/>
          <w:szCs w:val="24"/>
          <w14:ligatures w14:val="none"/>
        </w:rPr>
        <w:t>implementation and reporting of the conference</w:t>
      </w:r>
    </w:p>
    <w:p w14:paraId="7A545A21" w14:textId="15A3499C" w:rsidR="00277FCE" w:rsidRDefault="00EC2515" w:rsidP="00EC2515">
      <w:pPr>
        <w:jc w:val="both"/>
        <w:rPr>
          <w:rFonts w:ascii="Times New Roman" w:eastAsia="Times New Roman" w:hAnsi="Times New Roman" w:cs="Times New Roman"/>
          <w:color w:val="auto"/>
          <w:sz w:val="24"/>
          <w:szCs w:val="24"/>
          <w14:ligatures w14:val="none"/>
        </w:rPr>
      </w:pPr>
      <w:r w:rsidRPr="005A1EDF">
        <w:rPr>
          <w:rFonts w:ascii="Times New Roman" w:eastAsia="Times New Roman" w:hAnsi="Times New Roman" w:cs="Times New Roman"/>
          <w:b/>
          <w:bCs/>
          <w:color w:val="auto"/>
          <w:sz w:val="24"/>
          <w:szCs w:val="24"/>
          <w14:ligatures w14:val="none"/>
        </w:rPr>
        <w:t>Output 8</w:t>
      </w:r>
      <w:r w:rsidRPr="00EC2515">
        <w:rPr>
          <w:rFonts w:ascii="Times New Roman" w:eastAsia="Times New Roman" w:hAnsi="Times New Roman" w:cs="Times New Roman"/>
          <w:color w:val="auto"/>
          <w:sz w:val="24"/>
          <w:szCs w:val="24"/>
          <w14:ligatures w14:val="none"/>
        </w:rPr>
        <w:t>:  Final report</w:t>
      </w:r>
      <w:r w:rsidR="005771C5">
        <w:rPr>
          <w:rFonts w:ascii="Times New Roman" w:eastAsia="Times New Roman" w:hAnsi="Times New Roman" w:cs="Times New Roman"/>
          <w:color w:val="auto"/>
          <w:sz w:val="24"/>
          <w:szCs w:val="24"/>
          <w14:ligatures w14:val="none"/>
        </w:rPr>
        <w:t xml:space="preserve">. </w:t>
      </w:r>
      <w:r w:rsidRPr="00EC2515">
        <w:rPr>
          <w:rFonts w:ascii="Times New Roman" w:eastAsia="Times New Roman" w:hAnsi="Times New Roman" w:cs="Times New Roman"/>
          <w:color w:val="auto"/>
          <w:sz w:val="24"/>
          <w:szCs w:val="24"/>
          <w14:ligatures w14:val="none"/>
        </w:rPr>
        <w:t>A final report with one separate chapter per beneficiary</w:t>
      </w:r>
      <w:r w:rsidR="0002139F">
        <w:rPr>
          <w:rFonts w:ascii="Times New Roman" w:eastAsia="Times New Roman" w:hAnsi="Times New Roman" w:cs="Times New Roman"/>
          <w:color w:val="auto"/>
          <w:sz w:val="24"/>
          <w:szCs w:val="24"/>
          <w14:ligatures w14:val="none"/>
        </w:rPr>
        <w:t xml:space="preserve"> </w:t>
      </w:r>
      <w:r w:rsidR="007016CB">
        <w:rPr>
          <w:rFonts w:ascii="Times New Roman" w:eastAsia="Times New Roman" w:hAnsi="Times New Roman" w:cs="Times New Roman"/>
          <w:color w:val="auto"/>
          <w:sz w:val="24"/>
          <w:szCs w:val="24"/>
          <w14:ligatures w14:val="none"/>
        </w:rPr>
        <w:t>authority</w:t>
      </w:r>
      <w:r w:rsidRPr="00EC2515">
        <w:rPr>
          <w:rFonts w:ascii="Times New Roman" w:eastAsia="Times New Roman" w:hAnsi="Times New Roman" w:cs="Times New Roman"/>
          <w:color w:val="auto"/>
          <w:sz w:val="24"/>
          <w:szCs w:val="24"/>
          <w14:ligatures w14:val="none"/>
        </w:rPr>
        <w:t xml:space="preserve"> will be produced summarizing lessons learned and assessing the </w:t>
      </w:r>
      <w:r w:rsidR="009804BF">
        <w:rPr>
          <w:rFonts w:ascii="Times New Roman" w:eastAsia="Times New Roman" w:hAnsi="Times New Roman" w:cs="Times New Roman"/>
          <w:color w:val="auto"/>
          <w:sz w:val="24"/>
          <w:szCs w:val="24"/>
          <w14:ligatures w14:val="none"/>
        </w:rPr>
        <w:t>beneficiary authorities´</w:t>
      </w:r>
      <w:r w:rsidRPr="00EC2515">
        <w:rPr>
          <w:rFonts w:ascii="Times New Roman" w:eastAsia="Times New Roman" w:hAnsi="Times New Roman" w:cs="Times New Roman"/>
          <w:color w:val="auto"/>
          <w:sz w:val="24"/>
          <w:szCs w:val="24"/>
          <w14:ligatures w14:val="none"/>
        </w:rPr>
        <w:t xml:space="preserve"> progress towards achieving Green Budgeting practices at regional and central level.</w:t>
      </w:r>
    </w:p>
    <w:p w14:paraId="53E8B0D8" w14:textId="4425F814" w:rsidR="005771C5" w:rsidRPr="005771C5" w:rsidRDefault="005771C5" w:rsidP="005771C5">
      <w:pPr>
        <w:pStyle w:val="Paragraphedeliste"/>
        <w:numPr>
          <w:ilvl w:val="0"/>
          <w:numId w:val="14"/>
        </w:numPr>
        <w:jc w:val="both"/>
        <w:rPr>
          <w:rFonts w:ascii="Times New Roman" w:eastAsia="Times New Roman" w:hAnsi="Times New Roman" w:cs="Times New Roman"/>
          <w:color w:val="auto"/>
          <w:sz w:val="24"/>
          <w:szCs w:val="24"/>
          <w14:ligatures w14:val="none"/>
        </w:rPr>
      </w:pPr>
      <w:r w:rsidRPr="005771C5">
        <w:rPr>
          <w:rFonts w:ascii="Times New Roman" w:eastAsia="Times New Roman" w:hAnsi="Times New Roman" w:cs="Times New Roman"/>
          <w:color w:val="auto"/>
          <w:sz w:val="24"/>
          <w:szCs w:val="24"/>
          <w14:ligatures w14:val="none"/>
        </w:rPr>
        <w:t>Contribute to the drafting of the final report</w:t>
      </w:r>
    </w:p>
    <w:p w14:paraId="4CA6D03C" w14:textId="77777777" w:rsidR="00277FCE" w:rsidRPr="009902CB" w:rsidRDefault="00277FCE" w:rsidP="003C28AE">
      <w:pPr>
        <w:contextualSpacing/>
        <w:jc w:val="both"/>
        <w:rPr>
          <w:rFonts w:ascii="Times New Roman" w:hAnsi="Times New Roman" w:cs="Times New Roman"/>
          <w:b/>
          <w:bCs/>
          <w:color w:val="auto"/>
          <w:sz w:val="24"/>
          <w:szCs w:val="24"/>
        </w:rPr>
      </w:pPr>
      <w:r w:rsidRPr="009902CB">
        <w:rPr>
          <w:rFonts w:ascii="Times New Roman" w:hAnsi="Times New Roman" w:cs="Times New Roman"/>
          <w:b/>
          <w:bCs/>
          <w:color w:val="auto"/>
          <w:sz w:val="24"/>
          <w:szCs w:val="24"/>
        </w:rPr>
        <w:t>Time frame and work plan</w:t>
      </w:r>
    </w:p>
    <w:p w14:paraId="4A265D7B" w14:textId="77777777" w:rsidR="008D76C5" w:rsidRPr="009902CB" w:rsidRDefault="008D76C5" w:rsidP="003C28AE">
      <w:pPr>
        <w:contextualSpacing/>
        <w:jc w:val="both"/>
        <w:rPr>
          <w:rFonts w:ascii="Times New Roman" w:hAnsi="Times New Roman" w:cs="Times New Roman"/>
          <w:b/>
          <w:bCs/>
          <w:color w:val="auto"/>
          <w:sz w:val="24"/>
          <w:szCs w:val="24"/>
        </w:rPr>
      </w:pPr>
    </w:p>
    <w:tbl>
      <w:tblPr>
        <w:tblStyle w:val="TableauGrille1Clair-Accentuation1"/>
        <w:tblW w:w="0" w:type="auto"/>
        <w:tblLook w:val="04A0" w:firstRow="1" w:lastRow="0" w:firstColumn="1" w:lastColumn="0" w:noHBand="0" w:noVBand="1"/>
      </w:tblPr>
      <w:tblGrid>
        <w:gridCol w:w="3114"/>
        <w:gridCol w:w="1559"/>
        <w:gridCol w:w="3686"/>
      </w:tblGrid>
      <w:tr w:rsidR="009804BF" w:rsidRPr="009902CB" w14:paraId="7D0F601A" w14:textId="77777777" w:rsidTr="009804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68F77BF" w14:textId="5D925F45" w:rsidR="009804BF" w:rsidRPr="009902CB" w:rsidRDefault="00E20A5E" w:rsidP="003C28AE">
            <w:pPr>
              <w:tabs>
                <w:tab w:val="right" w:leader="dot" w:pos="9923"/>
              </w:tabs>
              <w:spacing w:after="120"/>
              <w:jc w:val="both"/>
              <w:rPr>
                <w:rFonts w:ascii="Times New Roman" w:hAnsi="Times New Roman" w:cs="Times New Roman"/>
              </w:rPr>
            </w:pPr>
            <w:r>
              <w:rPr>
                <w:rFonts w:ascii="Times New Roman" w:hAnsi="Times New Roman" w:cs="Times New Roman"/>
              </w:rPr>
              <w:t>A</w:t>
            </w:r>
            <w:r w:rsidR="00825054">
              <w:rPr>
                <w:rFonts w:ascii="Times New Roman" w:hAnsi="Times New Roman" w:cs="Times New Roman"/>
              </w:rPr>
              <w:t>ctivities</w:t>
            </w:r>
          </w:p>
        </w:tc>
        <w:tc>
          <w:tcPr>
            <w:tcW w:w="1559" w:type="dxa"/>
            <w:tcBorders>
              <w:top w:val="single" w:sz="4" w:space="0" w:color="auto"/>
              <w:left w:val="single" w:sz="4" w:space="0" w:color="auto"/>
              <w:bottom w:val="single" w:sz="4" w:space="0" w:color="auto"/>
              <w:right w:val="single" w:sz="4" w:space="0" w:color="auto"/>
            </w:tcBorders>
          </w:tcPr>
          <w:p w14:paraId="2AB03159" w14:textId="437C326B" w:rsidR="009804BF" w:rsidRPr="009C533E" w:rsidRDefault="009804BF" w:rsidP="003C28A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C533E">
              <w:rPr>
                <w:rFonts w:ascii="Times New Roman" w:hAnsi="Times New Roman" w:cs="Times New Roman"/>
              </w:rPr>
              <w:t>Days</w:t>
            </w:r>
            <w:r w:rsidR="00825054">
              <w:rPr>
                <w:rFonts w:ascii="Times New Roman" w:hAnsi="Times New Roman" w:cs="Times New Roman"/>
              </w:rPr>
              <w:t xml:space="preserve"> </w:t>
            </w:r>
            <w:r w:rsidRPr="009C533E">
              <w:rPr>
                <w:rFonts w:ascii="Times New Roman" w:hAnsi="Times New Roman" w:cs="Times New Roman"/>
              </w:rPr>
              <w:t>(max.</w:t>
            </w:r>
            <w:r w:rsidR="00DC0739">
              <w:rPr>
                <w:rFonts w:ascii="Times New Roman" w:hAnsi="Times New Roman" w:cs="Times New Roman"/>
              </w:rPr>
              <w:t xml:space="preserve"> for activities and </w:t>
            </w:r>
            <w:r w:rsidR="00D63417">
              <w:rPr>
                <w:rFonts w:ascii="Times New Roman" w:hAnsi="Times New Roman" w:cs="Times New Roman"/>
              </w:rPr>
              <w:t>development of the output</w:t>
            </w:r>
            <w:r w:rsidRPr="009C533E">
              <w:rPr>
                <w:rFonts w:ascii="Times New Roman" w:hAnsi="Times New Roman" w:cs="Times New Roman"/>
              </w:rPr>
              <w:t>)</w:t>
            </w:r>
          </w:p>
        </w:tc>
        <w:tc>
          <w:tcPr>
            <w:tcW w:w="3686" w:type="dxa"/>
            <w:tcBorders>
              <w:top w:val="single" w:sz="4" w:space="0" w:color="auto"/>
              <w:left w:val="single" w:sz="4" w:space="0" w:color="auto"/>
              <w:bottom w:val="single" w:sz="4" w:space="0" w:color="auto"/>
              <w:right w:val="single" w:sz="4" w:space="0" w:color="auto"/>
            </w:tcBorders>
          </w:tcPr>
          <w:p w14:paraId="4461F561" w14:textId="77777777" w:rsidR="009804BF" w:rsidRPr="009C533E" w:rsidRDefault="009804BF" w:rsidP="003C28A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C533E">
              <w:rPr>
                <w:rFonts w:ascii="Times New Roman" w:hAnsi="Times New Roman" w:cs="Times New Roman"/>
              </w:rPr>
              <w:t>Proposed time frame</w:t>
            </w:r>
          </w:p>
        </w:tc>
      </w:tr>
      <w:tr w:rsidR="009804BF" w:rsidRPr="009902CB" w14:paraId="5D5D1D61" w14:textId="77777777" w:rsidTr="009804BF">
        <w:trPr>
          <w:trHeight w:val="518"/>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1E24F873" w14:textId="62790352" w:rsidR="009804BF" w:rsidRPr="009902CB" w:rsidRDefault="009804BF" w:rsidP="000513E9">
            <w:pPr>
              <w:tabs>
                <w:tab w:val="right" w:leader="dot" w:pos="9923"/>
              </w:tabs>
              <w:spacing w:after="120"/>
              <w:jc w:val="both"/>
              <w:rPr>
                <w:rFonts w:ascii="Times New Roman" w:hAnsi="Times New Roman" w:cs="Times New Roman"/>
                <w:sz w:val="22"/>
                <w:szCs w:val="22"/>
              </w:rPr>
            </w:pPr>
            <w:r w:rsidRPr="009902CB">
              <w:rPr>
                <w:rFonts w:ascii="Times New Roman" w:hAnsi="Times New Roman" w:cs="Times New Roman"/>
                <w:b w:val="0"/>
                <w:bCs w:val="0"/>
                <w:sz w:val="22"/>
                <w:szCs w:val="22"/>
              </w:rPr>
              <w:t xml:space="preserve">Inception </w:t>
            </w:r>
            <w:r w:rsidR="00E20A5E">
              <w:rPr>
                <w:rFonts w:ascii="Times New Roman" w:hAnsi="Times New Roman" w:cs="Times New Roman"/>
                <w:b w:val="0"/>
                <w:bCs w:val="0"/>
                <w:sz w:val="22"/>
                <w:szCs w:val="22"/>
              </w:rPr>
              <w:t>phase</w:t>
            </w:r>
          </w:p>
        </w:tc>
        <w:tc>
          <w:tcPr>
            <w:tcW w:w="1559" w:type="dxa"/>
            <w:tcBorders>
              <w:top w:val="single" w:sz="4" w:space="0" w:color="auto"/>
              <w:left w:val="single" w:sz="4" w:space="0" w:color="auto"/>
              <w:bottom w:val="single" w:sz="4" w:space="0" w:color="auto"/>
              <w:right w:val="single" w:sz="4" w:space="0" w:color="auto"/>
            </w:tcBorders>
          </w:tcPr>
          <w:p w14:paraId="66A2E25C" w14:textId="7EC51DB7" w:rsidR="009804BF" w:rsidRPr="00825054" w:rsidRDefault="00C828AF" w:rsidP="000513E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w:t>
            </w:r>
            <w:bookmarkStart w:id="2" w:name="_GoBack"/>
            <w:bookmarkEnd w:id="2"/>
          </w:p>
        </w:tc>
        <w:tc>
          <w:tcPr>
            <w:tcW w:w="3686" w:type="dxa"/>
            <w:tcBorders>
              <w:top w:val="single" w:sz="4" w:space="0" w:color="auto"/>
              <w:left w:val="single" w:sz="4" w:space="0" w:color="auto"/>
              <w:bottom w:val="single" w:sz="4" w:space="0" w:color="auto"/>
              <w:right w:val="single" w:sz="4" w:space="0" w:color="auto"/>
            </w:tcBorders>
          </w:tcPr>
          <w:p w14:paraId="11D2C1AF" w14:textId="28E8A021" w:rsidR="009804BF" w:rsidRPr="009902CB" w:rsidRDefault="00DB66FD" w:rsidP="000513E9">
            <w:pPr>
              <w:jc w:val="both"/>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Pr>
                <w:rFonts w:ascii="Arial" w:hAnsi="Arial" w:cs="Arial"/>
              </w:rPr>
              <w:t xml:space="preserve">Late July- </w:t>
            </w:r>
            <w:r w:rsidR="00D45D50">
              <w:rPr>
                <w:rFonts w:ascii="Arial" w:hAnsi="Arial" w:cs="Arial"/>
              </w:rPr>
              <w:t>September</w:t>
            </w:r>
            <w:r w:rsidR="0087338A" w:rsidRPr="0087338A">
              <w:rPr>
                <w:rFonts w:ascii="Arial" w:hAnsi="Arial" w:cs="Arial"/>
              </w:rPr>
              <w:t xml:space="preserve"> 2024</w:t>
            </w:r>
          </w:p>
        </w:tc>
      </w:tr>
      <w:tr w:rsidR="009804BF" w:rsidRPr="009902CB" w14:paraId="38C53CE7" w14:textId="77777777" w:rsidTr="009804BF">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583D0507" w14:textId="69FFAC0A" w:rsidR="009804BF" w:rsidRPr="009902CB" w:rsidRDefault="00207AF7" w:rsidP="000513E9">
            <w:pPr>
              <w:tabs>
                <w:tab w:val="right" w:leader="dot" w:pos="9923"/>
              </w:tabs>
              <w:spacing w:after="120"/>
              <w:jc w:val="both"/>
              <w:rPr>
                <w:rFonts w:ascii="Times New Roman" w:hAnsi="Times New Roman" w:cs="Times New Roman"/>
                <w:b w:val="0"/>
                <w:bCs w:val="0"/>
                <w:sz w:val="22"/>
                <w:szCs w:val="22"/>
              </w:rPr>
            </w:pPr>
            <w:r>
              <w:rPr>
                <w:rFonts w:ascii="Times New Roman" w:hAnsi="Times New Roman" w:cs="Times New Roman"/>
                <w:b w:val="0"/>
                <w:bCs w:val="0"/>
                <w:sz w:val="22"/>
                <w:szCs w:val="22"/>
              </w:rPr>
              <w:t xml:space="preserve">Diagnostic and assessment phase </w:t>
            </w:r>
            <w:r w:rsidRPr="00950C48">
              <w:rPr>
                <w:rFonts w:ascii="Times New Roman" w:hAnsi="Times New Roman" w:cs="Times New Roman"/>
                <w:b w:val="0"/>
                <w:bCs w:val="0"/>
              </w:rPr>
              <w:t>(</w:t>
            </w:r>
            <w:r w:rsidR="009804BF" w:rsidRPr="00950C48">
              <w:rPr>
                <w:rFonts w:ascii="Times New Roman" w:hAnsi="Times New Roman" w:cs="Times New Roman"/>
                <w:b w:val="0"/>
                <w:bCs w:val="0"/>
              </w:rPr>
              <w:t>AS IS, GAP and TO BE analyses</w:t>
            </w:r>
            <w:r w:rsidRPr="00950C48">
              <w:rPr>
                <w:rFonts w:ascii="Times New Roman" w:hAnsi="Times New Roman" w:cs="Times New Roman"/>
                <w:b w:val="0"/>
                <w:bCs w:val="0"/>
              </w:rPr>
              <w:t>)</w:t>
            </w:r>
          </w:p>
        </w:tc>
        <w:tc>
          <w:tcPr>
            <w:tcW w:w="1559" w:type="dxa"/>
            <w:tcBorders>
              <w:top w:val="single" w:sz="4" w:space="0" w:color="auto"/>
              <w:left w:val="single" w:sz="4" w:space="0" w:color="auto"/>
              <w:bottom w:val="single" w:sz="4" w:space="0" w:color="auto"/>
              <w:right w:val="single" w:sz="4" w:space="0" w:color="auto"/>
            </w:tcBorders>
          </w:tcPr>
          <w:p w14:paraId="10786A2C" w14:textId="11F1499C" w:rsidR="009804BF" w:rsidRPr="00825054" w:rsidRDefault="009804BF" w:rsidP="000513E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25054">
              <w:rPr>
                <w:rFonts w:ascii="Arial" w:hAnsi="Arial" w:cs="Arial"/>
              </w:rPr>
              <w:t>15</w:t>
            </w:r>
          </w:p>
        </w:tc>
        <w:tc>
          <w:tcPr>
            <w:tcW w:w="3686" w:type="dxa"/>
            <w:tcBorders>
              <w:top w:val="single" w:sz="4" w:space="0" w:color="auto"/>
              <w:left w:val="single" w:sz="4" w:space="0" w:color="auto"/>
              <w:bottom w:val="single" w:sz="4" w:space="0" w:color="auto"/>
              <w:right w:val="single" w:sz="4" w:space="0" w:color="auto"/>
            </w:tcBorders>
          </w:tcPr>
          <w:p w14:paraId="768DCB82" w14:textId="5051FBE7" w:rsidR="009804BF" w:rsidRPr="009902CB" w:rsidRDefault="004A5AFE" w:rsidP="000513E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October 2024- </w:t>
            </w:r>
            <w:r w:rsidR="00022AFD">
              <w:rPr>
                <w:rFonts w:ascii="Arial" w:hAnsi="Arial" w:cs="Arial"/>
              </w:rPr>
              <w:t>December</w:t>
            </w:r>
            <w:r>
              <w:rPr>
                <w:rFonts w:ascii="Arial" w:hAnsi="Arial" w:cs="Arial"/>
              </w:rPr>
              <w:t>202</w:t>
            </w:r>
            <w:r w:rsidR="0002139F">
              <w:rPr>
                <w:rFonts w:ascii="Arial" w:hAnsi="Arial" w:cs="Arial"/>
              </w:rPr>
              <w:t>5</w:t>
            </w:r>
          </w:p>
        </w:tc>
      </w:tr>
      <w:tr w:rsidR="009804BF" w:rsidRPr="009902CB" w14:paraId="4040ED0D" w14:textId="77777777" w:rsidTr="009804BF">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1BE3B5F" w14:textId="376B428B" w:rsidR="009804BF" w:rsidRPr="009902CB" w:rsidRDefault="00207AF7" w:rsidP="000513E9">
            <w:pPr>
              <w:tabs>
                <w:tab w:val="right" w:leader="dot" w:pos="9923"/>
              </w:tabs>
              <w:spacing w:after="120"/>
              <w:jc w:val="both"/>
              <w:rPr>
                <w:rFonts w:ascii="Times New Roman" w:hAnsi="Times New Roman" w:cs="Times New Roman"/>
                <w:b w:val="0"/>
                <w:bCs w:val="0"/>
                <w:sz w:val="22"/>
                <w:szCs w:val="22"/>
              </w:rPr>
            </w:pPr>
            <w:r>
              <w:rPr>
                <w:rFonts w:ascii="Times New Roman" w:hAnsi="Times New Roman" w:cs="Times New Roman"/>
                <w:b w:val="0"/>
                <w:bCs w:val="0"/>
                <w:sz w:val="22"/>
                <w:szCs w:val="22"/>
              </w:rPr>
              <w:t>Co-construction</w:t>
            </w:r>
            <w:r w:rsidR="002A625E">
              <w:rPr>
                <w:rFonts w:ascii="Times New Roman" w:hAnsi="Times New Roman" w:cs="Times New Roman"/>
                <w:b w:val="0"/>
                <w:bCs w:val="0"/>
                <w:sz w:val="22"/>
                <w:szCs w:val="22"/>
              </w:rPr>
              <w:t xml:space="preserve"> of the tagging methodology phase</w:t>
            </w:r>
          </w:p>
        </w:tc>
        <w:tc>
          <w:tcPr>
            <w:tcW w:w="1559" w:type="dxa"/>
            <w:tcBorders>
              <w:top w:val="single" w:sz="4" w:space="0" w:color="auto"/>
              <w:left w:val="single" w:sz="4" w:space="0" w:color="auto"/>
              <w:bottom w:val="single" w:sz="4" w:space="0" w:color="auto"/>
              <w:right w:val="single" w:sz="4" w:space="0" w:color="auto"/>
            </w:tcBorders>
          </w:tcPr>
          <w:p w14:paraId="452DA671" w14:textId="26AF919E" w:rsidR="009804BF" w:rsidRPr="00825054" w:rsidRDefault="009804BF" w:rsidP="000513E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25054">
              <w:rPr>
                <w:rFonts w:ascii="Arial" w:hAnsi="Arial" w:cs="Arial"/>
              </w:rPr>
              <w:t>3</w:t>
            </w:r>
            <w:r w:rsidR="00C828AF">
              <w:rPr>
                <w:rFonts w:ascii="Arial" w:hAnsi="Arial" w:cs="Arial"/>
              </w:rPr>
              <w:t>5</w:t>
            </w:r>
          </w:p>
        </w:tc>
        <w:tc>
          <w:tcPr>
            <w:tcW w:w="3686" w:type="dxa"/>
            <w:tcBorders>
              <w:top w:val="single" w:sz="4" w:space="0" w:color="auto"/>
              <w:left w:val="single" w:sz="4" w:space="0" w:color="auto"/>
              <w:bottom w:val="single" w:sz="4" w:space="0" w:color="auto"/>
              <w:right w:val="single" w:sz="4" w:space="0" w:color="auto"/>
            </w:tcBorders>
          </w:tcPr>
          <w:p w14:paraId="03571EB0" w14:textId="7DF1FF1B" w:rsidR="009804BF" w:rsidRPr="009902CB" w:rsidRDefault="00022AFD" w:rsidP="000513E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February</w:t>
            </w:r>
            <w:r w:rsidR="0002139F">
              <w:rPr>
                <w:rFonts w:ascii="Arial" w:hAnsi="Arial" w:cs="Arial"/>
              </w:rPr>
              <w:t xml:space="preserve"> 2025- September 2025</w:t>
            </w:r>
          </w:p>
        </w:tc>
      </w:tr>
      <w:tr w:rsidR="009804BF" w:rsidRPr="009902CB" w14:paraId="56CF9493" w14:textId="77777777" w:rsidTr="009804BF">
        <w:trPr>
          <w:trHeight w:val="5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15D2DE85" w14:textId="2B032867" w:rsidR="009804BF" w:rsidRPr="009902CB" w:rsidRDefault="002A625E" w:rsidP="000513E9">
            <w:pPr>
              <w:tabs>
                <w:tab w:val="right" w:leader="dot" w:pos="9923"/>
              </w:tabs>
              <w:spacing w:after="120"/>
              <w:jc w:val="both"/>
              <w:rPr>
                <w:rFonts w:ascii="Times New Roman" w:hAnsi="Times New Roman" w:cs="Times New Roman"/>
                <w:b w:val="0"/>
                <w:bCs w:val="0"/>
                <w:sz w:val="22"/>
                <w:szCs w:val="22"/>
              </w:rPr>
            </w:pPr>
            <w:r>
              <w:rPr>
                <w:rFonts w:ascii="Times New Roman" w:hAnsi="Times New Roman" w:cs="Times New Roman"/>
                <w:b w:val="0"/>
                <w:bCs w:val="0"/>
                <w:sz w:val="22"/>
                <w:szCs w:val="22"/>
              </w:rPr>
              <w:t>P</w:t>
            </w:r>
            <w:r w:rsidR="009804BF" w:rsidRPr="009902CB">
              <w:rPr>
                <w:rFonts w:ascii="Times New Roman" w:hAnsi="Times New Roman" w:cs="Times New Roman"/>
                <w:b w:val="0"/>
                <w:bCs w:val="0"/>
                <w:sz w:val="22"/>
                <w:szCs w:val="22"/>
              </w:rPr>
              <w:t>ilot phase</w:t>
            </w:r>
          </w:p>
        </w:tc>
        <w:tc>
          <w:tcPr>
            <w:tcW w:w="1559" w:type="dxa"/>
            <w:tcBorders>
              <w:top w:val="single" w:sz="4" w:space="0" w:color="auto"/>
              <w:left w:val="single" w:sz="4" w:space="0" w:color="auto"/>
              <w:bottom w:val="single" w:sz="4" w:space="0" w:color="auto"/>
              <w:right w:val="single" w:sz="4" w:space="0" w:color="auto"/>
            </w:tcBorders>
          </w:tcPr>
          <w:p w14:paraId="447B3937" w14:textId="4DB630D9" w:rsidR="009804BF" w:rsidRPr="00825054" w:rsidRDefault="009804BF" w:rsidP="000513E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25054">
              <w:rPr>
                <w:rFonts w:ascii="Arial" w:hAnsi="Arial" w:cs="Arial"/>
              </w:rPr>
              <w:t>1</w:t>
            </w:r>
            <w:r w:rsidR="00625D8A" w:rsidRPr="00825054">
              <w:rPr>
                <w:rFonts w:ascii="Arial" w:hAnsi="Arial" w:cs="Arial"/>
              </w:rPr>
              <w:t>0</w:t>
            </w:r>
          </w:p>
        </w:tc>
        <w:tc>
          <w:tcPr>
            <w:tcW w:w="3686" w:type="dxa"/>
            <w:tcBorders>
              <w:top w:val="single" w:sz="4" w:space="0" w:color="auto"/>
              <w:left w:val="single" w:sz="4" w:space="0" w:color="auto"/>
              <w:bottom w:val="single" w:sz="4" w:space="0" w:color="auto"/>
              <w:right w:val="single" w:sz="4" w:space="0" w:color="auto"/>
            </w:tcBorders>
          </w:tcPr>
          <w:p w14:paraId="464EC45A" w14:textId="222CCD9A" w:rsidR="009804BF" w:rsidRPr="009902CB" w:rsidRDefault="00037258" w:rsidP="000513E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October 2025-February 2026</w:t>
            </w:r>
          </w:p>
        </w:tc>
      </w:tr>
      <w:tr w:rsidR="009804BF" w:rsidRPr="009902CB" w14:paraId="6B2A210F" w14:textId="77777777" w:rsidTr="009804BF">
        <w:trPr>
          <w:trHeight w:val="5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483AA1C" w14:textId="0B0A9518" w:rsidR="009804BF" w:rsidRPr="009902CB" w:rsidRDefault="00950C48" w:rsidP="000513E9">
            <w:pPr>
              <w:tabs>
                <w:tab w:val="right" w:leader="dot" w:pos="9923"/>
              </w:tabs>
              <w:spacing w:after="120"/>
              <w:jc w:val="both"/>
              <w:rPr>
                <w:rFonts w:ascii="Times New Roman" w:hAnsi="Times New Roman" w:cs="Times New Roman"/>
                <w:b w:val="0"/>
                <w:bCs w:val="0"/>
                <w:sz w:val="22"/>
                <w:szCs w:val="22"/>
              </w:rPr>
            </w:pPr>
            <w:r>
              <w:rPr>
                <w:rFonts w:ascii="Times New Roman" w:hAnsi="Times New Roman" w:cs="Times New Roman"/>
                <w:b w:val="0"/>
                <w:bCs w:val="0"/>
                <w:sz w:val="22"/>
                <w:szCs w:val="22"/>
              </w:rPr>
              <w:t>Capacity building and peer exchanges phase</w:t>
            </w:r>
          </w:p>
        </w:tc>
        <w:tc>
          <w:tcPr>
            <w:tcW w:w="1559" w:type="dxa"/>
            <w:tcBorders>
              <w:top w:val="single" w:sz="4" w:space="0" w:color="auto"/>
              <w:left w:val="single" w:sz="4" w:space="0" w:color="auto"/>
              <w:bottom w:val="single" w:sz="4" w:space="0" w:color="auto"/>
              <w:right w:val="single" w:sz="4" w:space="0" w:color="auto"/>
            </w:tcBorders>
          </w:tcPr>
          <w:p w14:paraId="0152F387" w14:textId="2D194F33" w:rsidR="009804BF" w:rsidRPr="00825054" w:rsidRDefault="009804BF" w:rsidP="000513E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25054">
              <w:rPr>
                <w:rFonts w:ascii="Arial" w:hAnsi="Arial" w:cs="Arial"/>
              </w:rPr>
              <w:t>1</w:t>
            </w:r>
            <w:r w:rsidR="007F3FBC" w:rsidRPr="00825054">
              <w:rPr>
                <w:rFonts w:ascii="Arial" w:hAnsi="Arial" w:cs="Arial"/>
              </w:rPr>
              <w:t>5</w:t>
            </w:r>
          </w:p>
        </w:tc>
        <w:tc>
          <w:tcPr>
            <w:tcW w:w="3686" w:type="dxa"/>
            <w:tcBorders>
              <w:top w:val="single" w:sz="4" w:space="0" w:color="auto"/>
              <w:left w:val="single" w:sz="4" w:space="0" w:color="auto"/>
              <w:bottom w:val="single" w:sz="4" w:space="0" w:color="auto"/>
              <w:right w:val="single" w:sz="4" w:space="0" w:color="auto"/>
            </w:tcBorders>
          </w:tcPr>
          <w:p w14:paraId="665522EF" w14:textId="7B8FC4A4" w:rsidR="009804BF" w:rsidRPr="009902CB" w:rsidRDefault="00F4186A" w:rsidP="000513E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January </w:t>
            </w:r>
            <w:r w:rsidR="0048440F">
              <w:rPr>
                <w:rFonts w:ascii="Arial" w:hAnsi="Arial" w:cs="Arial"/>
              </w:rPr>
              <w:t>202</w:t>
            </w:r>
            <w:r w:rsidR="00070094">
              <w:rPr>
                <w:rFonts w:ascii="Arial" w:hAnsi="Arial" w:cs="Arial"/>
              </w:rPr>
              <w:t>5</w:t>
            </w:r>
            <w:r w:rsidR="0048440F">
              <w:rPr>
                <w:rFonts w:ascii="Arial" w:hAnsi="Arial" w:cs="Arial"/>
              </w:rPr>
              <w:t>- June 2026</w:t>
            </w:r>
          </w:p>
        </w:tc>
      </w:tr>
      <w:tr w:rsidR="007016CB" w:rsidRPr="009902CB" w14:paraId="6253EE32" w14:textId="77777777" w:rsidTr="009804BF">
        <w:trPr>
          <w:trHeight w:val="5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75FED07" w14:textId="1E2FCD42" w:rsidR="007016CB" w:rsidRPr="007016CB" w:rsidRDefault="00BF12C0" w:rsidP="000513E9">
            <w:pPr>
              <w:tabs>
                <w:tab w:val="right" w:leader="dot" w:pos="9923"/>
              </w:tabs>
              <w:spacing w:after="120"/>
              <w:jc w:val="both"/>
              <w:rPr>
                <w:rFonts w:ascii="Times New Roman" w:hAnsi="Times New Roman" w:cs="Times New Roman"/>
                <w:b w:val="0"/>
                <w:bCs w:val="0"/>
                <w:sz w:val="22"/>
                <w:szCs w:val="22"/>
              </w:rPr>
            </w:pPr>
            <w:r>
              <w:rPr>
                <w:rFonts w:ascii="Times New Roman" w:hAnsi="Times New Roman" w:cs="Times New Roman"/>
                <w:b w:val="0"/>
                <w:bCs w:val="0"/>
                <w:sz w:val="22"/>
                <w:szCs w:val="22"/>
              </w:rPr>
              <w:t>Final conference and reporting phase</w:t>
            </w:r>
          </w:p>
        </w:tc>
        <w:tc>
          <w:tcPr>
            <w:tcW w:w="1559" w:type="dxa"/>
            <w:tcBorders>
              <w:top w:val="single" w:sz="4" w:space="0" w:color="auto"/>
              <w:left w:val="single" w:sz="4" w:space="0" w:color="auto"/>
              <w:bottom w:val="single" w:sz="4" w:space="0" w:color="auto"/>
              <w:right w:val="single" w:sz="4" w:space="0" w:color="auto"/>
            </w:tcBorders>
          </w:tcPr>
          <w:p w14:paraId="66152212" w14:textId="5DC672D6" w:rsidR="007016CB" w:rsidRPr="00825054" w:rsidRDefault="007016CB" w:rsidP="000513E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3686" w:type="dxa"/>
            <w:tcBorders>
              <w:top w:val="single" w:sz="4" w:space="0" w:color="auto"/>
              <w:left w:val="single" w:sz="4" w:space="0" w:color="auto"/>
              <w:bottom w:val="single" w:sz="4" w:space="0" w:color="auto"/>
              <w:right w:val="single" w:sz="4" w:space="0" w:color="auto"/>
            </w:tcBorders>
          </w:tcPr>
          <w:p w14:paraId="53C90865" w14:textId="3997E7AE" w:rsidR="007016CB" w:rsidRPr="009902CB" w:rsidRDefault="00206A27" w:rsidP="000513E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April 2026-June 2026</w:t>
            </w:r>
          </w:p>
        </w:tc>
      </w:tr>
    </w:tbl>
    <w:p w14:paraId="45F38A77" w14:textId="6BE493E6" w:rsidR="0053346C" w:rsidRPr="009902CB" w:rsidRDefault="0053346C" w:rsidP="007F708A">
      <w:pPr>
        <w:jc w:val="both"/>
        <w:rPr>
          <w:rFonts w:ascii="Times New Roman" w:eastAsia="Times New Roman" w:hAnsi="Times New Roman" w:cs="Times New Roman"/>
          <w:color w:val="auto"/>
          <w:sz w:val="24"/>
          <w:szCs w:val="24"/>
          <w14:ligatures w14:val="none"/>
        </w:rPr>
      </w:pPr>
    </w:p>
    <w:p w14:paraId="100AC07B" w14:textId="2BB13345" w:rsidR="00B5142E" w:rsidRPr="009902CB" w:rsidRDefault="00B5142E" w:rsidP="003C28AE">
      <w:pPr>
        <w:contextualSpacing/>
        <w:jc w:val="both"/>
        <w:rPr>
          <w:rFonts w:ascii="Times New Roman" w:hAnsi="Times New Roman" w:cs="Times New Roman"/>
          <w:i/>
          <w:iCs/>
          <w:color w:val="auto"/>
          <w:sz w:val="24"/>
          <w:szCs w:val="24"/>
        </w:rPr>
      </w:pPr>
      <w:r w:rsidRPr="009902CB">
        <w:rPr>
          <w:rFonts w:ascii="Times New Roman" w:hAnsi="Times New Roman" w:cs="Times New Roman"/>
          <w:i/>
          <w:iCs/>
          <w:color w:val="auto"/>
          <w:sz w:val="24"/>
          <w:szCs w:val="24"/>
        </w:rPr>
        <w:t>Note: the precise dates for the activities will be agreed between the selected Expert and the project team</w:t>
      </w:r>
      <w:r w:rsidR="007F708A">
        <w:rPr>
          <w:rFonts w:ascii="Times New Roman" w:hAnsi="Times New Roman" w:cs="Times New Roman"/>
          <w:i/>
          <w:iCs/>
          <w:color w:val="auto"/>
          <w:sz w:val="24"/>
          <w:szCs w:val="24"/>
        </w:rPr>
        <w:t>.</w:t>
      </w:r>
    </w:p>
    <w:p w14:paraId="4F32BB79" w14:textId="77777777" w:rsidR="007A4876" w:rsidRPr="009902CB" w:rsidRDefault="007A4876" w:rsidP="003C28AE">
      <w:pPr>
        <w:jc w:val="both"/>
        <w:rPr>
          <w:rFonts w:ascii="Arial" w:hAnsi="Arial" w:cs="Arial"/>
          <w:b/>
          <w:bCs/>
          <w:color w:val="auto"/>
          <w:sz w:val="24"/>
          <w:szCs w:val="24"/>
        </w:rPr>
      </w:pPr>
    </w:p>
    <w:p w14:paraId="600BC91F" w14:textId="716BCA09" w:rsidR="00B5142E" w:rsidRPr="009902CB" w:rsidRDefault="00B5142E" w:rsidP="003C28AE">
      <w:pPr>
        <w:jc w:val="both"/>
        <w:rPr>
          <w:rFonts w:ascii="Times New Roman" w:hAnsi="Times New Roman" w:cs="Times New Roman"/>
          <w:b/>
          <w:bCs/>
          <w:color w:val="auto"/>
          <w:sz w:val="24"/>
          <w:szCs w:val="24"/>
        </w:rPr>
      </w:pPr>
      <w:r w:rsidRPr="009902CB">
        <w:rPr>
          <w:rFonts w:ascii="Times New Roman" w:hAnsi="Times New Roman" w:cs="Times New Roman"/>
          <w:b/>
          <w:bCs/>
          <w:color w:val="auto"/>
          <w:sz w:val="24"/>
          <w:szCs w:val="24"/>
        </w:rPr>
        <w:t>Context of the project</w:t>
      </w:r>
    </w:p>
    <w:p w14:paraId="7CCF3CF3" w14:textId="1D25C554" w:rsidR="007A4876" w:rsidRPr="009902CB" w:rsidRDefault="007A4876" w:rsidP="003C28AE">
      <w:pPr>
        <w:jc w:val="both"/>
        <w:rPr>
          <w:rFonts w:ascii="Times New Roman" w:hAnsi="Times New Roman" w:cs="Times New Roman"/>
          <w:sz w:val="24"/>
          <w:szCs w:val="24"/>
        </w:rPr>
      </w:pPr>
      <w:r w:rsidRPr="009902CB">
        <w:rPr>
          <w:rFonts w:ascii="Times New Roman" w:hAnsi="Times New Roman" w:cs="Times New Roman"/>
          <w:sz w:val="24"/>
          <w:szCs w:val="24"/>
        </w:rPr>
        <w:t xml:space="preserve">The European Union has set itself the objective of achieving zero net emissions by 2050, and it launched in December 2019 the European Green Deal as the roadmap to achieve carbon neutrality. This strategic package of policy measures has also provided the basis for the post covid-19 EU Recovery Plan. This led to strict conditions on the use of expenditure from the recovery and resilience facility (RRF), namely that </w:t>
      </w:r>
      <w:r w:rsidRPr="009902CB">
        <w:rPr>
          <w:rFonts w:ascii="Times New Roman" w:hAnsi="Times New Roman" w:cs="Times New Roman"/>
          <w:b/>
          <w:bCs/>
          <w:sz w:val="24"/>
          <w:szCs w:val="24"/>
        </w:rPr>
        <w:t>37% of EU RRF funding</w:t>
      </w:r>
      <w:r w:rsidRPr="009902CB">
        <w:rPr>
          <w:rFonts w:ascii="Times New Roman" w:hAnsi="Times New Roman" w:cs="Times New Roman"/>
          <w:sz w:val="24"/>
          <w:szCs w:val="24"/>
        </w:rPr>
        <w:t xml:space="preserve"> should be </w:t>
      </w:r>
      <w:r w:rsidRPr="009902CB">
        <w:rPr>
          <w:rFonts w:ascii="Times New Roman" w:hAnsi="Times New Roman" w:cs="Times New Roman"/>
          <w:sz w:val="24"/>
          <w:szCs w:val="24"/>
        </w:rPr>
        <w:lastRenderedPageBreak/>
        <w:t xml:space="preserve">dedicated to climate projects, and that </w:t>
      </w:r>
      <w:r w:rsidRPr="009902CB">
        <w:rPr>
          <w:rFonts w:ascii="Times New Roman" w:hAnsi="Times New Roman" w:cs="Times New Roman"/>
          <w:b/>
          <w:bCs/>
          <w:sz w:val="24"/>
          <w:szCs w:val="24"/>
        </w:rPr>
        <w:t>100% of expenditure should respect the “do no significant harm” criteria.</w:t>
      </w:r>
    </w:p>
    <w:p w14:paraId="6D10FE58" w14:textId="67F7338C" w:rsidR="007A4876" w:rsidRPr="009902CB" w:rsidRDefault="007A4876" w:rsidP="003C28AE">
      <w:pPr>
        <w:jc w:val="both"/>
        <w:rPr>
          <w:rFonts w:ascii="Times New Roman" w:hAnsi="Times New Roman" w:cs="Times New Roman"/>
          <w:sz w:val="24"/>
          <w:szCs w:val="24"/>
        </w:rPr>
      </w:pPr>
      <w:r w:rsidRPr="009902CB">
        <w:rPr>
          <w:rFonts w:ascii="Times New Roman" w:hAnsi="Times New Roman" w:cs="Times New Roman"/>
          <w:sz w:val="24"/>
          <w:szCs w:val="24"/>
        </w:rPr>
        <w:t>Greening national budgets is key for climate action and the green transition. Budgets are one of the main expressions of how a government intends to implement its political ambition. The 2019 European Green Deal Communication highlights that “a greater use of green budgeting tools will help to redirect public investment, consumption and taxation to green priorities and away from harmful subsidies”.</w:t>
      </w:r>
    </w:p>
    <w:p w14:paraId="69CB0F71" w14:textId="118164B1" w:rsidR="006A3713" w:rsidRPr="009902CB" w:rsidRDefault="006A3713" w:rsidP="003C28AE">
      <w:pPr>
        <w:jc w:val="both"/>
        <w:rPr>
          <w:rFonts w:ascii="Times New Roman" w:hAnsi="Times New Roman" w:cs="Times New Roman"/>
          <w:sz w:val="24"/>
          <w:szCs w:val="24"/>
        </w:rPr>
      </w:pPr>
      <w:r w:rsidRPr="009902CB">
        <w:rPr>
          <w:rFonts w:ascii="Times New Roman" w:hAnsi="Times New Roman" w:cs="Times New Roman"/>
          <w:sz w:val="24"/>
          <w:szCs w:val="24"/>
        </w:rPr>
        <w:t>At the subnational level, regional authorities are directly confronted with climate change, biodiversity loss and increasing air, water and soil pollution issues in their respective perimeters. With increasingly stressed budgets and gradually rising energy and fuel prices, it is a major challenge for cities and regions to finance and implement measures and projects for mitigation and adaption to climate change. At the subnational level in the European Union (EU), the European Committee of the Regions adopted in its Commission for the Environment, Climate Change and Energy an opinion on “the implementation of green budgets at local and regional levels” (2022/C 375/07) in September 2022. The opinion calls for exempting green investments from the regional public deficit calculation and from the debt limit "golden rules".</w:t>
      </w:r>
    </w:p>
    <w:p w14:paraId="2E1C45C8" w14:textId="77777777" w:rsidR="006A3713" w:rsidRPr="009902CB" w:rsidRDefault="006A3713" w:rsidP="003C28AE">
      <w:pPr>
        <w:jc w:val="both"/>
        <w:rPr>
          <w:rFonts w:ascii="Times New Roman" w:hAnsi="Times New Roman" w:cs="Times New Roman"/>
          <w:sz w:val="24"/>
          <w:szCs w:val="24"/>
        </w:rPr>
      </w:pPr>
      <w:r w:rsidRPr="009902CB">
        <w:rPr>
          <w:rFonts w:ascii="Times New Roman" w:hAnsi="Times New Roman" w:cs="Times New Roman"/>
          <w:sz w:val="24"/>
          <w:szCs w:val="24"/>
        </w:rPr>
        <w:t xml:space="preserve">Regional and local governments have jurisdictions and competences over crucial ecological-related policy areas such as housing development, land-use planning, transportation, wastewater treatment, and waste management. Therefore, subnational governments have a strong ability to mitigate and adapt to the negative impacts of climate-change through their local regulations and policies. This includes environmental protection policies, and more generally, mainstreaming environmental and climate considerations throughout the entire subnational policy framework and policy decision-making processes.  </w:t>
      </w:r>
    </w:p>
    <w:p w14:paraId="2DB98938" w14:textId="2C00A42E" w:rsidR="006A3713" w:rsidRPr="009902CB" w:rsidRDefault="006A3713" w:rsidP="003C28AE">
      <w:pPr>
        <w:jc w:val="both"/>
        <w:rPr>
          <w:rFonts w:ascii="Times New Roman" w:hAnsi="Times New Roman" w:cs="Times New Roman"/>
          <w:sz w:val="24"/>
          <w:szCs w:val="24"/>
        </w:rPr>
      </w:pPr>
      <w:r w:rsidRPr="009902CB">
        <w:rPr>
          <w:rFonts w:ascii="Times New Roman" w:hAnsi="Times New Roman" w:cs="Times New Roman"/>
          <w:sz w:val="24"/>
          <w:szCs w:val="24"/>
        </w:rPr>
        <w:t>Subnational governments play a key role through their budget, whose share represents, on average, 37% of all public spending, 55% of all public investment and 32% of all tax revenue in the OECD in 2022 . Subnational governments have therefore strong means that they can leverage to achieve carbon neutrality and climate resilience. Budget allocations made by subnational governments have an environmental and climate impact, be it positive, neutral, or negative.</w:t>
      </w:r>
    </w:p>
    <w:p w14:paraId="221BA46D" w14:textId="7B27CBD5" w:rsidR="001D1BDB" w:rsidRPr="009902CB" w:rsidRDefault="009531BE" w:rsidP="003C28AE">
      <w:pPr>
        <w:jc w:val="both"/>
        <w:rPr>
          <w:rFonts w:ascii="Times New Roman" w:hAnsi="Times New Roman" w:cs="Times New Roman"/>
          <w:sz w:val="24"/>
          <w:szCs w:val="24"/>
          <w:u w:val="single"/>
        </w:rPr>
      </w:pPr>
      <w:r w:rsidRPr="009902CB">
        <w:rPr>
          <w:rFonts w:ascii="Times New Roman" w:hAnsi="Times New Roman" w:cs="Times New Roman"/>
          <w:sz w:val="24"/>
          <w:szCs w:val="24"/>
          <w:u w:val="single"/>
        </w:rPr>
        <w:t xml:space="preserve">Beneficiary </w:t>
      </w:r>
      <w:r w:rsidR="00803334" w:rsidRPr="009902CB">
        <w:rPr>
          <w:rFonts w:ascii="Times New Roman" w:hAnsi="Times New Roman" w:cs="Times New Roman"/>
          <w:sz w:val="24"/>
          <w:szCs w:val="24"/>
          <w:u w:val="single"/>
        </w:rPr>
        <w:t>regions</w:t>
      </w:r>
    </w:p>
    <w:p w14:paraId="62F40BB9" w14:textId="10FB9B2F" w:rsidR="00284BF1" w:rsidRPr="009902CB" w:rsidRDefault="00AE200E" w:rsidP="003C28AE">
      <w:pPr>
        <w:jc w:val="both"/>
        <w:rPr>
          <w:rFonts w:ascii="Times New Roman" w:hAnsi="Times New Roman" w:cs="Times New Roman"/>
          <w:color w:val="auto"/>
          <w:sz w:val="24"/>
          <w:szCs w:val="24"/>
          <w14:ligatures w14:val="none"/>
        </w:rPr>
      </w:pPr>
      <w:r w:rsidRPr="009902CB">
        <w:rPr>
          <w:rFonts w:ascii="Times New Roman" w:hAnsi="Times New Roman" w:cs="Times New Roman"/>
          <w:color w:val="auto"/>
          <w:sz w:val="24"/>
          <w:szCs w:val="24"/>
          <w14:ligatures w14:val="none"/>
        </w:rPr>
        <w:t xml:space="preserve">Following the Technical Support Instrument (TSI) 2024 call, two European regions requested for specific and tailored technical support from DG Reform for the development of transparent and easily applicable method for climate tagging, as well as its integration in the budget cycle. The Regional Ministry of </w:t>
      </w:r>
      <w:bookmarkStart w:id="3" w:name="_Hlk158552643"/>
      <w:r w:rsidRPr="009902CB">
        <w:rPr>
          <w:rFonts w:ascii="Times New Roman" w:hAnsi="Times New Roman" w:cs="Times New Roman"/>
          <w:color w:val="auto"/>
          <w:sz w:val="24"/>
          <w:szCs w:val="24"/>
          <w14:ligatures w14:val="none"/>
        </w:rPr>
        <w:t xml:space="preserve">Environment and Climate of Lombardy </w:t>
      </w:r>
      <w:bookmarkEnd w:id="3"/>
      <w:r w:rsidRPr="009902CB">
        <w:rPr>
          <w:rFonts w:ascii="Times New Roman" w:hAnsi="Times New Roman" w:cs="Times New Roman"/>
          <w:color w:val="auto"/>
          <w:sz w:val="24"/>
          <w:szCs w:val="24"/>
          <w14:ligatures w14:val="none"/>
        </w:rPr>
        <w:t xml:space="preserve">(Italy) as well as </w:t>
      </w:r>
      <w:bookmarkStart w:id="4" w:name="_Hlk158127854"/>
      <w:r w:rsidRPr="009902CB">
        <w:rPr>
          <w:rFonts w:ascii="Times New Roman" w:hAnsi="Times New Roman" w:cs="Times New Roman"/>
          <w:color w:val="auto"/>
          <w:sz w:val="24"/>
          <w:szCs w:val="24"/>
          <w14:ligatures w14:val="none"/>
        </w:rPr>
        <w:t xml:space="preserve">the Ministry of Finance of Baden-Württemberg </w:t>
      </w:r>
      <w:bookmarkEnd w:id="4"/>
      <w:r w:rsidRPr="009902CB">
        <w:rPr>
          <w:rFonts w:ascii="Times New Roman" w:hAnsi="Times New Roman" w:cs="Times New Roman"/>
          <w:color w:val="auto"/>
          <w:sz w:val="24"/>
          <w:szCs w:val="24"/>
          <w14:ligatures w14:val="none"/>
        </w:rPr>
        <w:t>(Germany) requested this specific support to achieve climate neutrality by 2040</w:t>
      </w:r>
      <w:r w:rsidR="00827418" w:rsidRPr="009902CB">
        <w:rPr>
          <w:rFonts w:ascii="Times New Roman" w:hAnsi="Times New Roman" w:cs="Times New Roman"/>
          <w:color w:val="auto"/>
          <w:sz w:val="24"/>
          <w:szCs w:val="24"/>
          <w14:ligatures w14:val="none"/>
        </w:rPr>
        <w:t>.</w:t>
      </w:r>
    </w:p>
    <w:p w14:paraId="2EA77A1D" w14:textId="2FA7564C" w:rsidR="009531BE" w:rsidRPr="009902CB" w:rsidRDefault="00E37D3B" w:rsidP="003C28AE">
      <w:pPr>
        <w:jc w:val="both"/>
        <w:rPr>
          <w:rFonts w:ascii="Times New Roman" w:hAnsi="Times New Roman" w:cs="Times New Roman"/>
          <w:color w:val="auto"/>
          <w:sz w:val="24"/>
          <w:szCs w:val="24"/>
          <w14:ligatures w14:val="none"/>
        </w:rPr>
      </w:pPr>
      <w:r w:rsidRPr="009902CB">
        <w:rPr>
          <w:rFonts w:ascii="Times New Roman" w:hAnsi="Times New Roman" w:cs="Times New Roman"/>
          <w:color w:val="auto"/>
          <w:sz w:val="24"/>
          <w:szCs w:val="24"/>
          <w14:ligatures w14:val="none"/>
        </w:rPr>
        <w:t xml:space="preserve">It is worth noting that </w:t>
      </w:r>
      <w:r w:rsidR="009531BE" w:rsidRPr="009902CB">
        <w:rPr>
          <w:rFonts w:ascii="Times New Roman" w:hAnsi="Times New Roman" w:cs="Times New Roman"/>
          <w:color w:val="auto"/>
          <w:sz w:val="24"/>
          <w:szCs w:val="24"/>
          <w14:ligatures w14:val="none"/>
        </w:rPr>
        <w:t>Baden-Wurttemberg and Lombardy</w:t>
      </w:r>
      <w:r w:rsidR="00F05E6A" w:rsidRPr="009902CB">
        <w:rPr>
          <w:rFonts w:ascii="Times New Roman" w:hAnsi="Times New Roman" w:cs="Times New Roman"/>
          <w:color w:val="auto"/>
          <w:sz w:val="24"/>
          <w:szCs w:val="24"/>
          <w14:ligatures w14:val="none"/>
        </w:rPr>
        <w:t>, t</w:t>
      </w:r>
      <w:r w:rsidR="00D237D6" w:rsidRPr="009902CB">
        <w:rPr>
          <w:rFonts w:ascii="Times New Roman" w:hAnsi="Times New Roman" w:cs="Times New Roman"/>
          <w:color w:val="auto"/>
          <w:sz w:val="24"/>
          <w:szCs w:val="24"/>
          <w14:ligatures w14:val="none"/>
        </w:rPr>
        <w:t>ogether with the regions of Auvergne-Rhône-Alpes (France)</w:t>
      </w:r>
      <w:r w:rsidR="00F05E6A" w:rsidRPr="009902CB">
        <w:rPr>
          <w:rFonts w:ascii="Times New Roman" w:hAnsi="Times New Roman" w:cs="Times New Roman"/>
          <w:color w:val="auto"/>
          <w:sz w:val="24"/>
          <w:szCs w:val="24"/>
          <w14:ligatures w14:val="none"/>
        </w:rPr>
        <w:t xml:space="preserve"> and</w:t>
      </w:r>
      <w:r w:rsidR="00F05E6A" w:rsidRPr="009902CB">
        <w:rPr>
          <w:sz w:val="24"/>
          <w:szCs w:val="24"/>
        </w:rPr>
        <w:t xml:space="preserve"> </w:t>
      </w:r>
      <w:r w:rsidR="00F05E6A" w:rsidRPr="009902CB">
        <w:rPr>
          <w:rFonts w:ascii="Times New Roman" w:hAnsi="Times New Roman" w:cs="Times New Roman"/>
          <w:color w:val="auto"/>
          <w:sz w:val="24"/>
          <w:szCs w:val="24"/>
          <w14:ligatures w14:val="none"/>
        </w:rPr>
        <w:t>Catalonia (Spain),</w:t>
      </w:r>
      <w:r w:rsidR="00123CF8" w:rsidRPr="009902CB">
        <w:rPr>
          <w:rFonts w:ascii="Times New Roman" w:hAnsi="Times New Roman" w:cs="Times New Roman"/>
          <w:color w:val="auto"/>
          <w:sz w:val="24"/>
          <w:szCs w:val="24"/>
          <w14:ligatures w14:val="none"/>
        </w:rPr>
        <w:t xml:space="preserve"> are part of the cooperation agreement constituting the network of the “Four Motors for Europe”.</w:t>
      </w:r>
      <w:r w:rsidR="00707F49" w:rsidRPr="009902CB">
        <w:rPr>
          <w:sz w:val="24"/>
          <w:szCs w:val="24"/>
        </w:rPr>
        <w:t xml:space="preserve"> </w:t>
      </w:r>
      <w:r w:rsidR="00707F49" w:rsidRPr="009902CB">
        <w:rPr>
          <w:rFonts w:ascii="Times New Roman" w:hAnsi="Times New Roman" w:cs="Times New Roman"/>
          <w:color w:val="auto"/>
          <w:sz w:val="24"/>
          <w:szCs w:val="24"/>
          <w14:ligatures w14:val="none"/>
        </w:rPr>
        <w:t xml:space="preserve">All four regions are strong in terms of economic as well as research performance. Together the Four Motors for Europe encompass 36 million inhabitants and account for approximately 9 % of EU´s economic </w:t>
      </w:r>
      <w:r w:rsidR="00075298" w:rsidRPr="009902CB">
        <w:rPr>
          <w:rFonts w:ascii="Times New Roman" w:hAnsi="Times New Roman" w:cs="Times New Roman"/>
          <w:color w:val="auto"/>
          <w:sz w:val="24"/>
          <w:szCs w:val="24"/>
          <w14:ligatures w14:val="none"/>
        </w:rPr>
        <w:t>output.</w:t>
      </w:r>
      <w:r w:rsidR="00707F49" w:rsidRPr="009902CB">
        <w:rPr>
          <w:rFonts w:ascii="Times New Roman" w:hAnsi="Times New Roman" w:cs="Times New Roman"/>
          <w:color w:val="auto"/>
          <w:sz w:val="24"/>
          <w:szCs w:val="24"/>
          <w14:ligatures w14:val="none"/>
        </w:rPr>
        <w:t xml:space="preserve"> By collaborating the four regions seek to further develop their top position as dynamic regions in Europe. The four regions wish to learn from each other and thereby to find innovative solutions </w:t>
      </w:r>
      <w:r w:rsidR="00707F49" w:rsidRPr="009902CB">
        <w:rPr>
          <w:rFonts w:ascii="Times New Roman" w:hAnsi="Times New Roman" w:cs="Times New Roman"/>
          <w:color w:val="auto"/>
          <w:sz w:val="24"/>
          <w:szCs w:val="24"/>
          <w14:ligatures w14:val="none"/>
        </w:rPr>
        <w:lastRenderedPageBreak/>
        <w:t>for key topics of the future. The fields of today’s cooperation encompass economic development, research and innovation, training and higher Education, climate and environment, transport and mobility, health, agriculture, civil society and the arts.</w:t>
      </w:r>
    </w:p>
    <w:p w14:paraId="674E765B" w14:textId="136B9431" w:rsidR="00610093" w:rsidRPr="009902CB" w:rsidRDefault="00610093" w:rsidP="003C28AE">
      <w:pPr>
        <w:spacing w:line="276" w:lineRule="auto"/>
        <w:jc w:val="both"/>
        <w:rPr>
          <w:rFonts w:ascii="Times New Roman" w:hAnsi="Times New Roman" w:cs="Times New Roman"/>
          <w:b/>
          <w:bCs/>
          <w:sz w:val="24"/>
          <w:szCs w:val="24"/>
        </w:rPr>
      </w:pPr>
      <w:r w:rsidRPr="009902CB">
        <w:rPr>
          <w:rFonts w:ascii="Times New Roman" w:hAnsi="Times New Roman" w:cs="Times New Roman"/>
          <w:b/>
          <w:bCs/>
          <w:sz w:val="24"/>
          <w:szCs w:val="24"/>
        </w:rPr>
        <w:t xml:space="preserve">Desired </w:t>
      </w:r>
      <w:r w:rsidR="00981010" w:rsidRPr="009902CB">
        <w:rPr>
          <w:rFonts w:ascii="Times New Roman" w:hAnsi="Times New Roman" w:cs="Times New Roman"/>
          <w:b/>
          <w:bCs/>
          <w:sz w:val="24"/>
          <w:szCs w:val="24"/>
        </w:rPr>
        <w:t>profile</w:t>
      </w:r>
    </w:p>
    <w:p w14:paraId="6E3E3AA2" w14:textId="636DD71D" w:rsidR="00610093" w:rsidRPr="009902CB" w:rsidRDefault="00195253" w:rsidP="00195253">
      <w:pPr>
        <w:spacing w:line="276" w:lineRule="auto"/>
        <w:jc w:val="both"/>
        <w:rPr>
          <w:rFonts w:ascii="Times New Roman" w:hAnsi="Times New Roman" w:cs="Times New Roman"/>
          <w:sz w:val="24"/>
          <w:szCs w:val="24"/>
        </w:rPr>
      </w:pPr>
      <w:r w:rsidRPr="009902CB">
        <w:rPr>
          <w:rFonts w:ascii="Times New Roman" w:hAnsi="Times New Roman" w:cs="Times New Roman"/>
          <w:sz w:val="24"/>
          <w:szCs w:val="24"/>
        </w:rPr>
        <w:t>-</w:t>
      </w:r>
      <w:r w:rsidR="00981010" w:rsidRPr="009902CB">
        <w:rPr>
          <w:rFonts w:ascii="Times New Roman" w:hAnsi="Times New Roman" w:cs="Times New Roman"/>
          <w:sz w:val="24"/>
          <w:szCs w:val="24"/>
        </w:rPr>
        <w:t>A</w:t>
      </w:r>
      <w:r w:rsidR="00610093" w:rsidRPr="009902CB">
        <w:rPr>
          <w:rFonts w:ascii="Times New Roman" w:hAnsi="Times New Roman" w:cs="Times New Roman"/>
          <w:sz w:val="24"/>
          <w:szCs w:val="24"/>
        </w:rPr>
        <w:t>dvanced degree (Master’s or PhD) in environment or economics/management, environmental science, public</w:t>
      </w:r>
      <w:r w:rsidR="006058D3" w:rsidRPr="009902CB">
        <w:rPr>
          <w:rFonts w:ascii="Times New Roman" w:hAnsi="Times New Roman" w:cs="Times New Roman"/>
          <w:sz w:val="24"/>
          <w:szCs w:val="24"/>
        </w:rPr>
        <w:t xml:space="preserve"> </w:t>
      </w:r>
      <w:r w:rsidR="00610093" w:rsidRPr="009902CB">
        <w:rPr>
          <w:rFonts w:ascii="Times New Roman" w:hAnsi="Times New Roman" w:cs="Times New Roman"/>
          <w:sz w:val="24"/>
          <w:szCs w:val="24"/>
        </w:rPr>
        <w:t xml:space="preserve">finances management or other relevant fields with at least </w:t>
      </w:r>
      <w:r w:rsidR="002833E3" w:rsidRPr="009902CB">
        <w:rPr>
          <w:rFonts w:ascii="Times New Roman" w:hAnsi="Times New Roman" w:cs="Times New Roman"/>
          <w:sz w:val="24"/>
          <w:szCs w:val="24"/>
        </w:rPr>
        <w:t xml:space="preserve">7 </w:t>
      </w:r>
      <w:r w:rsidR="00610093" w:rsidRPr="009902CB">
        <w:rPr>
          <w:rFonts w:ascii="Times New Roman" w:hAnsi="Times New Roman" w:cs="Times New Roman"/>
          <w:sz w:val="24"/>
          <w:szCs w:val="24"/>
        </w:rPr>
        <w:t>years of professional experience in the outlined areas;</w:t>
      </w:r>
    </w:p>
    <w:p w14:paraId="44922E1D" w14:textId="0E8940D2" w:rsidR="00610093" w:rsidRPr="009902CB" w:rsidRDefault="00610093" w:rsidP="00610093">
      <w:pPr>
        <w:spacing w:line="276" w:lineRule="auto"/>
        <w:jc w:val="both"/>
        <w:rPr>
          <w:rFonts w:ascii="Times New Roman" w:hAnsi="Times New Roman" w:cs="Times New Roman"/>
          <w:sz w:val="24"/>
          <w:szCs w:val="24"/>
        </w:rPr>
      </w:pPr>
      <w:r w:rsidRPr="009902CB">
        <w:rPr>
          <w:rFonts w:ascii="Times New Roman" w:hAnsi="Times New Roman" w:cs="Times New Roman"/>
          <w:sz w:val="24"/>
          <w:szCs w:val="24"/>
        </w:rPr>
        <w:t xml:space="preserve">- Track record of </w:t>
      </w:r>
      <w:r w:rsidR="00A50951" w:rsidRPr="009902CB">
        <w:rPr>
          <w:rFonts w:ascii="Times New Roman" w:hAnsi="Times New Roman" w:cs="Times New Roman"/>
          <w:sz w:val="24"/>
          <w:szCs w:val="24"/>
        </w:rPr>
        <w:t>providing technical support to the development and implementation of Green PFM tools</w:t>
      </w:r>
      <w:r w:rsidR="00B3427D" w:rsidRPr="009902CB">
        <w:rPr>
          <w:rFonts w:ascii="Times New Roman" w:hAnsi="Times New Roman" w:cs="Times New Roman"/>
          <w:sz w:val="24"/>
          <w:szCs w:val="24"/>
        </w:rPr>
        <w:t>, a</w:t>
      </w:r>
      <w:r w:rsidR="00B04515" w:rsidRPr="009902CB">
        <w:rPr>
          <w:rFonts w:ascii="Times New Roman" w:hAnsi="Times New Roman" w:cs="Times New Roman"/>
          <w:sz w:val="24"/>
          <w:szCs w:val="24"/>
        </w:rPr>
        <w:t xml:space="preserve">s well as experience in </w:t>
      </w:r>
      <w:r w:rsidR="00FA51D6" w:rsidRPr="009902CB">
        <w:rPr>
          <w:rFonts w:ascii="Times New Roman" w:hAnsi="Times New Roman" w:cs="Times New Roman"/>
          <w:sz w:val="24"/>
          <w:szCs w:val="24"/>
        </w:rPr>
        <w:t xml:space="preserve">executing </w:t>
      </w:r>
      <w:r w:rsidRPr="009902CB">
        <w:rPr>
          <w:rFonts w:ascii="Times New Roman" w:hAnsi="Times New Roman" w:cs="Times New Roman"/>
          <w:sz w:val="24"/>
          <w:szCs w:val="24"/>
        </w:rPr>
        <w:t>capacity building</w:t>
      </w:r>
      <w:r w:rsidR="00FA51D6" w:rsidRPr="009902CB">
        <w:rPr>
          <w:rFonts w:ascii="Times New Roman" w:hAnsi="Times New Roman" w:cs="Times New Roman"/>
          <w:sz w:val="24"/>
          <w:szCs w:val="24"/>
        </w:rPr>
        <w:t xml:space="preserve"> activities</w:t>
      </w:r>
      <w:r w:rsidRPr="009902CB">
        <w:rPr>
          <w:rFonts w:ascii="Times New Roman" w:hAnsi="Times New Roman" w:cs="Times New Roman"/>
          <w:sz w:val="24"/>
          <w:szCs w:val="24"/>
        </w:rPr>
        <w:t>;</w:t>
      </w:r>
    </w:p>
    <w:p w14:paraId="7782D904" w14:textId="4080F692" w:rsidR="00610093" w:rsidRPr="009902CB" w:rsidRDefault="00610093" w:rsidP="00610093">
      <w:pPr>
        <w:spacing w:line="276" w:lineRule="auto"/>
        <w:jc w:val="both"/>
        <w:rPr>
          <w:rFonts w:ascii="Times New Roman" w:hAnsi="Times New Roman" w:cs="Times New Roman"/>
          <w:sz w:val="24"/>
          <w:szCs w:val="24"/>
        </w:rPr>
      </w:pPr>
      <w:r w:rsidRPr="009902CB">
        <w:rPr>
          <w:rFonts w:ascii="Times New Roman" w:hAnsi="Times New Roman" w:cs="Times New Roman"/>
          <w:sz w:val="24"/>
          <w:szCs w:val="24"/>
        </w:rPr>
        <w:t xml:space="preserve">- Track record in strategic engagement with multidisciplinary teams, and with senior-level government, private </w:t>
      </w:r>
      <w:r w:rsidR="009902CB" w:rsidRPr="009902CB">
        <w:rPr>
          <w:rFonts w:ascii="Times New Roman" w:hAnsi="Times New Roman" w:cs="Times New Roman"/>
          <w:sz w:val="24"/>
          <w:szCs w:val="24"/>
        </w:rPr>
        <w:t>sector, NGOs</w:t>
      </w:r>
      <w:r w:rsidRPr="009902CB">
        <w:rPr>
          <w:rFonts w:ascii="Times New Roman" w:hAnsi="Times New Roman" w:cs="Times New Roman"/>
          <w:sz w:val="24"/>
          <w:szCs w:val="24"/>
        </w:rPr>
        <w:t xml:space="preserve">, and/or </w:t>
      </w:r>
      <w:r w:rsidR="00FA51D6" w:rsidRPr="009902CB">
        <w:rPr>
          <w:rFonts w:ascii="Times New Roman" w:hAnsi="Times New Roman" w:cs="Times New Roman"/>
          <w:sz w:val="24"/>
          <w:szCs w:val="24"/>
        </w:rPr>
        <w:t>international cooperation</w:t>
      </w:r>
      <w:r w:rsidRPr="009902CB">
        <w:rPr>
          <w:rFonts w:ascii="Times New Roman" w:hAnsi="Times New Roman" w:cs="Times New Roman"/>
          <w:sz w:val="24"/>
          <w:szCs w:val="24"/>
        </w:rPr>
        <w:t xml:space="preserve"> partners;</w:t>
      </w:r>
    </w:p>
    <w:p w14:paraId="5A0F0F54" w14:textId="6BA5E0AD" w:rsidR="00F735BB" w:rsidRPr="009902CB" w:rsidRDefault="00F735BB" w:rsidP="00610093">
      <w:pPr>
        <w:spacing w:line="276" w:lineRule="auto"/>
        <w:jc w:val="both"/>
        <w:rPr>
          <w:rFonts w:ascii="Times New Roman" w:hAnsi="Times New Roman" w:cs="Times New Roman"/>
          <w:sz w:val="24"/>
          <w:szCs w:val="24"/>
        </w:rPr>
      </w:pPr>
      <w:r w:rsidRPr="009902CB">
        <w:rPr>
          <w:rFonts w:ascii="Times New Roman" w:hAnsi="Times New Roman" w:cs="Times New Roman"/>
          <w:sz w:val="24"/>
          <w:szCs w:val="24"/>
        </w:rPr>
        <w:t>- Fluency in both English, and the language of the region where expertise will be provided, i.e., Italian and German;</w:t>
      </w:r>
    </w:p>
    <w:p w14:paraId="3473A61A" w14:textId="1EFFF4E7" w:rsidR="00F6081C" w:rsidRPr="009902CB" w:rsidRDefault="00F6081C" w:rsidP="00610093">
      <w:pPr>
        <w:spacing w:line="276" w:lineRule="auto"/>
        <w:jc w:val="both"/>
        <w:rPr>
          <w:rFonts w:ascii="Times New Roman" w:hAnsi="Times New Roman" w:cs="Times New Roman"/>
          <w:sz w:val="24"/>
          <w:szCs w:val="24"/>
        </w:rPr>
      </w:pPr>
      <w:r w:rsidRPr="009902CB">
        <w:rPr>
          <w:rFonts w:ascii="Times New Roman" w:eastAsia="Times New Roman" w:hAnsi="Times New Roman" w:cs="Times New Roman"/>
          <w:sz w:val="24"/>
          <w:szCs w:val="24"/>
          <w14:ligatures w14:val="none"/>
        </w:rPr>
        <w:t xml:space="preserve">-Experience </w:t>
      </w:r>
      <w:r w:rsidR="00E8251D" w:rsidRPr="009902CB">
        <w:rPr>
          <w:rFonts w:ascii="Times New Roman" w:eastAsia="Times New Roman" w:hAnsi="Times New Roman" w:cs="Times New Roman"/>
          <w:sz w:val="24"/>
          <w:szCs w:val="24"/>
          <w14:ligatures w14:val="none"/>
        </w:rPr>
        <w:t>with providing technical support in</w:t>
      </w:r>
      <w:r w:rsidRPr="009902CB">
        <w:rPr>
          <w:rFonts w:ascii="Times New Roman" w:eastAsia="Times New Roman" w:hAnsi="Times New Roman" w:cs="Times New Roman"/>
          <w:sz w:val="24"/>
          <w:szCs w:val="24"/>
          <w14:ligatures w14:val="none"/>
        </w:rPr>
        <w:t xml:space="preserve"> projects financed by the European Commission is an asset</w:t>
      </w:r>
    </w:p>
    <w:p w14:paraId="6F94FAD7" w14:textId="77777777" w:rsidR="00CA5C43" w:rsidRPr="00D237D6" w:rsidRDefault="00CA5C43">
      <w:pPr>
        <w:rPr>
          <w:rFonts w:ascii="Times New Roman" w:hAnsi="Times New Roman" w:cs="Times New Roman"/>
        </w:rPr>
      </w:pPr>
    </w:p>
    <w:sectPr w:rsidR="00CA5C43" w:rsidRPr="00D237D6" w:rsidSect="002567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32100" w14:textId="77777777" w:rsidR="00183A78" w:rsidRPr="009902CB" w:rsidRDefault="00183A78" w:rsidP="007A4876">
      <w:pPr>
        <w:spacing w:after="0" w:line="240" w:lineRule="auto"/>
      </w:pPr>
      <w:r w:rsidRPr="009902CB">
        <w:separator/>
      </w:r>
    </w:p>
  </w:endnote>
  <w:endnote w:type="continuationSeparator" w:id="0">
    <w:p w14:paraId="054FC7C8" w14:textId="77777777" w:rsidR="00183A78" w:rsidRPr="009902CB" w:rsidRDefault="00183A78" w:rsidP="007A4876">
      <w:pPr>
        <w:spacing w:after="0" w:line="240" w:lineRule="auto"/>
      </w:pPr>
      <w:r w:rsidRPr="009902C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altName w:val="Arial"/>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9D364" w14:textId="77777777" w:rsidR="00183A78" w:rsidRPr="009902CB" w:rsidRDefault="00183A78" w:rsidP="007A4876">
      <w:pPr>
        <w:spacing w:after="0" w:line="240" w:lineRule="auto"/>
      </w:pPr>
      <w:r w:rsidRPr="009902CB">
        <w:separator/>
      </w:r>
    </w:p>
  </w:footnote>
  <w:footnote w:type="continuationSeparator" w:id="0">
    <w:p w14:paraId="032584ED" w14:textId="77777777" w:rsidR="00183A78" w:rsidRPr="009902CB" w:rsidRDefault="00183A78" w:rsidP="007A4876">
      <w:pPr>
        <w:spacing w:after="0" w:line="240" w:lineRule="auto"/>
      </w:pPr>
      <w:r w:rsidRPr="009902CB">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2DCE"/>
    <w:multiLevelType w:val="hybridMultilevel"/>
    <w:tmpl w:val="081EAA7A"/>
    <w:lvl w:ilvl="0" w:tplc="2000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923007"/>
    <w:multiLevelType w:val="hybridMultilevel"/>
    <w:tmpl w:val="4DDE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50BF9"/>
    <w:multiLevelType w:val="hybridMultilevel"/>
    <w:tmpl w:val="17C8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04AFB"/>
    <w:multiLevelType w:val="hybridMultilevel"/>
    <w:tmpl w:val="A7D0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56938"/>
    <w:multiLevelType w:val="hybridMultilevel"/>
    <w:tmpl w:val="D436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03AA9"/>
    <w:multiLevelType w:val="hybridMultilevel"/>
    <w:tmpl w:val="6A18AA2E"/>
    <w:lvl w:ilvl="0" w:tplc="2000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762224"/>
    <w:multiLevelType w:val="hybridMultilevel"/>
    <w:tmpl w:val="1118209E"/>
    <w:lvl w:ilvl="0" w:tplc="2000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CA0114"/>
    <w:multiLevelType w:val="multilevel"/>
    <w:tmpl w:val="16E4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9612B"/>
    <w:multiLevelType w:val="hybridMultilevel"/>
    <w:tmpl w:val="1276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9400E"/>
    <w:multiLevelType w:val="hybridMultilevel"/>
    <w:tmpl w:val="278C8C76"/>
    <w:lvl w:ilvl="0" w:tplc="2000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CA207AC"/>
    <w:multiLevelType w:val="hybridMultilevel"/>
    <w:tmpl w:val="23BC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D07673"/>
    <w:multiLevelType w:val="hybridMultilevel"/>
    <w:tmpl w:val="C5B6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665891"/>
    <w:multiLevelType w:val="hybridMultilevel"/>
    <w:tmpl w:val="DA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832473"/>
    <w:multiLevelType w:val="hybridMultilevel"/>
    <w:tmpl w:val="CC20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1"/>
  </w:num>
  <w:num w:numId="5">
    <w:abstractNumId w:val="4"/>
  </w:num>
  <w:num w:numId="6">
    <w:abstractNumId w:val="12"/>
  </w:num>
  <w:num w:numId="7">
    <w:abstractNumId w:val="0"/>
  </w:num>
  <w:num w:numId="8">
    <w:abstractNumId w:val="9"/>
  </w:num>
  <w:num w:numId="9">
    <w:abstractNumId w:val="6"/>
  </w:num>
  <w:num w:numId="10">
    <w:abstractNumId w:val="5"/>
  </w:num>
  <w:num w:numId="11">
    <w:abstractNumId w:val="3"/>
  </w:num>
  <w:num w:numId="12">
    <w:abstractNumId w:val="10"/>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785"/>
    <w:rsid w:val="000051B8"/>
    <w:rsid w:val="0002139F"/>
    <w:rsid w:val="00021448"/>
    <w:rsid w:val="00022AFD"/>
    <w:rsid w:val="000316FC"/>
    <w:rsid w:val="00036C84"/>
    <w:rsid w:val="00037258"/>
    <w:rsid w:val="00040134"/>
    <w:rsid w:val="000455B8"/>
    <w:rsid w:val="000513E9"/>
    <w:rsid w:val="00070094"/>
    <w:rsid w:val="00075298"/>
    <w:rsid w:val="000774B0"/>
    <w:rsid w:val="0008313F"/>
    <w:rsid w:val="0008622D"/>
    <w:rsid w:val="00092409"/>
    <w:rsid w:val="000A7948"/>
    <w:rsid w:val="000A7AAF"/>
    <w:rsid w:val="000B631E"/>
    <w:rsid w:val="000D318A"/>
    <w:rsid w:val="000D52E1"/>
    <w:rsid w:val="000E62CB"/>
    <w:rsid w:val="00100098"/>
    <w:rsid w:val="00116409"/>
    <w:rsid w:val="00123CF8"/>
    <w:rsid w:val="0012670F"/>
    <w:rsid w:val="001273A4"/>
    <w:rsid w:val="001325F5"/>
    <w:rsid w:val="00164B15"/>
    <w:rsid w:val="00183A78"/>
    <w:rsid w:val="00195253"/>
    <w:rsid w:val="001C1783"/>
    <w:rsid w:val="001D034B"/>
    <w:rsid w:val="001D1BDB"/>
    <w:rsid w:val="001F5A3F"/>
    <w:rsid w:val="00206A27"/>
    <w:rsid w:val="00207AF7"/>
    <w:rsid w:val="00220E70"/>
    <w:rsid w:val="00222B0D"/>
    <w:rsid w:val="0024090E"/>
    <w:rsid w:val="00256785"/>
    <w:rsid w:val="00277FCE"/>
    <w:rsid w:val="002833E3"/>
    <w:rsid w:val="00284BF1"/>
    <w:rsid w:val="002A625E"/>
    <w:rsid w:val="002A774C"/>
    <w:rsid w:val="002B7A66"/>
    <w:rsid w:val="002D1E3E"/>
    <w:rsid w:val="002D3F8A"/>
    <w:rsid w:val="002D6FB7"/>
    <w:rsid w:val="002D7E67"/>
    <w:rsid w:val="002E1CA0"/>
    <w:rsid w:val="002E7CA5"/>
    <w:rsid w:val="003111EC"/>
    <w:rsid w:val="0032150A"/>
    <w:rsid w:val="00322932"/>
    <w:rsid w:val="0032576A"/>
    <w:rsid w:val="00343067"/>
    <w:rsid w:val="0035401A"/>
    <w:rsid w:val="00365C85"/>
    <w:rsid w:val="003672F6"/>
    <w:rsid w:val="00377CD1"/>
    <w:rsid w:val="00381761"/>
    <w:rsid w:val="00396F6F"/>
    <w:rsid w:val="003A7E87"/>
    <w:rsid w:val="003C28AE"/>
    <w:rsid w:val="003D2B03"/>
    <w:rsid w:val="003E3315"/>
    <w:rsid w:val="003E4F53"/>
    <w:rsid w:val="003E70D3"/>
    <w:rsid w:val="003F5ECE"/>
    <w:rsid w:val="00427228"/>
    <w:rsid w:val="00431D99"/>
    <w:rsid w:val="00431DA3"/>
    <w:rsid w:val="0043629F"/>
    <w:rsid w:val="00457EBA"/>
    <w:rsid w:val="00465021"/>
    <w:rsid w:val="0048440F"/>
    <w:rsid w:val="00497932"/>
    <w:rsid w:val="004A5AFE"/>
    <w:rsid w:val="004C1700"/>
    <w:rsid w:val="004C4238"/>
    <w:rsid w:val="004C5494"/>
    <w:rsid w:val="004F3F06"/>
    <w:rsid w:val="005076E5"/>
    <w:rsid w:val="00530EC3"/>
    <w:rsid w:val="0053346C"/>
    <w:rsid w:val="00536B9C"/>
    <w:rsid w:val="00546FCC"/>
    <w:rsid w:val="0055078E"/>
    <w:rsid w:val="005771C5"/>
    <w:rsid w:val="005833DA"/>
    <w:rsid w:val="005A1EDF"/>
    <w:rsid w:val="005B0B14"/>
    <w:rsid w:val="005B2F8C"/>
    <w:rsid w:val="005B760C"/>
    <w:rsid w:val="005C0C50"/>
    <w:rsid w:val="005C2A93"/>
    <w:rsid w:val="005C651D"/>
    <w:rsid w:val="005C7D4A"/>
    <w:rsid w:val="005F48FE"/>
    <w:rsid w:val="006058D3"/>
    <w:rsid w:val="00610093"/>
    <w:rsid w:val="006109CB"/>
    <w:rsid w:val="00611615"/>
    <w:rsid w:val="00615555"/>
    <w:rsid w:val="00625D8A"/>
    <w:rsid w:val="006352DD"/>
    <w:rsid w:val="00646B47"/>
    <w:rsid w:val="00657FD4"/>
    <w:rsid w:val="006633C1"/>
    <w:rsid w:val="00682BB2"/>
    <w:rsid w:val="006A139A"/>
    <w:rsid w:val="006A3713"/>
    <w:rsid w:val="006A410E"/>
    <w:rsid w:val="006A4E12"/>
    <w:rsid w:val="006C3B51"/>
    <w:rsid w:val="006D3C40"/>
    <w:rsid w:val="006E1002"/>
    <w:rsid w:val="006E1E2F"/>
    <w:rsid w:val="006E6D7D"/>
    <w:rsid w:val="006F63CE"/>
    <w:rsid w:val="007016CB"/>
    <w:rsid w:val="00707F49"/>
    <w:rsid w:val="00713634"/>
    <w:rsid w:val="007207F6"/>
    <w:rsid w:val="00723F3C"/>
    <w:rsid w:val="00725D66"/>
    <w:rsid w:val="00732CC8"/>
    <w:rsid w:val="00741E28"/>
    <w:rsid w:val="00742A4A"/>
    <w:rsid w:val="00744D49"/>
    <w:rsid w:val="0075430A"/>
    <w:rsid w:val="00754A32"/>
    <w:rsid w:val="0077251D"/>
    <w:rsid w:val="00774BD3"/>
    <w:rsid w:val="00776E00"/>
    <w:rsid w:val="0077775F"/>
    <w:rsid w:val="007812DC"/>
    <w:rsid w:val="007947DE"/>
    <w:rsid w:val="007A4876"/>
    <w:rsid w:val="007D1E6E"/>
    <w:rsid w:val="007D56E0"/>
    <w:rsid w:val="007F3FBC"/>
    <w:rsid w:val="007F708A"/>
    <w:rsid w:val="00803334"/>
    <w:rsid w:val="00816724"/>
    <w:rsid w:val="00825054"/>
    <w:rsid w:val="00827418"/>
    <w:rsid w:val="00827942"/>
    <w:rsid w:val="008526F1"/>
    <w:rsid w:val="0087338A"/>
    <w:rsid w:val="008770B5"/>
    <w:rsid w:val="008864BB"/>
    <w:rsid w:val="008872AE"/>
    <w:rsid w:val="00896B84"/>
    <w:rsid w:val="008A39CD"/>
    <w:rsid w:val="008B5646"/>
    <w:rsid w:val="008C28FD"/>
    <w:rsid w:val="008D7351"/>
    <w:rsid w:val="008D76C5"/>
    <w:rsid w:val="008E61D1"/>
    <w:rsid w:val="008F7583"/>
    <w:rsid w:val="009021F5"/>
    <w:rsid w:val="00903A51"/>
    <w:rsid w:val="009113EA"/>
    <w:rsid w:val="0091519A"/>
    <w:rsid w:val="00926C58"/>
    <w:rsid w:val="00927E1A"/>
    <w:rsid w:val="00934287"/>
    <w:rsid w:val="00942D78"/>
    <w:rsid w:val="00950C48"/>
    <w:rsid w:val="009513EF"/>
    <w:rsid w:val="009531BE"/>
    <w:rsid w:val="00955B9C"/>
    <w:rsid w:val="009804BF"/>
    <w:rsid w:val="00981010"/>
    <w:rsid w:val="00981BBB"/>
    <w:rsid w:val="009902CB"/>
    <w:rsid w:val="00991F74"/>
    <w:rsid w:val="009C2164"/>
    <w:rsid w:val="009C533E"/>
    <w:rsid w:val="009F7757"/>
    <w:rsid w:val="00A01299"/>
    <w:rsid w:val="00A021D3"/>
    <w:rsid w:val="00A15A2F"/>
    <w:rsid w:val="00A50951"/>
    <w:rsid w:val="00A55313"/>
    <w:rsid w:val="00A6175C"/>
    <w:rsid w:val="00A635FA"/>
    <w:rsid w:val="00A67E34"/>
    <w:rsid w:val="00A71BB0"/>
    <w:rsid w:val="00A80D0C"/>
    <w:rsid w:val="00A86D6B"/>
    <w:rsid w:val="00A87778"/>
    <w:rsid w:val="00AD1249"/>
    <w:rsid w:val="00AD6B88"/>
    <w:rsid w:val="00AE0ADB"/>
    <w:rsid w:val="00AE200E"/>
    <w:rsid w:val="00AF10C9"/>
    <w:rsid w:val="00B04515"/>
    <w:rsid w:val="00B22E42"/>
    <w:rsid w:val="00B23439"/>
    <w:rsid w:val="00B3427D"/>
    <w:rsid w:val="00B41B4D"/>
    <w:rsid w:val="00B4283B"/>
    <w:rsid w:val="00B5142E"/>
    <w:rsid w:val="00B628F0"/>
    <w:rsid w:val="00B64F09"/>
    <w:rsid w:val="00BA669D"/>
    <w:rsid w:val="00BC4FB3"/>
    <w:rsid w:val="00BE76E6"/>
    <w:rsid w:val="00BF12C0"/>
    <w:rsid w:val="00C4187A"/>
    <w:rsid w:val="00C52556"/>
    <w:rsid w:val="00C65AE0"/>
    <w:rsid w:val="00C66BB1"/>
    <w:rsid w:val="00C70FCA"/>
    <w:rsid w:val="00C75119"/>
    <w:rsid w:val="00C81638"/>
    <w:rsid w:val="00C8195F"/>
    <w:rsid w:val="00C828AF"/>
    <w:rsid w:val="00C843DC"/>
    <w:rsid w:val="00C87F3E"/>
    <w:rsid w:val="00C91F8A"/>
    <w:rsid w:val="00CA34AD"/>
    <w:rsid w:val="00CA5C43"/>
    <w:rsid w:val="00CB115A"/>
    <w:rsid w:val="00CB1ECE"/>
    <w:rsid w:val="00CC2DD7"/>
    <w:rsid w:val="00CD24FD"/>
    <w:rsid w:val="00CF4C8D"/>
    <w:rsid w:val="00D12F86"/>
    <w:rsid w:val="00D237D6"/>
    <w:rsid w:val="00D26F7D"/>
    <w:rsid w:val="00D426A3"/>
    <w:rsid w:val="00D45D50"/>
    <w:rsid w:val="00D52374"/>
    <w:rsid w:val="00D63417"/>
    <w:rsid w:val="00DA0C44"/>
    <w:rsid w:val="00DB05CB"/>
    <w:rsid w:val="00DB66FD"/>
    <w:rsid w:val="00DC0739"/>
    <w:rsid w:val="00DC47D9"/>
    <w:rsid w:val="00DE1280"/>
    <w:rsid w:val="00DE6E72"/>
    <w:rsid w:val="00E20A5E"/>
    <w:rsid w:val="00E37D3B"/>
    <w:rsid w:val="00E4103A"/>
    <w:rsid w:val="00E57670"/>
    <w:rsid w:val="00E576AD"/>
    <w:rsid w:val="00E670A6"/>
    <w:rsid w:val="00E746B8"/>
    <w:rsid w:val="00E7660C"/>
    <w:rsid w:val="00E8251D"/>
    <w:rsid w:val="00E828D1"/>
    <w:rsid w:val="00EB01F0"/>
    <w:rsid w:val="00EC2515"/>
    <w:rsid w:val="00EF48B5"/>
    <w:rsid w:val="00EF7E81"/>
    <w:rsid w:val="00F05E6A"/>
    <w:rsid w:val="00F4186A"/>
    <w:rsid w:val="00F6081C"/>
    <w:rsid w:val="00F6294D"/>
    <w:rsid w:val="00F62D87"/>
    <w:rsid w:val="00F735BB"/>
    <w:rsid w:val="00F766E5"/>
    <w:rsid w:val="00FA51D6"/>
    <w:rsid w:val="00FC1AC6"/>
    <w:rsid w:val="00FE5C13"/>
    <w:rsid w:val="00FE6165"/>
    <w:rsid w:val="00FE62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40897"/>
  <w15:docId w15:val="{3775BDFF-DF97-47C2-83A4-AED72E63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Next LT Pro" w:eastAsiaTheme="minorHAnsi" w:hAnsi="Avenir Next LT Pro" w:cstheme="minorBidi"/>
        <w:color w:val="000000" w:themeColor="text1"/>
        <w:sz w:val="18"/>
        <w:szCs w:val="1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itre1">
    <w:name w:val="heading 1"/>
    <w:basedOn w:val="Normal"/>
    <w:next w:val="Normal"/>
    <w:link w:val="Titre1Car"/>
    <w:uiPriority w:val="9"/>
    <w:qFormat/>
    <w:rsid w:val="002567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567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5678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5678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256785"/>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256785"/>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256785"/>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256785"/>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256785"/>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678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5678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56785"/>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256785"/>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256785"/>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256785"/>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256785"/>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256785"/>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256785"/>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25678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256785"/>
    <w:rPr>
      <w:rFonts w:asciiTheme="majorHAnsi" w:eastAsiaTheme="majorEastAsia" w:hAnsiTheme="majorHAnsi" w:cstheme="majorBidi"/>
      <w:color w:val="auto"/>
      <w:spacing w:val="-10"/>
      <w:kern w:val="28"/>
      <w:sz w:val="56"/>
      <w:szCs w:val="56"/>
    </w:rPr>
  </w:style>
  <w:style w:type="paragraph" w:styleId="Sous-titre">
    <w:name w:val="Subtitle"/>
    <w:basedOn w:val="Normal"/>
    <w:next w:val="Normal"/>
    <w:link w:val="Sous-titreCar"/>
    <w:uiPriority w:val="11"/>
    <w:qFormat/>
    <w:rsid w:val="0025678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56785"/>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256785"/>
    <w:pPr>
      <w:spacing w:before="160"/>
      <w:jc w:val="center"/>
    </w:pPr>
    <w:rPr>
      <w:i/>
      <w:iCs/>
      <w:color w:val="404040" w:themeColor="text1" w:themeTint="BF"/>
    </w:rPr>
  </w:style>
  <w:style w:type="character" w:customStyle="1" w:styleId="CitationCar">
    <w:name w:val="Citation Car"/>
    <w:basedOn w:val="Policepardfaut"/>
    <w:link w:val="Citation"/>
    <w:uiPriority w:val="29"/>
    <w:rsid w:val="00256785"/>
    <w:rPr>
      <w:i/>
      <w:iCs/>
      <w:color w:val="404040" w:themeColor="text1" w:themeTint="BF"/>
    </w:rPr>
  </w:style>
  <w:style w:type="paragraph" w:styleId="Paragraphedeliste">
    <w:name w:val="List Paragraph"/>
    <w:basedOn w:val="Normal"/>
    <w:uiPriority w:val="34"/>
    <w:qFormat/>
    <w:rsid w:val="00256785"/>
    <w:pPr>
      <w:ind w:left="720"/>
      <w:contextualSpacing/>
    </w:pPr>
  </w:style>
  <w:style w:type="character" w:styleId="Emphaseintense">
    <w:name w:val="Intense Emphasis"/>
    <w:basedOn w:val="Policepardfaut"/>
    <w:uiPriority w:val="21"/>
    <w:qFormat/>
    <w:rsid w:val="00256785"/>
    <w:rPr>
      <w:i/>
      <w:iCs/>
      <w:color w:val="2F5496" w:themeColor="accent1" w:themeShade="BF"/>
    </w:rPr>
  </w:style>
  <w:style w:type="paragraph" w:styleId="Citationintense">
    <w:name w:val="Intense Quote"/>
    <w:basedOn w:val="Normal"/>
    <w:next w:val="Normal"/>
    <w:link w:val="CitationintenseCar"/>
    <w:uiPriority w:val="30"/>
    <w:qFormat/>
    <w:rsid w:val="00256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56785"/>
    <w:rPr>
      <w:i/>
      <w:iCs/>
      <w:color w:val="2F5496" w:themeColor="accent1" w:themeShade="BF"/>
    </w:rPr>
  </w:style>
  <w:style w:type="character" w:styleId="Rfrenceintense">
    <w:name w:val="Intense Reference"/>
    <w:basedOn w:val="Policepardfaut"/>
    <w:uiPriority w:val="32"/>
    <w:qFormat/>
    <w:rsid w:val="00256785"/>
    <w:rPr>
      <w:b/>
      <w:bCs/>
      <w:smallCaps/>
      <w:color w:val="2F5496" w:themeColor="accent1" w:themeShade="BF"/>
      <w:spacing w:val="5"/>
    </w:rPr>
  </w:style>
  <w:style w:type="table" w:styleId="TableauGrille1Clair-Accentuation1">
    <w:name w:val="Grid Table 1 Light Accent 1"/>
    <w:basedOn w:val="TableauNormal"/>
    <w:uiPriority w:val="46"/>
    <w:rsid w:val="00277FCE"/>
    <w:pPr>
      <w:spacing w:after="0" w:line="240" w:lineRule="auto"/>
    </w:pPr>
    <w:rPr>
      <w:rFonts w:asciiTheme="minorHAnsi" w:eastAsiaTheme="minorEastAsia" w:hAnsiTheme="minorHAnsi"/>
      <w:color w:val="auto"/>
      <w:sz w:val="20"/>
      <w:szCs w:val="20"/>
      <w:lang w:eastAsia="ja-JP"/>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Lienhypertexte">
    <w:name w:val="Hyperlink"/>
    <w:basedOn w:val="Policepardfaut"/>
    <w:uiPriority w:val="99"/>
    <w:semiHidden/>
    <w:unhideWhenUsed/>
    <w:rsid w:val="007A4876"/>
    <w:rPr>
      <w:color w:val="0563C1" w:themeColor="hyperlink"/>
      <w:u w:val="single"/>
    </w:rPr>
  </w:style>
  <w:style w:type="paragraph" w:styleId="Notedebasdepage">
    <w:name w:val="footnote text"/>
    <w:basedOn w:val="Normal"/>
    <w:link w:val="NotedebasdepageCar"/>
    <w:uiPriority w:val="99"/>
    <w:semiHidden/>
    <w:unhideWhenUsed/>
    <w:rsid w:val="007A487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A4876"/>
    <w:rPr>
      <w:sz w:val="20"/>
      <w:szCs w:val="20"/>
      <w:lang w:val="en-GB"/>
    </w:rPr>
  </w:style>
  <w:style w:type="character" w:styleId="Appelnotedebasdep">
    <w:name w:val="footnote reference"/>
    <w:basedOn w:val="Policepardfaut"/>
    <w:uiPriority w:val="99"/>
    <w:semiHidden/>
    <w:unhideWhenUsed/>
    <w:rsid w:val="007A4876"/>
    <w:rPr>
      <w:vertAlign w:val="superscript"/>
    </w:rPr>
  </w:style>
  <w:style w:type="paragraph" w:styleId="Textedebulles">
    <w:name w:val="Balloon Text"/>
    <w:basedOn w:val="Normal"/>
    <w:link w:val="TextedebullesCar"/>
    <w:uiPriority w:val="99"/>
    <w:semiHidden/>
    <w:unhideWhenUsed/>
    <w:rsid w:val="008864BB"/>
    <w:pPr>
      <w:spacing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8864BB"/>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96520">
      <w:bodyDiv w:val="1"/>
      <w:marLeft w:val="0"/>
      <w:marRight w:val="0"/>
      <w:marTop w:val="0"/>
      <w:marBottom w:val="0"/>
      <w:divBdr>
        <w:top w:val="none" w:sz="0" w:space="0" w:color="auto"/>
        <w:left w:val="none" w:sz="0" w:space="0" w:color="auto"/>
        <w:bottom w:val="none" w:sz="0" w:space="0" w:color="auto"/>
        <w:right w:val="none" w:sz="0" w:space="0" w:color="auto"/>
      </w:divBdr>
    </w:div>
    <w:div w:id="1294405388">
      <w:bodyDiv w:val="1"/>
      <w:marLeft w:val="0"/>
      <w:marRight w:val="0"/>
      <w:marTop w:val="0"/>
      <w:marBottom w:val="0"/>
      <w:divBdr>
        <w:top w:val="none" w:sz="0" w:space="0" w:color="auto"/>
        <w:left w:val="none" w:sz="0" w:space="0" w:color="auto"/>
        <w:bottom w:val="none" w:sz="0" w:space="0" w:color="auto"/>
        <w:right w:val="none" w:sz="0" w:space="0" w:color="auto"/>
      </w:divBdr>
      <w:divsChild>
        <w:div w:id="973683094">
          <w:marLeft w:val="0"/>
          <w:marRight w:val="0"/>
          <w:marTop w:val="0"/>
          <w:marBottom w:val="0"/>
          <w:divBdr>
            <w:top w:val="none" w:sz="0" w:space="0" w:color="auto"/>
            <w:left w:val="none" w:sz="0" w:space="0" w:color="auto"/>
            <w:bottom w:val="none" w:sz="0" w:space="0" w:color="auto"/>
            <w:right w:val="none" w:sz="0" w:space="0" w:color="auto"/>
          </w:divBdr>
        </w:div>
      </w:divsChild>
    </w:div>
    <w:div w:id="2144931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CEDAD-FD8C-41F5-9209-525114D5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6</Pages>
  <Words>2293</Words>
  <Characters>12615</Characters>
  <Application>Microsoft Office Word</Application>
  <DocSecurity>0</DocSecurity>
  <Lines>105</Lines>
  <Paragraphs>29</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Jimeno</dc:creator>
  <cp:keywords/>
  <dc:description/>
  <cp:lastModifiedBy>Marilou FIORENTINO</cp:lastModifiedBy>
  <cp:revision>125</cp:revision>
  <cp:lastPrinted>2024-07-02T11:32:00Z</cp:lastPrinted>
  <dcterms:created xsi:type="dcterms:W3CDTF">2024-05-07T11:43:00Z</dcterms:created>
  <dcterms:modified xsi:type="dcterms:W3CDTF">2024-07-03T13:14:00Z</dcterms:modified>
</cp:coreProperties>
</file>