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676A5" w14:textId="5828BC15" w:rsidR="002C069B" w:rsidRPr="001F6800" w:rsidRDefault="00C15AC4" w:rsidP="003A28FA">
      <w:pPr>
        <w:widowControl w:val="0"/>
        <w:autoSpaceDE w:val="0"/>
        <w:autoSpaceDN w:val="0"/>
        <w:spacing w:before="62" w:after="120" w:line="321" w:lineRule="exact"/>
        <w:ind w:right="17"/>
        <w:jc w:val="center"/>
        <w:rPr>
          <w:rFonts w:ascii="Arial" w:eastAsia="Times New Roman" w:hAnsi="Arial" w:cs="Arial"/>
          <w:b/>
          <w:bCs/>
          <w:color w:val="auto"/>
          <w:sz w:val="28"/>
          <w:szCs w:val="28"/>
          <w:lang w:val="fr-FR"/>
          <w14:ligatures w14:val="none"/>
        </w:rPr>
      </w:pPr>
      <w:r w:rsidRPr="001F6800">
        <w:rPr>
          <w:rFonts w:ascii="Arial" w:eastAsia="Times New Roman" w:hAnsi="Arial" w:cs="Arial"/>
          <w:b/>
          <w:bCs/>
          <w:color w:val="auto"/>
          <w:sz w:val="28"/>
          <w:szCs w:val="28"/>
          <w:lang w:val="fr-FR"/>
          <w14:ligatures w14:val="none"/>
        </w:rPr>
        <w:t>Expertise</w:t>
      </w:r>
      <w:r w:rsidR="0009170E" w:rsidRPr="001F6800">
        <w:rPr>
          <w:rFonts w:ascii="Arial" w:eastAsia="Times New Roman" w:hAnsi="Arial" w:cs="Arial"/>
          <w:b/>
          <w:bCs/>
          <w:color w:val="auto"/>
          <w:sz w:val="28"/>
          <w:szCs w:val="28"/>
          <w:lang w:val="fr-FR"/>
          <w14:ligatures w14:val="none"/>
        </w:rPr>
        <w:t xml:space="preserve"> court terme perlée </w:t>
      </w:r>
      <w:r w:rsidR="001F6800" w:rsidRPr="001F6800">
        <w:rPr>
          <w:rFonts w:ascii="Arial" w:eastAsia="Times New Roman" w:hAnsi="Arial" w:cs="Arial"/>
          <w:b/>
          <w:bCs/>
          <w:color w:val="auto"/>
          <w:sz w:val="28"/>
          <w:szCs w:val="28"/>
          <w:lang w:val="fr-FR"/>
          <w14:ligatures w14:val="none"/>
        </w:rPr>
        <w:tab/>
      </w:r>
    </w:p>
    <w:p w14:paraId="4595FAEF" w14:textId="513FD36A" w:rsidR="0025787A" w:rsidRPr="001F6800" w:rsidRDefault="00C15AC4" w:rsidP="003A28FA">
      <w:pPr>
        <w:widowControl w:val="0"/>
        <w:autoSpaceDE w:val="0"/>
        <w:autoSpaceDN w:val="0"/>
        <w:spacing w:after="240" w:line="240" w:lineRule="auto"/>
        <w:ind w:left="249" w:right="266"/>
        <w:jc w:val="center"/>
        <w:outlineLvl w:val="0"/>
        <w:rPr>
          <w:rFonts w:ascii="Arial" w:eastAsia="Times New Roman" w:hAnsi="Arial" w:cs="Arial"/>
          <w:b/>
          <w:bCs/>
          <w:color w:val="auto"/>
          <w:sz w:val="24"/>
          <w:szCs w:val="24"/>
          <w:lang w:val="fr-FR"/>
          <w14:ligatures w14:val="none"/>
        </w:rPr>
      </w:pPr>
      <w:r w:rsidRPr="001F6800">
        <w:rPr>
          <w:rFonts w:ascii="Arial" w:eastAsia="Times New Roman" w:hAnsi="Arial" w:cs="Arial"/>
          <w:b/>
          <w:bCs/>
          <w:color w:val="auto"/>
          <w:sz w:val="24"/>
          <w:szCs w:val="24"/>
          <w:lang w:val="fr-FR"/>
          <w14:ligatures w14:val="none"/>
        </w:rPr>
        <w:t>Projet d’appui à la gouvernance financière – phase 3 (PAGFI3)</w:t>
      </w:r>
    </w:p>
    <w:p w14:paraId="4EFAE94F" w14:textId="58237058" w:rsidR="002C069B" w:rsidRPr="001F6800" w:rsidRDefault="002C069B" w:rsidP="00A2765E">
      <w:pPr>
        <w:pStyle w:val="Paragraphedeliste"/>
        <w:numPr>
          <w:ilvl w:val="0"/>
          <w:numId w:val="9"/>
        </w:numPr>
        <w:spacing w:before="60" w:after="0" w:line="240" w:lineRule="auto"/>
        <w:ind w:left="777" w:hanging="357"/>
        <w:rPr>
          <w:rFonts w:ascii="Arial" w:eastAsia="Times New Roman" w:hAnsi="Arial" w:cs="Arial"/>
          <w:color w:val="auto"/>
          <w:sz w:val="24"/>
          <w:szCs w:val="24"/>
          <w:lang w:val="fr-FR" w:eastAsia="fr-FR"/>
          <w14:ligatures w14:val="none"/>
        </w:rPr>
      </w:pPr>
      <w:r w:rsidRPr="001F6800">
        <w:rPr>
          <w:rFonts w:ascii="Arial" w:eastAsia="Times New Roman" w:hAnsi="Arial" w:cs="Arial"/>
          <w:b/>
          <w:bCs/>
          <w:color w:val="auto"/>
          <w:sz w:val="24"/>
          <w:szCs w:val="24"/>
          <w:lang w:val="fr-FR" w:eastAsia="fr-FR"/>
          <w14:ligatures w14:val="none"/>
        </w:rPr>
        <w:t>Lieu d’affectation :</w:t>
      </w:r>
      <w:r w:rsidR="00823619" w:rsidRPr="001F6800">
        <w:rPr>
          <w:rFonts w:ascii="Arial" w:eastAsia="Times New Roman" w:hAnsi="Arial" w:cs="Arial"/>
          <w:color w:val="auto"/>
          <w:sz w:val="24"/>
          <w:szCs w:val="24"/>
          <w:lang w:val="fr-FR" w:eastAsia="fr-FR"/>
          <w14:ligatures w14:val="none"/>
        </w:rPr>
        <w:t xml:space="preserve"> Cameroun</w:t>
      </w:r>
    </w:p>
    <w:p w14:paraId="5CA0B52D" w14:textId="204E0938" w:rsidR="002C069B" w:rsidRPr="001F6800" w:rsidRDefault="002C069B" w:rsidP="00A2765E">
      <w:pPr>
        <w:pStyle w:val="Paragraphedeliste"/>
        <w:numPr>
          <w:ilvl w:val="0"/>
          <w:numId w:val="9"/>
        </w:numPr>
        <w:spacing w:before="60" w:after="0" w:line="240" w:lineRule="auto"/>
        <w:ind w:left="777" w:hanging="357"/>
        <w:rPr>
          <w:rFonts w:ascii="Arial" w:eastAsia="Times New Roman" w:hAnsi="Arial" w:cs="Arial"/>
          <w:color w:val="auto"/>
          <w:sz w:val="24"/>
          <w:szCs w:val="24"/>
          <w:lang w:val="fr-FR" w:eastAsia="fr-FR"/>
          <w14:ligatures w14:val="none"/>
        </w:rPr>
      </w:pPr>
      <w:r w:rsidRPr="001F6800">
        <w:rPr>
          <w:rFonts w:ascii="Arial" w:eastAsia="Times New Roman" w:hAnsi="Arial" w:cs="Arial"/>
          <w:b/>
          <w:bCs/>
          <w:color w:val="auto"/>
          <w:sz w:val="24"/>
          <w:szCs w:val="24"/>
          <w:lang w:val="fr-FR" w:eastAsia="fr-FR"/>
          <w14:ligatures w14:val="none"/>
        </w:rPr>
        <w:t>Type de contrat :</w:t>
      </w:r>
      <w:r w:rsidRPr="001F6800">
        <w:rPr>
          <w:rFonts w:ascii="Arial" w:eastAsia="Times New Roman" w:hAnsi="Arial" w:cs="Arial"/>
          <w:color w:val="auto"/>
          <w:sz w:val="24"/>
          <w:szCs w:val="24"/>
          <w:lang w:val="fr-FR" w:eastAsia="fr-FR"/>
          <w14:ligatures w14:val="none"/>
        </w:rPr>
        <w:t xml:space="preserve"> </w:t>
      </w:r>
      <w:r w:rsidR="008927E9" w:rsidRPr="001F6800">
        <w:rPr>
          <w:rFonts w:ascii="Arial" w:eastAsia="Times New Roman" w:hAnsi="Arial" w:cs="Arial"/>
          <w:color w:val="auto"/>
          <w:sz w:val="24"/>
          <w:szCs w:val="24"/>
          <w:lang w:val="fr-FR" w:eastAsia="fr-FR"/>
          <w14:ligatures w14:val="none"/>
        </w:rPr>
        <w:t>Contrat de prestations de services</w:t>
      </w:r>
    </w:p>
    <w:p w14:paraId="05222854" w14:textId="22809470" w:rsidR="00786D1A" w:rsidRPr="001F6800" w:rsidRDefault="00786D1A" w:rsidP="00A2765E">
      <w:pPr>
        <w:pStyle w:val="Paragraphedeliste"/>
        <w:numPr>
          <w:ilvl w:val="0"/>
          <w:numId w:val="9"/>
        </w:numPr>
        <w:spacing w:before="60" w:after="0" w:line="240" w:lineRule="auto"/>
        <w:ind w:left="777" w:hanging="357"/>
        <w:rPr>
          <w:rFonts w:ascii="Arial" w:eastAsia="Times New Roman" w:hAnsi="Arial" w:cs="Arial"/>
          <w:color w:val="auto"/>
          <w:sz w:val="24"/>
          <w:szCs w:val="24"/>
          <w:lang w:val="fr-FR" w:eastAsia="fr-FR"/>
          <w14:ligatures w14:val="none"/>
        </w:rPr>
      </w:pPr>
      <w:r w:rsidRPr="001F6800">
        <w:rPr>
          <w:rFonts w:ascii="Arial" w:eastAsia="Times New Roman" w:hAnsi="Arial" w:cs="Arial"/>
          <w:b/>
          <w:color w:val="auto"/>
          <w:sz w:val="24"/>
          <w:szCs w:val="24"/>
          <w:lang w:val="fr-FR" w:eastAsia="fr-FR"/>
          <w14:ligatures w14:val="none"/>
        </w:rPr>
        <w:t>Durée de la mission :</w:t>
      </w:r>
      <w:r w:rsidR="001F6800" w:rsidRPr="001F6800">
        <w:rPr>
          <w:rFonts w:ascii="Arial" w:eastAsia="Times New Roman" w:hAnsi="Arial" w:cs="Arial"/>
          <w:color w:val="auto"/>
          <w:sz w:val="24"/>
          <w:szCs w:val="24"/>
          <w:lang w:val="fr-FR" w:eastAsia="fr-FR"/>
          <w14:ligatures w14:val="none"/>
        </w:rPr>
        <w:t xml:space="preserve"> E</w:t>
      </w:r>
      <w:r w:rsidRPr="001F6800">
        <w:rPr>
          <w:rFonts w:ascii="Arial" w:eastAsia="Times New Roman" w:hAnsi="Arial" w:cs="Arial"/>
          <w:color w:val="auto"/>
          <w:sz w:val="24"/>
          <w:szCs w:val="24"/>
          <w:lang w:val="fr-FR" w:eastAsia="fr-FR"/>
          <w14:ligatures w14:val="none"/>
        </w:rPr>
        <w:t>xpertise perlée</w:t>
      </w:r>
    </w:p>
    <w:p w14:paraId="2B5D0360" w14:textId="72AAD3EF" w:rsidR="002C069B" w:rsidRPr="001F6800" w:rsidRDefault="002C069B" w:rsidP="00A2765E">
      <w:pPr>
        <w:pStyle w:val="Paragraphedeliste"/>
        <w:numPr>
          <w:ilvl w:val="0"/>
          <w:numId w:val="9"/>
        </w:numPr>
        <w:spacing w:before="60" w:after="0" w:line="240" w:lineRule="auto"/>
        <w:ind w:left="777" w:hanging="357"/>
        <w:rPr>
          <w:rFonts w:ascii="Arial" w:eastAsia="Times New Roman" w:hAnsi="Arial" w:cs="Arial"/>
          <w:color w:val="auto"/>
          <w:sz w:val="24"/>
          <w:szCs w:val="24"/>
          <w:lang w:val="fr-FR" w:eastAsia="fr-FR"/>
          <w14:ligatures w14:val="none"/>
        </w:rPr>
      </w:pPr>
      <w:r w:rsidRPr="001F6800">
        <w:rPr>
          <w:rFonts w:ascii="Arial" w:eastAsia="Times New Roman" w:hAnsi="Arial" w:cs="Arial"/>
          <w:b/>
          <w:bCs/>
          <w:color w:val="auto"/>
          <w:sz w:val="24"/>
          <w:szCs w:val="24"/>
          <w:lang w:val="fr-FR" w:eastAsia="fr-FR"/>
          <w14:ligatures w14:val="none"/>
        </w:rPr>
        <w:t>Durée :</w:t>
      </w:r>
      <w:r w:rsidRPr="001F6800">
        <w:rPr>
          <w:rFonts w:ascii="Arial" w:eastAsia="Times New Roman" w:hAnsi="Arial" w:cs="Arial"/>
          <w:color w:val="auto"/>
          <w:sz w:val="24"/>
          <w:szCs w:val="24"/>
          <w:lang w:val="fr-FR" w:eastAsia="fr-FR"/>
          <w14:ligatures w14:val="none"/>
        </w:rPr>
        <w:t xml:space="preserve"> </w:t>
      </w:r>
      <w:r w:rsidR="005326FE" w:rsidRPr="001F6800">
        <w:rPr>
          <w:rFonts w:ascii="Arial" w:eastAsia="Times New Roman" w:hAnsi="Arial" w:cs="Arial"/>
          <w:color w:val="auto"/>
          <w:sz w:val="24"/>
          <w:szCs w:val="24"/>
          <w:lang w:val="fr-FR" w:eastAsia="fr-FR"/>
          <w14:ligatures w14:val="none"/>
        </w:rPr>
        <w:t>24 mois</w:t>
      </w:r>
    </w:p>
    <w:p w14:paraId="658C2FA5" w14:textId="51F114FD" w:rsidR="002C069B" w:rsidRPr="001F6800" w:rsidRDefault="002C069B" w:rsidP="00A2765E">
      <w:pPr>
        <w:pStyle w:val="Paragraphedeliste"/>
        <w:numPr>
          <w:ilvl w:val="0"/>
          <w:numId w:val="9"/>
        </w:numPr>
        <w:spacing w:before="60" w:after="0" w:line="240" w:lineRule="auto"/>
        <w:ind w:left="777" w:hanging="357"/>
        <w:rPr>
          <w:rFonts w:ascii="Arial" w:eastAsia="Times New Roman" w:hAnsi="Arial" w:cs="Arial"/>
          <w:color w:val="auto"/>
          <w:sz w:val="24"/>
          <w:szCs w:val="24"/>
          <w:lang w:val="fr-FR" w:eastAsia="fr-FR"/>
          <w14:ligatures w14:val="none"/>
        </w:rPr>
      </w:pPr>
      <w:r w:rsidRPr="001F6800">
        <w:rPr>
          <w:rFonts w:ascii="Arial" w:eastAsia="Times New Roman" w:hAnsi="Arial" w:cs="Arial"/>
          <w:b/>
          <w:bCs/>
          <w:color w:val="auto"/>
          <w:sz w:val="24"/>
          <w:szCs w:val="24"/>
          <w:lang w:val="fr-FR" w:eastAsia="fr-FR"/>
          <w14:ligatures w14:val="none"/>
        </w:rPr>
        <w:t>Nombre total de jours de travail :</w:t>
      </w:r>
      <w:r w:rsidRPr="001F6800">
        <w:rPr>
          <w:rFonts w:ascii="Arial" w:eastAsia="Times New Roman" w:hAnsi="Arial" w:cs="Arial"/>
          <w:color w:val="auto"/>
          <w:sz w:val="24"/>
          <w:szCs w:val="24"/>
          <w:lang w:val="fr-FR" w:eastAsia="fr-FR"/>
          <w14:ligatures w14:val="none"/>
        </w:rPr>
        <w:t xml:space="preserve"> </w:t>
      </w:r>
      <w:r w:rsidR="008927E9" w:rsidRPr="001F6800">
        <w:rPr>
          <w:rFonts w:ascii="Arial" w:eastAsia="Times New Roman" w:hAnsi="Arial" w:cs="Arial"/>
          <w:color w:val="auto"/>
          <w:sz w:val="24"/>
          <w:szCs w:val="24"/>
          <w:lang w:val="fr-FR" w:eastAsia="fr-FR"/>
          <w14:ligatures w14:val="none"/>
        </w:rPr>
        <w:t>100 J</w:t>
      </w:r>
      <w:r w:rsidR="001F6800" w:rsidRPr="001F6800">
        <w:rPr>
          <w:rFonts w:ascii="Arial" w:eastAsia="Times New Roman" w:hAnsi="Arial" w:cs="Arial"/>
          <w:color w:val="auto"/>
          <w:sz w:val="24"/>
          <w:szCs w:val="24"/>
          <w:lang w:val="fr-FR" w:eastAsia="fr-FR"/>
          <w14:ligatures w14:val="none"/>
        </w:rPr>
        <w:t>/</w:t>
      </w:r>
      <w:r w:rsidR="008927E9" w:rsidRPr="001F6800">
        <w:rPr>
          <w:rFonts w:ascii="Arial" w:eastAsia="Times New Roman" w:hAnsi="Arial" w:cs="Arial"/>
          <w:color w:val="auto"/>
          <w:sz w:val="24"/>
          <w:szCs w:val="24"/>
          <w:lang w:val="fr-FR" w:eastAsia="fr-FR"/>
          <w14:ligatures w14:val="none"/>
        </w:rPr>
        <w:t>H</w:t>
      </w:r>
    </w:p>
    <w:p w14:paraId="79DB0C21" w14:textId="382DBF78" w:rsidR="002C069B" w:rsidRPr="001F6800" w:rsidRDefault="002C069B" w:rsidP="00A2765E">
      <w:pPr>
        <w:pStyle w:val="Paragraphedeliste"/>
        <w:numPr>
          <w:ilvl w:val="0"/>
          <w:numId w:val="9"/>
        </w:numPr>
        <w:spacing w:before="60" w:after="0" w:line="240" w:lineRule="auto"/>
        <w:ind w:left="777" w:hanging="357"/>
        <w:rPr>
          <w:rFonts w:ascii="Arial" w:eastAsia="Times New Roman" w:hAnsi="Arial" w:cs="Arial"/>
          <w:color w:val="auto"/>
          <w:sz w:val="24"/>
          <w:szCs w:val="24"/>
          <w:lang w:val="fr-FR" w:eastAsia="fr-FR"/>
          <w14:ligatures w14:val="none"/>
        </w:rPr>
      </w:pPr>
      <w:r w:rsidRPr="001F6800">
        <w:rPr>
          <w:rFonts w:ascii="Arial" w:eastAsia="Times New Roman" w:hAnsi="Arial" w:cs="Arial"/>
          <w:b/>
          <w:bCs/>
          <w:color w:val="auto"/>
          <w:sz w:val="24"/>
          <w:szCs w:val="24"/>
          <w:lang w:val="fr-FR" w:eastAsia="fr-FR"/>
          <w14:ligatures w14:val="none"/>
        </w:rPr>
        <w:t>Autorité de financement :</w:t>
      </w:r>
      <w:r w:rsidRPr="001F6800">
        <w:rPr>
          <w:rFonts w:ascii="Arial" w:eastAsia="Times New Roman" w:hAnsi="Arial" w:cs="Arial"/>
          <w:color w:val="auto"/>
          <w:sz w:val="24"/>
          <w:szCs w:val="24"/>
          <w:lang w:val="fr-FR" w:eastAsia="fr-FR"/>
          <w14:ligatures w14:val="none"/>
        </w:rPr>
        <w:t xml:space="preserve"> </w:t>
      </w:r>
      <w:r w:rsidR="00831B19" w:rsidRPr="001F6800">
        <w:rPr>
          <w:rFonts w:ascii="Arial" w:eastAsia="Times New Roman" w:hAnsi="Arial" w:cs="Arial"/>
          <w:color w:val="auto"/>
          <w:sz w:val="24"/>
          <w:szCs w:val="24"/>
          <w:lang w:val="fr-FR" w:eastAsia="fr-FR"/>
          <w14:ligatures w14:val="none"/>
        </w:rPr>
        <w:t>AFD</w:t>
      </w:r>
    </w:p>
    <w:p w14:paraId="67AC16B4" w14:textId="73AD4490" w:rsidR="002C069B" w:rsidRPr="001F6800" w:rsidRDefault="002C069B" w:rsidP="00A2765E">
      <w:pPr>
        <w:pStyle w:val="Paragraphedeliste"/>
        <w:numPr>
          <w:ilvl w:val="0"/>
          <w:numId w:val="9"/>
        </w:numPr>
        <w:spacing w:before="60" w:after="0" w:line="240" w:lineRule="auto"/>
        <w:ind w:left="777" w:hanging="357"/>
        <w:rPr>
          <w:rFonts w:ascii="Arial" w:eastAsia="Times New Roman" w:hAnsi="Arial" w:cs="Arial"/>
          <w:color w:val="auto"/>
          <w:sz w:val="24"/>
          <w:szCs w:val="24"/>
          <w:lang w:val="fr-FR" w:eastAsia="fr-FR"/>
          <w14:ligatures w14:val="none"/>
        </w:rPr>
      </w:pPr>
      <w:r w:rsidRPr="001F6800">
        <w:rPr>
          <w:rFonts w:ascii="Arial" w:eastAsia="Times New Roman" w:hAnsi="Arial" w:cs="Arial"/>
          <w:b/>
          <w:bCs/>
          <w:color w:val="auto"/>
          <w:sz w:val="24"/>
          <w:szCs w:val="24"/>
          <w:lang w:val="fr-FR" w:eastAsia="fr-FR"/>
          <w14:ligatures w14:val="none"/>
        </w:rPr>
        <w:t>Partenaire de mise en œuvre :</w:t>
      </w:r>
      <w:r w:rsidRPr="001F6800">
        <w:rPr>
          <w:rFonts w:ascii="Arial" w:eastAsia="Times New Roman" w:hAnsi="Arial" w:cs="Arial"/>
          <w:color w:val="auto"/>
          <w:sz w:val="24"/>
          <w:szCs w:val="24"/>
          <w:lang w:val="fr-FR" w:eastAsia="fr-FR"/>
          <w14:ligatures w14:val="none"/>
        </w:rPr>
        <w:t xml:space="preserve"> </w:t>
      </w:r>
      <w:r w:rsidR="008927E9" w:rsidRPr="001F6800">
        <w:rPr>
          <w:rFonts w:ascii="Arial" w:eastAsia="Times New Roman" w:hAnsi="Arial" w:cs="Arial"/>
          <w:color w:val="auto"/>
          <w:sz w:val="24"/>
          <w:szCs w:val="24"/>
          <w:lang w:val="fr-FR" w:eastAsia="fr-FR"/>
          <w14:ligatures w14:val="none"/>
        </w:rPr>
        <w:t>Ministère des Finances du Cameroun</w:t>
      </w:r>
    </w:p>
    <w:p w14:paraId="722BF679" w14:textId="1A7F3C6F" w:rsidR="002C069B" w:rsidRPr="001F6800" w:rsidRDefault="002C069B" w:rsidP="00A2765E">
      <w:pPr>
        <w:pStyle w:val="Paragraphedeliste"/>
        <w:numPr>
          <w:ilvl w:val="0"/>
          <w:numId w:val="9"/>
        </w:numPr>
        <w:spacing w:before="60" w:after="0" w:line="240" w:lineRule="auto"/>
        <w:ind w:left="777" w:hanging="357"/>
        <w:rPr>
          <w:rFonts w:ascii="Arial" w:eastAsia="Times New Roman" w:hAnsi="Arial" w:cs="Arial"/>
          <w:color w:val="auto"/>
          <w:sz w:val="24"/>
          <w:szCs w:val="24"/>
          <w:lang w:val="fr-FR" w:eastAsia="fr-FR"/>
          <w14:ligatures w14:val="none"/>
        </w:rPr>
      </w:pPr>
      <w:r w:rsidRPr="001F6800">
        <w:rPr>
          <w:rFonts w:ascii="Arial" w:eastAsia="Times New Roman" w:hAnsi="Arial" w:cs="Arial"/>
          <w:b/>
          <w:bCs/>
          <w:color w:val="auto"/>
          <w:sz w:val="24"/>
          <w:szCs w:val="24"/>
          <w:lang w:val="fr-FR" w:eastAsia="fr-FR"/>
          <w14:ligatures w14:val="none"/>
        </w:rPr>
        <w:t>Date limite de candidature :</w:t>
      </w:r>
      <w:r w:rsidR="00823619" w:rsidRPr="001F6800">
        <w:rPr>
          <w:rFonts w:ascii="Arial" w:eastAsia="Times New Roman" w:hAnsi="Arial" w:cs="Arial"/>
          <w:b/>
          <w:bCs/>
          <w:color w:val="auto"/>
          <w:sz w:val="24"/>
          <w:szCs w:val="24"/>
          <w:lang w:val="fr-FR" w:eastAsia="fr-FR"/>
          <w14:ligatures w14:val="none"/>
        </w:rPr>
        <w:t xml:space="preserve"> </w:t>
      </w:r>
      <w:r w:rsidR="00823619" w:rsidRPr="001F6800">
        <w:rPr>
          <w:rFonts w:ascii="Arial" w:eastAsia="Times New Roman" w:hAnsi="Arial" w:cs="Arial"/>
          <w:bCs/>
          <w:color w:val="auto"/>
          <w:sz w:val="24"/>
          <w:szCs w:val="24"/>
          <w:lang w:val="fr-FR" w:eastAsia="fr-FR"/>
          <w14:ligatures w14:val="none"/>
        </w:rPr>
        <w:t>27</w:t>
      </w:r>
      <w:r w:rsidR="00F04309" w:rsidRPr="001F6800">
        <w:rPr>
          <w:rFonts w:ascii="Arial" w:eastAsia="Times New Roman" w:hAnsi="Arial" w:cs="Arial"/>
          <w:bCs/>
          <w:color w:val="auto"/>
          <w:sz w:val="24"/>
          <w:szCs w:val="24"/>
          <w:lang w:val="fr-FR" w:eastAsia="fr-FR"/>
          <w14:ligatures w14:val="none"/>
        </w:rPr>
        <w:t>/04/2026</w:t>
      </w:r>
    </w:p>
    <w:p w14:paraId="29C2B4A3" w14:textId="77777777" w:rsidR="001F6800" w:rsidRPr="001F6800" w:rsidRDefault="002C069B" w:rsidP="001F6800">
      <w:pPr>
        <w:pStyle w:val="Paragraphedeliste"/>
        <w:numPr>
          <w:ilvl w:val="0"/>
          <w:numId w:val="9"/>
        </w:numPr>
        <w:spacing w:before="60" w:after="0" w:line="240" w:lineRule="auto"/>
        <w:ind w:left="777" w:hanging="357"/>
        <w:rPr>
          <w:rFonts w:ascii="Arial" w:eastAsia="Times New Roman" w:hAnsi="Arial" w:cs="Arial"/>
          <w:color w:val="auto"/>
          <w:sz w:val="24"/>
          <w:szCs w:val="24"/>
          <w:lang w:val="fr-FR" w:eastAsia="fr-FR"/>
          <w14:ligatures w14:val="none"/>
        </w:rPr>
      </w:pPr>
      <w:r w:rsidRPr="001F6800">
        <w:rPr>
          <w:rFonts w:ascii="Arial" w:eastAsia="Times New Roman" w:hAnsi="Arial" w:cs="Arial"/>
          <w:b/>
          <w:bCs/>
          <w:color w:val="auto"/>
          <w:sz w:val="24"/>
          <w:szCs w:val="24"/>
          <w:lang w:val="fr-FR" w:eastAsia="fr-FR"/>
          <w14:ligatures w14:val="none"/>
        </w:rPr>
        <w:t>Description de la mission :</w:t>
      </w:r>
      <w:r w:rsidR="00831B19" w:rsidRPr="001F6800">
        <w:rPr>
          <w:rFonts w:ascii="Arial" w:eastAsia="Times New Roman" w:hAnsi="Arial" w:cs="Arial"/>
          <w:b/>
          <w:bCs/>
          <w:color w:val="auto"/>
          <w:sz w:val="24"/>
          <w:szCs w:val="24"/>
          <w:lang w:val="fr-FR" w:eastAsia="fr-FR"/>
          <w14:ligatures w14:val="none"/>
        </w:rPr>
        <w:t xml:space="preserve"> </w:t>
      </w:r>
    </w:p>
    <w:p w14:paraId="6FF7B676" w14:textId="77777777" w:rsidR="001F6800" w:rsidRPr="001F6800" w:rsidRDefault="001F6800" w:rsidP="001F6800">
      <w:pPr>
        <w:spacing w:before="60" w:after="0" w:line="240" w:lineRule="auto"/>
        <w:ind w:left="420"/>
        <w:rPr>
          <w:rFonts w:ascii="Arial" w:eastAsia="Times New Roman" w:hAnsi="Arial" w:cs="Arial"/>
          <w:bCs/>
          <w:color w:val="auto"/>
          <w:sz w:val="24"/>
          <w:szCs w:val="24"/>
          <w:lang w:val="fr-FR" w:eastAsia="fr-FR"/>
          <w14:ligatures w14:val="none"/>
        </w:rPr>
      </w:pPr>
    </w:p>
    <w:p w14:paraId="73F729BB" w14:textId="282A0B14" w:rsidR="00B01AF8" w:rsidRPr="001F6800" w:rsidRDefault="00B01AF8" w:rsidP="001F6800">
      <w:pPr>
        <w:spacing w:before="60" w:after="0" w:line="240" w:lineRule="auto"/>
        <w:jc w:val="both"/>
        <w:rPr>
          <w:rFonts w:ascii="Arial" w:eastAsia="Times New Roman" w:hAnsi="Arial" w:cs="Arial"/>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 xml:space="preserve">L’intervention s’inscrit dans le cadre du </w:t>
      </w:r>
      <w:r w:rsidR="00CD649B" w:rsidRPr="001F6800">
        <w:rPr>
          <w:rFonts w:ascii="Arial" w:eastAsia="Times New Roman" w:hAnsi="Arial" w:cs="Arial"/>
          <w:bCs/>
          <w:color w:val="auto"/>
          <w:sz w:val="24"/>
          <w:szCs w:val="24"/>
          <w:lang w:val="fr-FR" w:eastAsia="fr-FR"/>
          <w14:ligatures w14:val="none"/>
        </w:rPr>
        <w:t xml:space="preserve">projet </w:t>
      </w:r>
      <w:r w:rsidRPr="001F6800">
        <w:rPr>
          <w:rFonts w:ascii="Arial" w:eastAsia="Times New Roman" w:hAnsi="Arial" w:cs="Arial"/>
          <w:bCs/>
          <w:color w:val="auto"/>
          <w:sz w:val="24"/>
          <w:szCs w:val="24"/>
          <w:lang w:val="fr-FR" w:eastAsia="fr-FR"/>
          <w14:ligatures w14:val="none"/>
        </w:rPr>
        <w:t>PAGFI3 financé par l’</w:t>
      </w:r>
      <w:r w:rsidR="009E0F28" w:rsidRPr="001F6800">
        <w:rPr>
          <w:rFonts w:ascii="Arial" w:eastAsia="Times New Roman" w:hAnsi="Arial" w:cs="Arial"/>
          <w:bCs/>
          <w:color w:val="auto"/>
          <w:sz w:val="24"/>
          <w:szCs w:val="24"/>
          <w:lang w:val="fr-FR" w:eastAsia="fr-FR"/>
          <w14:ligatures w14:val="none"/>
        </w:rPr>
        <w:t>AFD sur fonds C2D qui appuie le Ministère des Finances du Cameroun dans la mise en œuvre de la réforme de la</w:t>
      </w:r>
      <w:r w:rsidR="00F424AA" w:rsidRPr="001F6800">
        <w:rPr>
          <w:rFonts w:ascii="Arial" w:eastAsia="Times New Roman" w:hAnsi="Arial" w:cs="Arial"/>
          <w:bCs/>
          <w:color w:val="auto"/>
          <w:sz w:val="24"/>
          <w:szCs w:val="24"/>
          <w:lang w:val="fr-FR" w:eastAsia="fr-FR"/>
          <w14:ligatures w14:val="none"/>
        </w:rPr>
        <w:t xml:space="preserve"> gestion des finances publiques, comportant une composante 3 dédiée à l’amélioration du pilotage par l’Etat des entreprises publiques.</w:t>
      </w:r>
    </w:p>
    <w:p w14:paraId="1DC92A56" w14:textId="77777777" w:rsidR="001F6800" w:rsidRPr="001F6800" w:rsidRDefault="001F6800" w:rsidP="001F6800">
      <w:pPr>
        <w:spacing w:after="0" w:line="240" w:lineRule="auto"/>
        <w:jc w:val="both"/>
        <w:rPr>
          <w:rFonts w:ascii="Arial" w:eastAsia="Times New Roman" w:hAnsi="Arial" w:cs="Arial"/>
          <w:bCs/>
          <w:color w:val="auto"/>
          <w:sz w:val="24"/>
          <w:szCs w:val="24"/>
          <w:lang w:val="fr-FR" w:eastAsia="fr-FR"/>
          <w14:ligatures w14:val="none"/>
        </w:rPr>
      </w:pPr>
    </w:p>
    <w:p w14:paraId="79F05726" w14:textId="2A49F442" w:rsidR="00101085" w:rsidRPr="001F6800" w:rsidRDefault="00671B66" w:rsidP="001F6800">
      <w:p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Elle consiste à renforcer les capacités de l’Etat dans l’exercice de sa mission de tutelle à la fois financière (Ministè</w:t>
      </w:r>
      <w:r w:rsidR="001F6800">
        <w:rPr>
          <w:rFonts w:ascii="Arial" w:eastAsia="Times New Roman" w:hAnsi="Arial" w:cs="Arial"/>
          <w:bCs/>
          <w:color w:val="auto"/>
          <w:sz w:val="24"/>
          <w:szCs w:val="24"/>
          <w:lang w:val="fr-FR" w:eastAsia="fr-FR"/>
          <w14:ligatures w14:val="none"/>
        </w:rPr>
        <w:t>re des Finances) et technique (M</w:t>
      </w:r>
      <w:r w:rsidRPr="001F6800">
        <w:rPr>
          <w:rFonts w:ascii="Arial" w:eastAsia="Times New Roman" w:hAnsi="Arial" w:cs="Arial"/>
          <w:bCs/>
          <w:color w:val="auto"/>
          <w:sz w:val="24"/>
          <w:szCs w:val="24"/>
          <w:lang w:val="fr-FR" w:eastAsia="fr-FR"/>
          <w14:ligatures w14:val="none"/>
        </w:rPr>
        <w:t>inistères sectoriels) des entreprises publiques.</w:t>
      </w:r>
      <w:r w:rsidR="00CB251F" w:rsidRPr="001F6800">
        <w:rPr>
          <w:rFonts w:ascii="Arial" w:eastAsia="Times New Roman" w:hAnsi="Arial" w:cs="Arial"/>
          <w:bCs/>
          <w:color w:val="auto"/>
          <w:sz w:val="24"/>
          <w:szCs w:val="24"/>
          <w:lang w:val="fr-FR" w:eastAsia="fr-FR"/>
          <w14:ligatures w14:val="none"/>
        </w:rPr>
        <w:t xml:space="preserve"> </w:t>
      </w:r>
      <w:r w:rsidR="00786C2E" w:rsidRPr="001F6800">
        <w:rPr>
          <w:rFonts w:ascii="Arial" w:eastAsia="Times New Roman" w:hAnsi="Arial" w:cs="Arial"/>
          <w:bCs/>
          <w:color w:val="auto"/>
          <w:sz w:val="24"/>
          <w:szCs w:val="24"/>
          <w:lang w:val="fr-FR" w:eastAsia="fr-FR"/>
          <w14:ligatures w14:val="none"/>
        </w:rPr>
        <w:t>Ce renforcement des capacités s’inscrit dans les axes prioritaires du Plan stratégique des réformes de la gestion des finances publiques (PSRGFP) dans lequel s’est engagé le Cameroun sur la période 2024-2027 (cf. contexte).</w:t>
      </w:r>
    </w:p>
    <w:p w14:paraId="0B5F441E" w14:textId="1AD729F0" w:rsidR="00671B66" w:rsidRPr="001F6800" w:rsidRDefault="00CB251F" w:rsidP="001F6800">
      <w:p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Il s’</w:t>
      </w:r>
      <w:r w:rsidR="00786C2E" w:rsidRPr="001F6800">
        <w:rPr>
          <w:rFonts w:ascii="Arial" w:eastAsia="Times New Roman" w:hAnsi="Arial" w:cs="Arial"/>
          <w:bCs/>
          <w:color w:val="auto"/>
          <w:sz w:val="24"/>
          <w:szCs w:val="24"/>
          <w:lang w:val="fr-FR" w:eastAsia="fr-FR"/>
          <w14:ligatures w14:val="none"/>
        </w:rPr>
        <w:t xml:space="preserve">agit, par conséquent, </w:t>
      </w:r>
      <w:r w:rsidR="00CD649B" w:rsidRPr="001F6800">
        <w:rPr>
          <w:rFonts w:ascii="Arial" w:eastAsia="Times New Roman" w:hAnsi="Arial" w:cs="Arial"/>
          <w:bCs/>
          <w:color w:val="auto"/>
          <w:sz w:val="24"/>
          <w:szCs w:val="24"/>
          <w:lang w:val="fr-FR" w:eastAsia="fr-FR"/>
          <w14:ligatures w14:val="none"/>
        </w:rPr>
        <w:t>de déployer</w:t>
      </w:r>
      <w:r w:rsidR="002315DA" w:rsidRPr="001F6800">
        <w:rPr>
          <w:rFonts w:ascii="Arial" w:eastAsia="Times New Roman" w:hAnsi="Arial" w:cs="Arial"/>
          <w:bCs/>
          <w:color w:val="auto"/>
          <w:sz w:val="24"/>
          <w:szCs w:val="24"/>
          <w:lang w:val="fr-FR" w:eastAsia="fr-FR"/>
          <w14:ligatures w14:val="none"/>
        </w:rPr>
        <w:t xml:space="preserve"> sur la durée du projet</w:t>
      </w:r>
      <w:r w:rsidRPr="001F6800">
        <w:rPr>
          <w:rFonts w:ascii="Arial" w:eastAsia="Times New Roman" w:hAnsi="Arial" w:cs="Arial"/>
          <w:bCs/>
          <w:color w:val="auto"/>
          <w:sz w:val="24"/>
          <w:szCs w:val="24"/>
          <w:lang w:val="fr-FR" w:eastAsia="fr-FR"/>
          <w14:ligatures w14:val="none"/>
        </w:rPr>
        <w:t xml:space="preserve"> </w:t>
      </w:r>
      <w:r w:rsidR="00922ADC" w:rsidRPr="001F6800">
        <w:rPr>
          <w:rFonts w:ascii="Arial" w:eastAsia="Times New Roman" w:hAnsi="Arial" w:cs="Arial"/>
          <w:bCs/>
          <w:color w:val="auto"/>
          <w:sz w:val="24"/>
          <w:szCs w:val="24"/>
          <w:lang w:val="fr-FR" w:eastAsia="fr-FR"/>
          <w14:ligatures w14:val="none"/>
        </w:rPr>
        <w:t xml:space="preserve">(qui se clôture en </w:t>
      </w:r>
      <w:r w:rsidR="00786C2E" w:rsidRPr="001F6800">
        <w:rPr>
          <w:rFonts w:ascii="Arial" w:eastAsia="Times New Roman" w:hAnsi="Arial" w:cs="Arial"/>
          <w:bCs/>
          <w:color w:val="auto"/>
          <w:sz w:val="24"/>
          <w:szCs w:val="24"/>
          <w:lang w:val="fr-FR" w:eastAsia="fr-FR"/>
          <w14:ligatures w14:val="none"/>
        </w:rPr>
        <w:t xml:space="preserve">2028) </w:t>
      </w:r>
      <w:r w:rsidRPr="001F6800">
        <w:rPr>
          <w:rFonts w:ascii="Arial" w:eastAsia="Times New Roman" w:hAnsi="Arial" w:cs="Arial"/>
          <w:bCs/>
          <w:color w:val="auto"/>
          <w:sz w:val="24"/>
          <w:szCs w:val="24"/>
          <w:lang w:val="fr-FR" w:eastAsia="fr-FR"/>
          <w14:ligatures w14:val="none"/>
        </w:rPr>
        <w:t>une offre de format</w:t>
      </w:r>
      <w:r w:rsidR="002315DA" w:rsidRPr="001F6800">
        <w:rPr>
          <w:rFonts w:ascii="Arial" w:eastAsia="Times New Roman" w:hAnsi="Arial" w:cs="Arial"/>
          <w:bCs/>
          <w:color w:val="auto"/>
          <w:sz w:val="24"/>
          <w:szCs w:val="24"/>
          <w:lang w:val="fr-FR" w:eastAsia="fr-FR"/>
          <w14:ligatures w14:val="none"/>
        </w:rPr>
        <w:t>ion adaptée</w:t>
      </w:r>
      <w:r w:rsidR="00101085" w:rsidRPr="001F6800">
        <w:rPr>
          <w:rFonts w:ascii="Arial" w:eastAsia="Times New Roman" w:hAnsi="Arial" w:cs="Arial"/>
          <w:bCs/>
          <w:color w:val="auto"/>
          <w:sz w:val="24"/>
          <w:szCs w:val="24"/>
          <w:lang w:val="fr-FR" w:eastAsia="fr-FR"/>
          <w14:ligatures w14:val="none"/>
        </w:rPr>
        <w:t xml:space="preserve"> et modulaire qui s’adresse à une va</w:t>
      </w:r>
      <w:r w:rsidR="00B941DE" w:rsidRPr="001F6800">
        <w:rPr>
          <w:rFonts w:ascii="Arial" w:eastAsia="Times New Roman" w:hAnsi="Arial" w:cs="Arial"/>
          <w:bCs/>
          <w:color w:val="auto"/>
          <w:sz w:val="24"/>
          <w:szCs w:val="24"/>
          <w:lang w:val="fr-FR" w:eastAsia="fr-FR"/>
          <w14:ligatures w14:val="none"/>
        </w:rPr>
        <w:t xml:space="preserve">riété d’acteurs : </w:t>
      </w:r>
    </w:p>
    <w:p w14:paraId="3AD4E0D0" w14:textId="77777777" w:rsidR="001F6800" w:rsidRPr="001F6800" w:rsidRDefault="002315DA" w:rsidP="001F6800">
      <w:pPr>
        <w:pStyle w:val="Paragraphedeliste"/>
        <w:numPr>
          <w:ilvl w:val="0"/>
          <w:numId w:val="10"/>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la direction générale du budget (DGB) chargée du suivi financier des entreprises publiques et du pilotage de la tutelle financière ;</w:t>
      </w:r>
    </w:p>
    <w:p w14:paraId="01D2B3CA" w14:textId="77777777" w:rsidR="001F6800" w:rsidRPr="001F6800" w:rsidRDefault="00101085" w:rsidP="001F6800">
      <w:pPr>
        <w:pStyle w:val="Paragraphedeliste"/>
        <w:numPr>
          <w:ilvl w:val="0"/>
          <w:numId w:val="10"/>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les administrateurs de l’</w:t>
      </w:r>
      <w:r w:rsidR="00B941DE" w:rsidRPr="001F6800">
        <w:rPr>
          <w:rFonts w:ascii="Arial" w:eastAsia="Times New Roman" w:hAnsi="Arial" w:cs="Arial"/>
          <w:bCs/>
          <w:color w:val="auto"/>
          <w:sz w:val="24"/>
          <w:szCs w:val="24"/>
          <w:lang w:val="fr-FR" w:eastAsia="fr-FR"/>
          <w14:ligatures w14:val="none"/>
        </w:rPr>
        <w:t xml:space="preserve">Etat, </w:t>
      </w:r>
      <w:r w:rsidRPr="001F6800">
        <w:rPr>
          <w:rFonts w:ascii="Arial" w:eastAsia="Times New Roman" w:hAnsi="Arial" w:cs="Arial"/>
          <w:bCs/>
          <w:color w:val="auto"/>
          <w:sz w:val="24"/>
          <w:szCs w:val="24"/>
          <w:lang w:val="fr-FR" w:eastAsia="fr-FR"/>
          <w14:ligatures w14:val="none"/>
        </w:rPr>
        <w:t xml:space="preserve">représentant </w:t>
      </w:r>
      <w:r w:rsidR="00B941DE" w:rsidRPr="001F6800">
        <w:rPr>
          <w:rFonts w:ascii="Arial" w:eastAsia="Times New Roman" w:hAnsi="Arial" w:cs="Arial"/>
          <w:bCs/>
          <w:color w:val="auto"/>
          <w:sz w:val="24"/>
          <w:szCs w:val="24"/>
          <w:lang w:val="fr-FR" w:eastAsia="fr-FR"/>
          <w14:ligatures w14:val="none"/>
        </w:rPr>
        <w:t xml:space="preserve">ce dernier </w:t>
      </w:r>
      <w:r w:rsidRPr="001F6800">
        <w:rPr>
          <w:rFonts w:ascii="Arial" w:eastAsia="Times New Roman" w:hAnsi="Arial" w:cs="Arial"/>
          <w:bCs/>
          <w:color w:val="auto"/>
          <w:sz w:val="24"/>
          <w:szCs w:val="24"/>
          <w:lang w:val="fr-FR" w:eastAsia="fr-FR"/>
          <w14:ligatures w14:val="none"/>
        </w:rPr>
        <w:t>dans les conseils d’administration des entreprises publiques aussi bien au titre de la tutelle technique que financière ;</w:t>
      </w:r>
    </w:p>
    <w:p w14:paraId="698E4E56" w14:textId="77777777" w:rsidR="001F6800" w:rsidRPr="001F6800" w:rsidRDefault="00852F2D" w:rsidP="001F6800">
      <w:pPr>
        <w:pStyle w:val="Paragraphedeliste"/>
        <w:numPr>
          <w:ilvl w:val="0"/>
          <w:numId w:val="10"/>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 xml:space="preserve">un pool de formateurs </w:t>
      </w:r>
      <w:r w:rsidR="0059284A" w:rsidRPr="001F6800">
        <w:rPr>
          <w:rFonts w:ascii="Arial" w:eastAsia="Times New Roman" w:hAnsi="Arial" w:cs="Arial"/>
          <w:bCs/>
          <w:color w:val="auto"/>
          <w:sz w:val="24"/>
          <w:szCs w:val="24"/>
          <w:lang w:val="fr-FR" w:eastAsia="fr-FR"/>
          <w14:ligatures w14:val="none"/>
        </w:rPr>
        <w:t xml:space="preserve">dédiés </w:t>
      </w:r>
      <w:r w:rsidR="002315DA" w:rsidRPr="001F6800">
        <w:rPr>
          <w:rFonts w:ascii="Arial" w:eastAsia="Times New Roman" w:hAnsi="Arial" w:cs="Arial"/>
          <w:bCs/>
          <w:color w:val="auto"/>
          <w:sz w:val="24"/>
          <w:szCs w:val="24"/>
          <w:lang w:val="fr-FR" w:eastAsia="fr-FR"/>
          <w14:ligatures w14:val="none"/>
        </w:rPr>
        <w:t>en vue d'acquérir les compétences techniques et pédagogiques nécessaires pour transmettre une ex</w:t>
      </w:r>
      <w:r w:rsidR="00A60A51" w:rsidRPr="001F6800">
        <w:rPr>
          <w:rFonts w:ascii="Arial" w:eastAsia="Times New Roman" w:hAnsi="Arial" w:cs="Arial"/>
          <w:bCs/>
          <w:color w:val="auto"/>
          <w:sz w:val="24"/>
          <w:szCs w:val="24"/>
          <w:lang w:val="fr-FR" w:eastAsia="fr-FR"/>
          <w14:ligatures w14:val="none"/>
        </w:rPr>
        <w:t>pertise aux</w:t>
      </w:r>
      <w:r w:rsidR="002315DA" w:rsidRPr="001F6800">
        <w:rPr>
          <w:rFonts w:ascii="Arial" w:eastAsia="Times New Roman" w:hAnsi="Arial" w:cs="Arial"/>
          <w:bCs/>
          <w:color w:val="auto"/>
          <w:sz w:val="24"/>
          <w:szCs w:val="24"/>
          <w:lang w:val="fr-FR" w:eastAsia="fr-FR"/>
          <w14:ligatures w14:val="none"/>
        </w:rPr>
        <w:t xml:space="preserve"> administrateurs</w:t>
      </w:r>
      <w:r w:rsidR="00A60A51" w:rsidRPr="001F6800">
        <w:rPr>
          <w:rFonts w:ascii="Arial" w:eastAsia="Times New Roman" w:hAnsi="Arial" w:cs="Arial"/>
          <w:bCs/>
          <w:color w:val="auto"/>
          <w:sz w:val="24"/>
          <w:szCs w:val="24"/>
          <w:lang w:val="fr-FR" w:eastAsia="fr-FR"/>
          <w14:ligatures w14:val="none"/>
        </w:rPr>
        <w:t xml:space="preserve"> (prioritairement aux entrants)</w:t>
      </w:r>
      <w:r w:rsidR="002315DA" w:rsidRPr="001F6800">
        <w:rPr>
          <w:rFonts w:ascii="Arial" w:eastAsia="Times New Roman" w:hAnsi="Arial" w:cs="Arial"/>
          <w:bCs/>
          <w:color w:val="auto"/>
          <w:sz w:val="24"/>
          <w:szCs w:val="24"/>
          <w:lang w:val="fr-FR" w:eastAsia="fr-FR"/>
          <w14:ligatures w14:val="none"/>
        </w:rPr>
        <w:t> ;</w:t>
      </w:r>
    </w:p>
    <w:p w14:paraId="4F65221F" w14:textId="77777777" w:rsidR="001F6800" w:rsidRPr="001F6800" w:rsidRDefault="00157B01" w:rsidP="001F6800">
      <w:pPr>
        <w:pStyle w:val="Paragraphedeliste"/>
        <w:numPr>
          <w:ilvl w:val="0"/>
          <w:numId w:val="10"/>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les directions financières des entreprises publiques au titre de la redevabili</w:t>
      </w:r>
      <w:r w:rsidR="00A51164" w:rsidRPr="001F6800">
        <w:rPr>
          <w:rFonts w:ascii="Arial" w:eastAsia="Times New Roman" w:hAnsi="Arial" w:cs="Arial"/>
          <w:bCs/>
          <w:color w:val="auto"/>
          <w:sz w:val="24"/>
          <w:szCs w:val="24"/>
          <w:lang w:val="fr-FR" w:eastAsia="fr-FR"/>
          <w14:ligatures w14:val="none"/>
        </w:rPr>
        <w:t>té à l’égard de leur actionnaire</w:t>
      </w:r>
      <w:r w:rsidR="008E7FB3" w:rsidRPr="001F6800">
        <w:rPr>
          <w:rFonts w:ascii="Arial" w:eastAsia="Times New Roman" w:hAnsi="Arial" w:cs="Arial"/>
          <w:bCs/>
          <w:color w:val="auto"/>
          <w:sz w:val="24"/>
          <w:szCs w:val="24"/>
          <w:lang w:val="fr-FR" w:eastAsia="fr-FR"/>
          <w14:ligatures w14:val="none"/>
        </w:rPr>
        <w:t xml:space="preserve"> principal</w:t>
      </w:r>
      <w:r w:rsidR="00A51164" w:rsidRPr="001F6800">
        <w:rPr>
          <w:rFonts w:ascii="Arial" w:eastAsia="Times New Roman" w:hAnsi="Arial" w:cs="Arial"/>
          <w:bCs/>
          <w:color w:val="auto"/>
          <w:sz w:val="24"/>
          <w:szCs w:val="24"/>
          <w:lang w:val="fr-FR" w:eastAsia="fr-FR"/>
          <w14:ligatures w14:val="none"/>
        </w:rPr>
        <w:t> ;</w:t>
      </w:r>
    </w:p>
    <w:p w14:paraId="48E3054A" w14:textId="390351C7" w:rsidR="002315DA" w:rsidRPr="001F6800" w:rsidRDefault="003912EA" w:rsidP="001F6800">
      <w:pPr>
        <w:pStyle w:val="Paragraphedeliste"/>
        <w:numPr>
          <w:ilvl w:val="0"/>
          <w:numId w:val="10"/>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to</w:t>
      </w:r>
      <w:r w:rsidR="0026363A" w:rsidRPr="001F6800">
        <w:rPr>
          <w:rFonts w:ascii="Arial" w:eastAsia="Times New Roman" w:hAnsi="Arial" w:cs="Arial"/>
          <w:bCs/>
          <w:color w:val="auto"/>
          <w:sz w:val="24"/>
          <w:szCs w:val="24"/>
          <w:lang w:val="fr-FR" w:eastAsia="fr-FR"/>
          <w14:ligatures w14:val="none"/>
        </w:rPr>
        <w:t>ut autre nouvel acteur appelé à intervenir en matière de tutelle des entreprises publiques, à la faveur des évolutions institutionnelles en cours au Cameroun.</w:t>
      </w:r>
    </w:p>
    <w:p w14:paraId="3F3914D3" w14:textId="77777777" w:rsidR="001F6800" w:rsidRPr="001F6800" w:rsidRDefault="001F6800" w:rsidP="001F6800">
      <w:pPr>
        <w:spacing w:after="0" w:line="240" w:lineRule="auto"/>
        <w:jc w:val="both"/>
        <w:rPr>
          <w:rFonts w:ascii="Arial" w:eastAsia="Times New Roman" w:hAnsi="Arial" w:cs="Arial"/>
          <w:bCs/>
          <w:color w:val="auto"/>
          <w:sz w:val="24"/>
          <w:szCs w:val="24"/>
          <w:lang w:val="fr-FR" w:eastAsia="fr-FR"/>
          <w14:ligatures w14:val="none"/>
        </w:rPr>
      </w:pPr>
    </w:p>
    <w:p w14:paraId="4D64D955" w14:textId="4C42F18A" w:rsidR="0026363A" w:rsidRPr="001F6800" w:rsidRDefault="005B7B01" w:rsidP="001F6800">
      <w:p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 xml:space="preserve">Compte tenu </w:t>
      </w:r>
      <w:r w:rsidR="003F2AD8" w:rsidRPr="001F6800">
        <w:rPr>
          <w:rFonts w:ascii="Arial" w:eastAsia="Times New Roman" w:hAnsi="Arial" w:cs="Arial"/>
          <w:bCs/>
          <w:color w:val="auto"/>
          <w:sz w:val="24"/>
          <w:szCs w:val="24"/>
          <w:lang w:val="fr-FR" w:eastAsia="fr-FR"/>
          <w14:ligatures w14:val="none"/>
        </w:rPr>
        <w:t xml:space="preserve">d’une part, </w:t>
      </w:r>
      <w:r w:rsidR="00171F6C" w:rsidRPr="001F6800">
        <w:rPr>
          <w:rFonts w:ascii="Arial" w:eastAsia="Times New Roman" w:hAnsi="Arial" w:cs="Arial"/>
          <w:bCs/>
          <w:color w:val="auto"/>
          <w:sz w:val="24"/>
          <w:szCs w:val="24"/>
          <w:lang w:val="fr-FR" w:eastAsia="fr-FR"/>
          <w14:ligatures w14:val="none"/>
        </w:rPr>
        <w:t xml:space="preserve">de la diversité des profils </w:t>
      </w:r>
      <w:r w:rsidR="00D57E52" w:rsidRPr="001F6800">
        <w:rPr>
          <w:rFonts w:ascii="Arial" w:eastAsia="Times New Roman" w:hAnsi="Arial" w:cs="Arial"/>
          <w:bCs/>
          <w:color w:val="auto"/>
          <w:sz w:val="24"/>
          <w:szCs w:val="24"/>
          <w:lang w:val="fr-FR" w:eastAsia="fr-FR"/>
          <w14:ligatures w14:val="none"/>
        </w:rPr>
        <w:t xml:space="preserve">à former </w:t>
      </w:r>
      <w:r w:rsidR="003F2AD8" w:rsidRPr="001F6800">
        <w:rPr>
          <w:rFonts w:ascii="Arial" w:eastAsia="Times New Roman" w:hAnsi="Arial" w:cs="Arial"/>
          <w:bCs/>
          <w:color w:val="auto"/>
          <w:sz w:val="24"/>
          <w:szCs w:val="24"/>
          <w:lang w:val="fr-FR" w:eastAsia="fr-FR"/>
          <w14:ligatures w14:val="none"/>
        </w:rPr>
        <w:t xml:space="preserve">et d’autre part, de </w:t>
      </w:r>
      <w:r w:rsidR="0099729E" w:rsidRPr="001F6800">
        <w:rPr>
          <w:rFonts w:ascii="Arial" w:eastAsia="Times New Roman" w:hAnsi="Arial" w:cs="Arial"/>
          <w:bCs/>
          <w:color w:val="auto"/>
          <w:sz w:val="24"/>
          <w:szCs w:val="24"/>
          <w:lang w:val="fr-FR" w:eastAsia="fr-FR"/>
          <w14:ligatures w14:val="none"/>
        </w:rPr>
        <w:t>l</w:t>
      </w:r>
      <w:r w:rsidR="00D57E52" w:rsidRPr="001F6800">
        <w:rPr>
          <w:rFonts w:ascii="Arial" w:eastAsia="Times New Roman" w:hAnsi="Arial" w:cs="Arial"/>
          <w:bCs/>
          <w:color w:val="auto"/>
          <w:sz w:val="24"/>
          <w:szCs w:val="24"/>
          <w:lang w:val="fr-FR" w:eastAsia="fr-FR"/>
          <w14:ligatures w14:val="none"/>
        </w:rPr>
        <w:t xml:space="preserve">a priorité donnée à la maîtrise des enjeux </w:t>
      </w:r>
      <w:r w:rsidR="00230387" w:rsidRPr="001F6800">
        <w:rPr>
          <w:rFonts w:ascii="Arial" w:eastAsia="Times New Roman" w:hAnsi="Arial" w:cs="Arial"/>
          <w:bCs/>
          <w:color w:val="auto"/>
          <w:sz w:val="24"/>
          <w:szCs w:val="24"/>
          <w:lang w:val="fr-FR" w:eastAsia="fr-FR"/>
          <w14:ligatures w14:val="none"/>
        </w:rPr>
        <w:t xml:space="preserve">et risques budgétaires, </w:t>
      </w:r>
      <w:r w:rsidR="00D57E52" w:rsidRPr="001F6800">
        <w:rPr>
          <w:rFonts w:ascii="Arial" w:eastAsia="Times New Roman" w:hAnsi="Arial" w:cs="Arial"/>
          <w:bCs/>
          <w:color w:val="auto"/>
          <w:sz w:val="24"/>
          <w:szCs w:val="24"/>
          <w:lang w:val="fr-FR" w:eastAsia="fr-FR"/>
          <w14:ligatures w14:val="none"/>
        </w:rPr>
        <w:t>financiers et éc</w:t>
      </w:r>
      <w:r w:rsidR="00230387" w:rsidRPr="001F6800">
        <w:rPr>
          <w:rFonts w:ascii="Arial" w:eastAsia="Times New Roman" w:hAnsi="Arial" w:cs="Arial"/>
          <w:bCs/>
          <w:color w:val="auto"/>
          <w:sz w:val="24"/>
          <w:szCs w:val="24"/>
          <w:lang w:val="fr-FR" w:eastAsia="fr-FR"/>
          <w14:ligatures w14:val="none"/>
        </w:rPr>
        <w:t>onomiques associés aux</w:t>
      </w:r>
      <w:r w:rsidR="00D57E52" w:rsidRPr="001F6800">
        <w:rPr>
          <w:rFonts w:ascii="Arial" w:eastAsia="Times New Roman" w:hAnsi="Arial" w:cs="Arial"/>
          <w:bCs/>
          <w:color w:val="auto"/>
          <w:sz w:val="24"/>
          <w:szCs w:val="24"/>
          <w:lang w:val="fr-FR" w:eastAsia="fr-FR"/>
          <w14:ligatures w14:val="none"/>
        </w:rPr>
        <w:t xml:space="preserve"> entreprises publiques</w:t>
      </w:r>
      <w:r w:rsidR="00372D98" w:rsidRPr="001F6800">
        <w:rPr>
          <w:rFonts w:ascii="Arial" w:eastAsia="Times New Roman" w:hAnsi="Arial" w:cs="Arial"/>
          <w:bCs/>
          <w:color w:val="auto"/>
          <w:sz w:val="24"/>
          <w:szCs w:val="24"/>
          <w:lang w:val="fr-FR" w:eastAsia="fr-FR"/>
          <w14:ligatures w14:val="none"/>
        </w:rPr>
        <w:t xml:space="preserve">, </w:t>
      </w:r>
      <w:r w:rsidR="002D49A1" w:rsidRPr="001F6800">
        <w:rPr>
          <w:rFonts w:ascii="Arial" w:eastAsia="Times New Roman" w:hAnsi="Arial" w:cs="Arial"/>
          <w:bCs/>
          <w:color w:val="auto"/>
          <w:sz w:val="24"/>
          <w:szCs w:val="24"/>
          <w:lang w:val="fr-FR" w:eastAsia="fr-FR"/>
          <w14:ligatures w14:val="none"/>
        </w:rPr>
        <w:t>l’</w:t>
      </w:r>
      <w:r w:rsidR="00230387" w:rsidRPr="001F6800">
        <w:rPr>
          <w:rFonts w:ascii="Arial" w:eastAsia="Times New Roman" w:hAnsi="Arial" w:cs="Arial"/>
          <w:bCs/>
          <w:color w:val="auto"/>
          <w:sz w:val="24"/>
          <w:szCs w:val="24"/>
          <w:lang w:val="fr-FR" w:eastAsia="fr-FR"/>
          <w14:ligatures w14:val="none"/>
        </w:rPr>
        <w:t xml:space="preserve">offre de formation </w:t>
      </w:r>
      <w:r w:rsidR="00157B01" w:rsidRPr="001F6800">
        <w:rPr>
          <w:rFonts w:ascii="Arial" w:eastAsia="Times New Roman" w:hAnsi="Arial" w:cs="Arial"/>
          <w:bCs/>
          <w:color w:val="auto"/>
          <w:sz w:val="24"/>
          <w:szCs w:val="24"/>
          <w:lang w:val="fr-FR" w:eastAsia="fr-FR"/>
          <w14:ligatures w14:val="none"/>
        </w:rPr>
        <w:t>devra couvrir les thèmes suivants</w:t>
      </w:r>
      <w:r w:rsidR="00D57E52" w:rsidRPr="001F6800">
        <w:rPr>
          <w:rFonts w:ascii="Arial" w:eastAsia="Times New Roman" w:hAnsi="Arial" w:cs="Arial"/>
          <w:bCs/>
          <w:color w:val="auto"/>
          <w:sz w:val="24"/>
          <w:szCs w:val="24"/>
          <w:lang w:val="fr-FR" w:eastAsia="fr-FR"/>
          <w14:ligatures w14:val="none"/>
        </w:rPr>
        <w:t> :</w:t>
      </w:r>
    </w:p>
    <w:p w14:paraId="7E5CD1DE" w14:textId="77777777" w:rsidR="001F6800" w:rsidRPr="001F6800" w:rsidRDefault="00340962" w:rsidP="001F6800">
      <w:pPr>
        <w:pStyle w:val="Paragraphedeliste"/>
        <w:numPr>
          <w:ilvl w:val="0"/>
          <w:numId w:val="11"/>
        </w:numPr>
        <w:spacing w:after="0" w:line="240" w:lineRule="auto"/>
        <w:jc w:val="both"/>
        <w:rPr>
          <w:rFonts w:ascii="Arial" w:eastAsia="Times New Roman" w:hAnsi="Arial" w:cs="Arial"/>
          <w:color w:val="auto"/>
          <w:sz w:val="24"/>
          <w:szCs w:val="24"/>
          <w:lang w:val="fr-FR" w:eastAsia="fr-FR"/>
          <w14:ligatures w14:val="none"/>
        </w:rPr>
      </w:pPr>
      <w:r w:rsidRPr="001F6800">
        <w:rPr>
          <w:rFonts w:ascii="Arial" w:eastAsia="Times New Roman" w:hAnsi="Arial" w:cs="Arial"/>
          <w:color w:val="auto"/>
          <w:sz w:val="24"/>
          <w:szCs w:val="24"/>
          <w:lang w:val="fr-FR" w:eastAsia="fr-FR"/>
          <w14:ligatures w14:val="none"/>
        </w:rPr>
        <w:t>l</w:t>
      </w:r>
      <w:r w:rsidR="004A5AC1" w:rsidRPr="001F6800">
        <w:rPr>
          <w:rFonts w:ascii="Arial" w:eastAsia="Times New Roman" w:hAnsi="Arial" w:cs="Arial"/>
          <w:color w:val="auto"/>
          <w:sz w:val="24"/>
          <w:szCs w:val="24"/>
          <w:lang w:val="fr-FR" w:eastAsia="fr-FR"/>
          <w14:ligatures w14:val="none"/>
        </w:rPr>
        <w:t>es droits, devoirs et responsabilités de l’admi</w:t>
      </w:r>
      <w:r w:rsidR="00FC0343" w:rsidRPr="001F6800">
        <w:rPr>
          <w:rFonts w:ascii="Arial" w:eastAsia="Times New Roman" w:hAnsi="Arial" w:cs="Arial"/>
          <w:color w:val="auto"/>
          <w:sz w:val="24"/>
          <w:szCs w:val="24"/>
          <w:lang w:val="fr-FR" w:eastAsia="fr-FR"/>
          <w14:ligatures w14:val="none"/>
        </w:rPr>
        <w:t>nistrateur représentant l’État avec en cible la production d’un guide et d’une charte de l’administrateur ;</w:t>
      </w:r>
    </w:p>
    <w:p w14:paraId="51E3B625" w14:textId="77777777" w:rsidR="001F6800" w:rsidRPr="001F6800" w:rsidRDefault="00340962" w:rsidP="001F6800">
      <w:pPr>
        <w:pStyle w:val="Paragraphedeliste"/>
        <w:numPr>
          <w:ilvl w:val="0"/>
          <w:numId w:val="11"/>
        </w:numPr>
        <w:spacing w:after="0" w:line="240" w:lineRule="auto"/>
        <w:jc w:val="both"/>
        <w:rPr>
          <w:rFonts w:ascii="Arial" w:eastAsia="Times New Roman" w:hAnsi="Arial" w:cs="Arial"/>
          <w:color w:val="auto"/>
          <w:sz w:val="24"/>
          <w:szCs w:val="24"/>
          <w:lang w:val="fr-FR" w:eastAsia="fr-FR"/>
          <w14:ligatures w14:val="none"/>
        </w:rPr>
      </w:pPr>
      <w:r w:rsidRPr="001F6800">
        <w:rPr>
          <w:rFonts w:ascii="Arial" w:eastAsia="Times New Roman" w:hAnsi="Arial" w:cs="Arial"/>
          <w:color w:val="auto"/>
          <w:sz w:val="24"/>
          <w:szCs w:val="24"/>
          <w:lang w:val="fr-FR" w:eastAsia="fr-FR"/>
          <w14:ligatures w14:val="none"/>
        </w:rPr>
        <w:t>le</w:t>
      </w:r>
      <w:r w:rsidR="004A5AC1" w:rsidRPr="001F6800">
        <w:rPr>
          <w:rFonts w:ascii="Arial" w:eastAsia="Times New Roman" w:hAnsi="Arial" w:cs="Arial"/>
          <w:color w:val="auto"/>
          <w:sz w:val="24"/>
          <w:szCs w:val="24"/>
          <w:lang w:val="fr-FR" w:eastAsia="fr-FR"/>
          <w14:ligatures w14:val="none"/>
        </w:rPr>
        <w:t xml:space="preserve"> rôle de l’État actionnaire et de ses attentes en matière de performance, de redevabilité et de gestion des risques ;</w:t>
      </w:r>
    </w:p>
    <w:p w14:paraId="56AACB4C" w14:textId="77777777" w:rsidR="001F6800" w:rsidRPr="001F6800" w:rsidRDefault="00340962" w:rsidP="001F6800">
      <w:pPr>
        <w:pStyle w:val="Paragraphedeliste"/>
        <w:numPr>
          <w:ilvl w:val="0"/>
          <w:numId w:val="11"/>
        </w:numPr>
        <w:spacing w:after="0" w:line="240" w:lineRule="auto"/>
        <w:jc w:val="both"/>
        <w:rPr>
          <w:rFonts w:ascii="Arial" w:eastAsia="Times New Roman" w:hAnsi="Arial" w:cs="Arial"/>
          <w:color w:val="auto"/>
          <w:sz w:val="24"/>
          <w:szCs w:val="24"/>
          <w:lang w:val="fr-FR" w:eastAsia="fr-FR"/>
          <w14:ligatures w14:val="none"/>
        </w:rPr>
      </w:pPr>
      <w:r w:rsidRPr="001F6800">
        <w:rPr>
          <w:rFonts w:ascii="Arial" w:eastAsia="Times New Roman" w:hAnsi="Arial" w:cs="Arial"/>
          <w:color w:val="auto"/>
          <w:sz w:val="24"/>
          <w:szCs w:val="24"/>
          <w:lang w:val="fr-FR" w:eastAsia="fr-FR"/>
          <w14:ligatures w14:val="none"/>
        </w:rPr>
        <w:t>la compréhension et l’</w:t>
      </w:r>
      <w:r w:rsidR="004A5AC1" w:rsidRPr="001F6800">
        <w:rPr>
          <w:rFonts w:ascii="Arial" w:eastAsia="Times New Roman" w:hAnsi="Arial" w:cs="Arial"/>
          <w:color w:val="auto"/>
          <w:sz w:val="24"/>
          <w:szCs w:val="24"/>
          <w:lang w:val="fr-FR" w:eastAsia="fr-FR"/>
          <w14:ligatures w14:val="none"/>
        </w:rPr>
        <w:t>analyse des états financiers ;</w:t>
      </w:r>
    </w:p>
    <w:p w14:paraId="114563DC" w14:textId="77777777" w:rsidR="001F6800" w:rsidRPr="001F6800" w:rsidRDefault="004A5AC1" w:rsidP="001F6800">
      <w:pPr>
        <w:pStyle w:val="Paragraphedeliste"/>
        <w:numPr>
          <w:ilvl w:val="0"/>
          <w:numId w:val="11"/>
        </w:numPr>
        <w:spacing w:after="0" w:line="240" w:lineRule="auto"/>
        <w:jc w:val="both"/>
        <w:rPr>
          <w:rFonts w:ascii="Arial" w:eastAsia="Times New Roman" w:hAnsi="Arial" w:cs="Arial"/>
          <w:color w:val="auto"/>
          <w:sz w:val="24"/>
          <w:szCs w:val="24"/>
          <w:lang w:val="fr-FR" w:eastAsia="fr-FR"/>
          <w14:ligatures w14:val="none"/>
        </w:rPr>
      </w:pPr>
      <w:r w:rsidRPr="001F6800">
        <w:rPr>
          <w:rFonts w:ascii="Arial" w:eastAsia="Times New Roman" w:hAnsi="Arial" w:cs="Arial"/>
          <w:color w:val="auto"/>
          <w:sz w:val="24"/>
          <w:szCs w:val="24"/>
          <w:lang w:val="fr-FR" w:eastAsia="fr-FR"/>
          <w14:ligatures w14:val="none"/>
        </w:rPr>
        <w:t>la capacité d’analyse stratégique et de compréhension des modèles économiques des entités publiques ;</w:t>
      </w:r>
    </w:p>
    <w:p w14:paraId="68C4DBC4" w14:textId="77777777" w:rsidR="001F6800" w:rsidRPr="001F6800" w:rsidRDefault="00340962" w:rsidP="001F6800">
      <w:pPr>
        <w:pStyle w:val="Paragraphedeliste"/>
        <w:numPr>
          <w:ilvl w:val="0"/>
          <w:numId w:val="11"/>
        </w:numPr>
        <w:spacing w:after="0" w:line="240" w:lineRule="auto"/>
        <w:jc w:val="both"/>
        <w:rPr>
          <w:rFonts w:ascii="Arial" w:eastAsia="Times New Roman" w:hAnsi="Arial" w:cs="Arial"/>
          <w:color w:val="auto"/>
          <w:sz w:val="24"/>
          <w:szCs w:val="24"/>
          <w:lang w:val="fr-FR" w:eastAsia="fr-FR"/>
          <w14:ligatures w14:val="none"/>
        </w:rPr>
      </w:pPr>
      <w:r w:rsidRPr="001F6800">
        <w:rPr>
          <w:rFonts w:ascii="Arial" w:eastAsia="Times New Roman" w:hAnsi="Arial" w:cs="Arial"/>
          <w:color w:val="auto"/>
          <w:sz w:val="24"/>
          <w:szCs w:val="24"/>
          <w:lang w:val="fr-FR" w:eastAsia="fr-FR"/>
          <w14:ligatures w14:val="none"/>
        </w:rPr>
        <w:t>l’identification des coûts et la mise en œuvre d’une comptabilité analytique</w:t>
      </w:r>
      <w:r w:rsidR="008E7FB3" w:rsidRPr="001F6800">
        <w:rPr>
          <w:rFonts w:ascii="Arial" w:eastAsia="Times New Roman" w:hAnsi="Arial" w:cs="Arial"/>
          <w:color w:val="auto"/>
          <w:sz w:val="24"/>
          <w:szCs w:val="24"/>
          <w:lang w:val="fr-FR" w:eastAsia="fr-FR"/>
          <w14:ligatures w14:val="none"/>
        </w:rPr>
        <w:t> ;</w:t>
      </w:r>
    </w:p>
    <w:p w14:paraId="3F689D7D" w14:textId="77777777" w:rsidR="001F6800" w:rsidRPr="001F6800" w:rsidRDefault="005E422F" w:rsidP="001F6800">
      <w:pPr>
        <w:pStyle w:val="Paragraphedeliste"/>
        <w:numPr>
          <w:ilvl w:val="0"/>
          <w:numId w:val="11"/>
        </w:numPr>
        <w:spacing w:after="0" w:line="240" w:lineRule="auto"/>
        <w:jc w:val="both"/>
        <w:rPr>
          <w:rFonts w:ascii="Arial" w:eastAsia="Times New Roman" w:hAnsi="Arial" w:cs="Arial"/>
          <w:color w:val="auto"/>
          <w:sz w:val="24"/>
          <w:szCs w:val="24"/>
          <w:lang w:val="fr-FR" w:eastAsia="fr-FR"/>
          <w14:ligatures w14:val="none"/>
        </w:rPr>
      </w:pPr>
      <w:r w:rsidRPr="001F6800">
        <w:rPr>
          <w:rFonts w:ascii="Arial" w:eastAsia="Times New Roman" w:hAnsi="Arial" w:cs="Arial"/>
          <w:color w:val="auto"/>
          <w:sz w:val="24"/>
          <w:szCs w:val="24"/>
          <w:lang w:val="fr-FR" w:eastAsia="fr-FR"/>
          <w14:ligatures w14:val="none"/>
        </w:rPr>
        <w:t>l’appui à la contractualisation et le suivi de la performance ;</w:t>
      </w:r>
    </w:p>
    <w:p w14:paraId="3BBCB469" w14:textId="77777777" w:rsidR="001F6800" w:rsidRPr="001F6800" w:rsidRDefault="00157B01" w:rsidP="001F6800">
      <w:pPr>
        <w:pStyle w:val="Paragraphedeliste"/>
        <w:numPr>
          <w:ilvl w:val="0"/>
          <w:numId w:val="11"/>
        </w:numPr>
        <w:spacing w:after="0" w:line="240" w:lineRule="auto"/>
        <w:jc w:val="both"/>
        <w:rPr>
          <w:rFonts w:ascii="Arial" w:eastAsia="Times New Roman" w:hAnsi="Arial" w:cs="Arial"/>
          <w:color w:val="auto"/>
          <w:sz w:val="24"/>
          <w:szCs w:val="24"/>
          <w:lang w:val="fr-FR" w:eastAsia="fr-FR"/>
          <w14:ligatures w14:val="none"/>
        </w:rPr>
      </w:pPr>
      <w:r w:rsidRPr="001F6800">
        <w:rPr>
          <w:rFonts w:ascii="Arial" w:eastAsia="Times New Roman" w:hAnsi="Arial" w:cs="Arial"/>
          <w:color w:val="auto"/>
          <w:sz w:val="24"/>
          <w:szCs w:val="24"/>
          <w:lang w:val="fr-FR" w:eastAsia="fr-FR"/>
          <w14:ligatures w14:val="none"/>
        </w:rPr>
        <w:t>l</w:t>
      </w:r>
      <w:r w:rsidR="00340962" w:rsidRPr="001F6800">
        <w:rPr>
          <w:rFonts w:ascii="Arial" w:eastAsia="Times New Roman" w:hAnsi="Arial" w:cs="Arial"/>
          <w:color w:val="auto"/>
          <w:sz w:val="24"/>
          <w:szCs w:val="24"/>
          <w:lang w:val="fr-FR" w:eastAsia="fr-FR"/>
          <w14:ligatures w14:val="none"/>
        </w:rPr>
        <w:t>a prise en compte et la détermination des obligations de service public</w:t>
      </w:r>
      <w:r w:rsidR="008E7FB3" w:rsidRPr="001F6800">
        <w:rPr>
          <w:rFonts w:ascii="Arial" w:eastAsia="Times New Roman" w:hAnsi="Arial" w:cs="Arial"/>
          <w:color w:val="auto"/>
          <w:sz w:val="24"/>
          <w:szCs w:val="24"/>
          <w:lang w:val="fr-FR" w:eastAsia="fr-FR"/>
          <w14:ligatures w14:val="none"/>
        </w:rPr>
        <w:t> ;</w:t>
      </w:r>
    </w:p>
    <w:p w14:paraId="02D5F713" w14:textId="702AF9C3" w:rsidR="005E422F" w:rsidRPr="001F6800" w:rsidRDefault="005E422F" w:rsidP="001F6800">
      <w:pPr>
        <w:pStyle w:val="Paragraphedeliste"/>
        <w:numPr>
          <w:ilvl w:val="0"/>
          <w:numId w:val="11"/>
        </w:numPr>
        <w:spacing w:after="0" w:line="240" w:lineRule="auto"/>
        <w:jc w:val="both"/>
        <w:rPr>
          <w:rFonts w:ascii="Arial" w:eastAsia="Times New Roman" w:hAnsi="Arial" w:cs="Arial"/>
          <w:color w:val="auto"/>
          <w:sz w:val="24"/>
          <w:szCs w:val="24"/>
          <w:lang w:val="fr-FR" w:eastAsia="fr-FR"/>
          <w14:ligatures w14:val="none"/>
        </w:rPr>
      </w:pPr>
      <w:r w:rsidRPr="001F6800">
        <w:rPr>
          <w:rFonts w:ascii="Arial" w:eastAsia="Times New Roman" w:hAnsi="Arial" w:cs="Arial"/>
          <w:color w:val="auto"/>
          <w:sz w:val="24"/>
          <w:szCs w:val="24"/>
          <w:lang w:val="fr-FR" w:eastAsia="fr-FR"/>
          <w14:ligatures w14:val="none"/>
        </w:rPr>
        <w:t>tout autre thématique en lien avec la professionnalisation de la tutelle</w:t>
      </w:r>
      <w:r w:rsidR="006B41DD" w:rsidRPr="001F6800">
        <w:rPr>
          <w:rFonts w:ascii="Arial" w:eastAsia="Times New Roman" w:hAnsi="Arial" w:cs="Arial"/>
          <w:color w:val="auto"/>
          <w:sz w:val="24"/>
          <w:szCs w:val="24"/>
          <w:lang w:val="fr-FR" w:eastAsia="fr-FR"/>
          <w14:ligatures w14:val="none"/>
        </w:rPr>
        <w:t xml:space="preserve"> et la redevabilité des entreprises publiques</w:t>
      </w:r>
      <w:r w:rsidRPr="001F6800">
        <w:rPr>
          <w:rFonts w:ascii="Arial" w:eastAsia="Times New Roman" w:hAnsi="Arial" w:cs="Arial"/>
          <w:color w:val="auto"/>
          <w:sz w:val="24"/>
          <w:szCs w:val="24"/>
          <w:lang w:val="fr-FR" w:eastAsia="fr-FR"/>
          <w14:ligatures w14:val="none"/>
        </w:rPr>
        <w:t>.</w:t>
      </w:r>
    </w:p>
    <w:p w14:paraId="3587D66F" w14:textId="3C14C1A6" w:rsidR="00786C2E" w:rsidRPr="001F6800" w:rsidRDefault="008C19D8" w:rsidP="001F6800">
      <w:pPr>
        <w:spacing w:after="0" w:line="240" w:lineRule="auto"/>
        <w:jc w:val="both"/>
        <w:rPr>
          <w:rFonts w:ascii="Arial" w:eastAsia="Times New Roman" w:hAnsi="Arial" w:cs="Arial"/>
          <w:color w:val="auto"/>
          <w:sz w:val="24"/>
          <w:szCs w:val="24"/>
          <w:lang w:val="fr-FR" w:eastAsia="fr-FR"/>
          <w14:ligatures w14:val="none"/>
        </w:rPr>
      </w:pPr>
      <w:r w:rsidRPr="001F6800">
        <w:rPr>
          <w:rFonts w:ascii="Arial" w:eastAsia="Times New Roman" w:hAnsi="Arial" w:cs="Arial"/>
          <w:color w:val="auto"/>
          <w:sz w:val="24"/>
          <w:szCs w:val="24"/>
          <w:lang w:val="fr-FR" w:eastAsia="fr-FR"/>
          <w14:ligatures w14:val="none"/>
        </w:rPr>
        <w:t xml:space="preserve">Cette offre intégrera la remise des supports de formation </w:t>
      </w:r>
      <w:r w:rsidR="00920A08" w:rsidRPr="001F6800">
        <w:rPr>
          <w:rFonts w:ascii="Arial" w:eastAsia="Times New Roman" w:hAnsi="Arial" w:cs="Arial"/>
          <w:color w:val="auto"/>
          <w:sz w:val="24"/>
          <w:szCs w:val="24"/>
          <w:lang w:val="fr-FR" w:eastAsia="fr-FR"/>
          <w14:ligatures w14:val="none"/>
        </w:rPr>
        <w:t xml:space="preserve">aux partenaires dans </w:t>
      </w:r>
      <w:r w:rsidR="006327A0" w:rsidRPr="001F6800">
        <w:rPr>
          <w:rFonts w:ascii="Arial" w:eastAsia="Times New Roman" w:hAnsi="Arial" w:cs="Arial"/>
          <w:color w:val="auto"/>
          <w:sz w:val="24"/>
          <w:szCs w:val="24"/>
          <w:lang w:val="fr-FR" w:eastAsia="fr-FR"/>
          <w14:ligatures w14:val="none"/>
        </w:rPr>
        <w:t xml:space="preserve">la perspective </w:t>
      </w:r>
      <w:r w:rsidR="00FD27B0" w:rsidRPr="001F6800">
        <w:rPr>
          <w:rFonts w:ascii="Arial" w:eastAsia="Times New Roman" w:hAnsi="Arial" w:cs="Arial"/>
          <w:color w:val="auto"/>
          <w:sz w:val="24"/>
          <w:szCs w:val="24"/>
          <w:lang w:val="fr-FR" w:eastAsia="fr-FR"/>
          <w14:ligatures w14:val="none"/>
        </w:rPr>
        <w:t>de transmission des savoirs et d’autonomisation</w:t>
      </w:r>
      <w:r w:rsidR="00E57E7D" w:rsidRPr="001F6800">
        <w:rPr>
          <w:rFonts w:ascii="Arial" w:eastAsia="Times New Roman" w:hAnsi="Arial" w:cs="Arial"/>
          <w:color w:val="auto"/>
          <w:sz w:val="24"/>
          <w:szCs w:val="24"/>
          <w:lang w:val="fr-FR" w:eastAsia="fr-FR"/>
          <w14:ligatures w14:val="none"/>
        </w:rPr>
        <w:t>.</w:t>
      </w:r>
    </w:p>
    <w:p w14:paraId="68BA1DE9" w14:textId="362FC194" w:rsidR="00786C2E" w:rsidRPr="001F6800" w:rsidRDefault="00786C2E" w:rsidP="001F6800">
      <w:pPr>
        <w:spacing w:after="0" w:line="240" w:lineRule="auto"/>
        <w:jc w:val="both"/>
        <w:rPr>
          <w:rFonts w:ascii="Arial" w:eastAsia="Times New Roman" w:hAnsi="Arial" w:cs="Arial"/>
          <w:color w:val="auto"/>
          <w:sz w:val="24"/>
          <w:szCs w:val="24"/>
          <w:lang w:val="fr-FR" w:eastAsia="fr-FR"/>
          <w14:ligatures w14:val="none"/>
        </w:rPr>
      </w:pPr>
      <w:r w:rsidRPr="001F6800">
        <w:rPr>
          <w:rFonts w:ascii="Arial" w:eastAsia="Times New Roman" w:hAnsi="Arial" w:cs="Arial"/>
          <w:color w:val="auto"/>
          <w:sz w:val="24"/>
          <w:szCs w:val="24"/>
          <w:lang w:val="fr-FR" w:eastAsia="fr-FR"/>
          <w14:ligatures w14:val="none"/>
        </w:rPr>
        <w:t>La mission pourra aussi délivrer, à la demande des partenaires, des appuis techniques sur la thématique de l’amélioration du pilotage par l’Etat des entreprises publiques.</w:t>
      </w:r>
    </w:p>
    <w:p w14:paraId="74FB0F52" w14:textId="5E87B905" w:rsidR="006F1D9B" w:rsidRPr="001F6800" w:rsidRDefault="006F1D9B" w:rsidP="001F6800">
      <w:pPr>
        <w:pStyle w:val="Paragraphedeliste"/>
        <w:spacing w:after="0" w:line="240" w:lineRule="auto"/>
        <w:ind w:left="780"/>
        <w:jc w:val="both"/>
        <w:rPr>
          <w:rFonts w:ascii="Arial" w:eastAsia="Times New Roman" w:hAnsi="Arial" w:cs="Arial"/>
          <w:color w:val="auto"/>
          <w:sz w:val="24"/>
          <w:szCs w:val="24"/>
          <w:lang w:val="fr-FR" w:eastAsia="fr-FR"/>
          <w14:ligatures w14:val="none"/>
        </w:rPr>
      </w:pPr>
    </w:p>
    <w:p w14:paraId="17D1D4F4" w14:textId="46820217" w:rsidR="006F1D9B" w:rsidRPr="001F6800" w:rsidRDefault="006F1D9B" w:rsidP="001F6800">
      <w:pPr>
        <w:spacing w:after="0" w:line="240" w:lineRule="auto"/>
        <w:jc w:val="both"/>
        <w:rPr>
          <w:rFonts w:ascii="Arial" w:eastAsia="Times New Roman" w:hAnsi="Arial" w:cs="Arial"/>
          <w:color w:val="auto"/>
          <w:sz w:val="24"/>
          <w:szCs w:val="24"/>
          <w:u w:val="single"/>
          <w:lang w:val="fr-FR" w:eastAsia="fr-FR"/>
          <w14:ligatures w14:val="none"/>
        </w:rPr>
      </w:pPr>
      <w:r w:rsidRPr="001F6800">
        <w:rPr>
          <w:rFonts w:ascii="Arial" w:eastAsia="Times New Roman" w:hAnsi="Arial" w:cs="Arial"/>
          <w:color w:val="auto"/>
          <w:sz w:val="24"/>
          <w:szCs w:val="24"/>
          <w:u w:val="single"/>
          <w:lang w:val="fr-FR" w:eastAsia="fr-FR"/>
          <w14:ligatures w14:val="none"/>
        </w:rPr>
        <w:t>Livrables attendus :</w:t>
      </w:r>
    </w:p>
    <w:p w14:paraId="78CC0EBE" w14:textId="0844FF26" w:rsidR="006F1D9B" w:rsidRPr="001F6800" w:rsidRDefault="006F1D9B" w:rsidP="001F6800">
      <w:pPr>
        <w:spacing w:after="0" w:line="240" w:lineRule="auto"/>
        <w:jc w:val="both"/>
        <w:rPr>
          <w:rFonts w:ascii="Arial" w:eastAsia="Times New Roman" w:hAnsi="Arial" w:cs="Arial"/>
          <w:color w:val="auto"/>
          <w:sz w:val="24"/>
          <w:szCs w:val="24"/>
          <w:lang w:val="fr-FR" w:eastAsia="fr-FR"/>
          <w14:ligatures w14:val="none"/>
        </w:rPr>
      </w:pPr>
      <w:r w:rsidRPr="001F6800">
        <w:rPr>
          <w:rFonts w:ascii="Arial" w:eastAsia="Times New Roman" w:hAnsi="Arial" w:cs="Arial"/>
          <w:color w:val="auto"/>
          <w:sz w:val="24"/>
          <w:szCs w:val="24"/>
          <w:lang w:val="fr-FR" w:eastAsia="fr-FR"/>
          <w14:ligatures w14:val="none"/>
        </w:rPr>
        <w:t>Le prestataire devra remettre les livrables suivants :</w:t>
      </w:r>
    </w:p>
    <w:p w14:paraId="7026C611" w14:textId="0DE6A6BB" w:rsidR="001F6800" w:rsidRPr="001F6800" w:rsidRDefault="001F6800" w:rsidP="001F6800">
      <w:pPr>
        <w:pStyle w:val="Paragraphedeliste"/>
        <w:numPr>
          <w:ilvl w:val="0"/>
          <w:numId w:val="12"/>
        </w:numPr>
        <w:spacing w:after="0" w:line="240" w:lineRule="auto"/>
        <w:jc w:val="both"/>
        <w:rPr>
          <w:rFonts w:ascii="Arial" w:eastAsia="Times New Roman" w:hAnsi="Arial" w:cs="Arial"/>
          <w:color w:val="auto"/>
          <w:sz w:val="24"/>
          <w:szCs w:val="24"/>
          <w:lang w:val="fr-FR" w:eastAsia="fr-FR"/>
          <w14:ligatures w14:val="none"/>
        </w:rPr>
      </w:pPr>
      <w:r w:rsidRPr="001F6800">
        <w:rPr>
          <w:rFonts w:ascii="Arial" w:eastAsia="Times New Roman" w:hAnsi="Arial" w:cs="Arial"/>
          <w:color w:val="auto"/>
          <w:sz w:val="24"/>
          <w:szCs w:val="24"/>
          <w:lang w:val="fr-FR" w:eastAsia="fr-FR"/>
          <w14:ligatures w14:val="none"/>
        </w:rPr>
        <w:t>S</w:t>
      </w:r>
      <w:r w:rsidR="006F1D9B" w:rsidRPr="001F6800">
        <w:rPr>
          <w:rFonts w:ascii="Arial" w:eastAsia="Times New Roman" w:hAnsi="Arial" w:cs="Arial"/>
          <w:color w:val="auto"/>
          <w:sz w:val="24"/>
          <w:szCs w:val="24"/>
          <w:lang w:val="fr-FR" w:eastAsia="fr-FR"/>
          <w14:ligatures w14:val="none"/>
        </w:rPr>
        <w:t>upports de présentation des thématiques des ateliers (présentations, étu</w:t>
      </w:r>
      <w:r w:rsidR="00B22FF8" w:rsidRPr="001F6800">
        <w:rPr>
          <w:rFonts w:ascii="Arial" w:eastAsia="Times New Roman" w:hAnsi="Arial" w:cs="Arial"/>
          <w:color w:val="auto"/>
          <w:sz w:val="24"/>
          <w:szCs w:val="24"/>
          <w:lang w:val="fr-FR" w:eastAsia="fr-FR"/>
          <w14:ligatures w14:val="none"/>
        </w:rPr>
        <w:t>des de cas, exercices pratiques etc.)</w:t>
      </w:r>
      <w:r w:rsidR="00B43ACE">
        <w:rPr>
          <w:rFonts w:ascii="Arial" w:eastAsia="Times New Roman" w:hAnsi="Arial" w:cs="Arial"/>
          <w:color w:val="auto"/>
          <w:sz w:val="24"/>
          <w:szCs w:val="24"/>
          <w:lang w:val="fr-FR" w:eastAsia="fr-FR"/>
          <w14:ligatures w14:val="none"/>
        </w:rPr>
        <w:t> ;</w:t>
      </w:r>
    </w:p>
    <w:p w14:paraId="1CB34816" w14:textId="6519C635" w:rsidR="00B22FF8" w:rsidRPr="001F6800" w:rsidRDefault="001F6800" w:rsidP="001F6800">
      <w:pPr>
        <w:pStyle w:val="Paragraphedeliste"/>
        <w:numPr>
          <w:ilvl w:val="0"/>
          <w:numId w:val="12"/>
        </w:numPr>
        <w:spacing w:after="0" w:line="240" w:lineRule="auto"/>
        <w:jc w:val="both"/>
        <w:rPr>
          <w:rFonts w:ascii="Arial" w:eastAsia="Times New Roman" w:hAnsi="Arial" w:cs="Arial"/>
          <w:color w:val="auto"/>
          <w:sz w:val="24"/>
          <w:szCs w:val="24"/>
          <w:lang w:val="fr-FR" w:eastAsia="fr-FR"/>
          <w14:ligatures w14:val="none"/>
        </w:rPr>
      </w:pPr>
      <w:r w:rsidRPr="001F6800">
        <w:rPr>
          <w:rFonts w:ascii="Arial" w:eastAsia="Times New Roman" w:hAnsi="Arial" w:cs="Arial"/>
          <w:color w:val="auto"/>
          <w:sz w:val="24"/>
          <w:szCs w:val="24"/>
          <w:lang w:val="fr-FR" w:eastAsia="fr-FR"/>
          <w14:ligatures w14:val="none"/>
        </w:rPr>
        <w:t>R</w:t>
      </w:r>
      <w:r w:rsidR="00B22FF8" w:rsidRPr="001F6800">
        <w:rPr>
          <w:rFonts w:ascii="Arial" w:eastAsia="Times New Roman" w:hAnsi="Arial" w:cs="Arial"/>
          <w:color w:val="auto"/>
          <w:sz w:val="24"/>
          <w:szCs w:val="24"/>
          <w:lang w:val="fr-FR" w:eastAsia="fr-FR"/>
          <w14:ligatures w14:val="none"/>
        </w:rPr>
        <w:t>apports de mission comportant, entre autres, un bilan de la formation établi à partir d’une évaluation e</w:t>
      </w:r>
      <w:r w:rsidR="00B43ACE">
        <w:rPr>
          <w:rFonts w:ascii="Arial" w:eastAsia="Times New Roman" w:hAnsi="Arial" w:cs="Arial"/>
          <w:color w:val="auto"/>
          <w:sz w:val="24"/>
          <w:szCs w:val="24"/>
          <w:lang w:val="fr-FR" w:eastAsia="fr-FR"/>
          <w14:ligatures w14:val="none"/>
        </w:rPr>
        <w:t>t d’éventuelles recommandations.</w:t>
      </w:r>
    </w:p>
    <w:p w14:paraId="1119B6E8" w14:textId="77777777" w:rsidR="002C069B" w:rsidRPr="001F6800" w:rsidRDefault="002C069B" w:rsidP="001F6800">
      <w:pPr>
        <w:widowControl w:val="0"/>
        <w:autoSpaceDE w:val="0"/>
        <w:autoSpaceDN w:val="0"/>
        <w:spacing w:after="0" w:line="240" w:lineRule="auto"/>
        <w:jc w:val="both"/>
        <w:outlineLvl w:val="0"/>
        <w:rPr>
          <w:rFonts w:ascii="Arial" w:eastAsia="Times New Roman" w:hAnsi="Arial" w:cs="Arial"/>
          <w:b/>
          <w:bCs/>
          <w:color w:val="auto"/>
          <w:sz w:val="24"/>
          <w:szCs w:val="24"/>
          <w:lang w:val="fr-FR" w:eastAsia="fr-FR"/>
          <w14:ligatures w14:val="none"/>
        </w:rPr>
      </w:pPr>
    </w:p>
    <w:p w14:paraId="35ECFFE1" w14:textId="77777777" w:rsidR="00E76011" w:rsidRPr="001F6800" w:rsidRDefault="00E76011" w:rsidP="001F6800">
      <w:pPr>
        <w:widowControl w:val="0"/>
        <w:autoSpaceDE w:val="0"/>
        <w:autoSpaceDN w:val="0"/>
        <w:spacing w:after="0" w:line="240" w:lineRule="auto"/>
        <w:jc w:val="both"/>
        <w:outlineLvl w:val="0"/>
        <w:rPr>
          <w:rFonts w:ascii="Arial" w:eastAsia="Times New Roman" w:hAnsi="Arial" w:cs="Arial"/>
          <w:color w:val="auto"/>
          <w:sz w:val="22"/>
          <w:szCs w:val="22"/>
          <w:lang w:val="fr-FR"/>
          <w14:ligatures w14:val="none"/>
        </w:rPr>
      </w:pPr>
    </w:p>
    <w:p w14:paraId="2A5F8431" w14:textId="20F5276C" w:rsidR="00A62E38" w:rsidRPr="001F6800" w:rsidRDefault="002C069B" w:rsidP="001F6800">
      <w:pPr>
        <w:widowControl w:val="0"/>
        <w:autoSpaceDE w:val="0"/>
        <w:autoSpaceDN w:val="0"/>
        <w:spacing w:after="0" w:line="240" w:lineRule="auto"/>
        <w:ind w:right="113"/>
        <w:jc w:val="both"/>
        <w:rPr>
          <w:rFonts w:ascii="Arial" w:eastAsia="Times New Roman" w:hAnsi="Arial" w:cs="Arial"/>
          <w:b/>
          <w:bCs/>
          <w:color w:val="auto"/>
          <w:sz w:val="22"/>
          <w:szCs w:val="22"/>
          <w:u w:val="single"/>
          <w:lang w:val="fr-FR"/>
          <w14:ligatures w14:val="none"/>
        </w:rPr>
      </w:pPr>
      <w:r w:rsidRPr="001F6800">
        <w:rPr>
          <w:rFonts w:ascii="Arial" w:eastAsia="Times New Roman" w:hAnsi="Arial" w:cs="Arial"/>
          <w:b/>
          <w:bCs/>
          <w:color w:val="auto"/>
          <w:sz w:val="22"/>
          <w:szCs w:val="22"/>
          <w:u w:val="single"/>
          <w:lang w:val="fr-FR"/>
          <w14:ligatures w14:val="none"/>
        </w:rPr>
        <w:t>Contexte du projet</w:t>
      </w:r>
      <w:r w:rsidR="00A62E38" w:rsidRPr="001F6800">
        <w:rPr>
          <w:rFonts w:ascii="Arial" w:eastAsia="Times New Roman" w:hAnsi="Arial" w:cs="Arial"/>
          <w:b/>
          <w:bCs/>
          <w:color w:val="auto"/>
          <w:sz w:val="22"/>
          <w:szCs w:val="22"/>
          <w:u w:val="single"/>
          <w:lang w:val="fr-FR"/>
          <w14:ligatures w14:val="none"/>
        </w:rPr>
        <w:t>:</w:t>
      </w:r>
    </w:p>
    <w:p w14:paraId="5E0DDBB0" w14:textId="77777777" w:rsidR="001F6800" w:rsidRPr="001F6800" w:rsidRDefault="001F6800" w:rsidP="001F6800">
      <w:pPr>
        <w:widowControl w:val="0"/>
        <w:autoSpaceDE w:val="0"/>
        <w:autoSpaceDN w:val="0"/>
        <w:spacing w:after="0" w:line="240" w:lineRule="auto"/>
        <w:ind w:right="113"/>
        <w:jc w:val="both"/>
        <w:rPr>
          <w:rFonts w:ascii="Arial" w:eastAsia="Times New Roman" w:hAnsi="Arial" w:cs="Arial"/>
          <w:color w:val="auto"/>
          <w:sz w:val="22"/>
          <w:szCs w:val="22"/>
          <w:u w:val="single"/>
          <w:lang w:val="fr-FR"/>
          <w14:ligatures w14:val="none"/>
        </w:rPr>
      </w:pPr>
    </w:p>
    <w:p w14:paraId="2D5F0366" w14:textId="52F36245" w:rsidR="00A62E38" w:rsidRPr="001F6800" w:rsidRDefault="00226C22" w:rsidP="001F6800">
      <w:pPr>
        <w:widowControl w:val="0"/>
        <w:autoSpaceDE w:val="0"/>
        <w:autoSpaceDN w:val="0"/>
        <w:spacing w:after="0" w:line="240" w:lineRule="auto"/>
        <w:ind w:right="113"/>
        <w:jc w:val="both"/>
        <w:rPr>
          <w:rFonts w:ascii="Arial" w:eastAsia="Times New Roman" w:hAnsi="Arial" w:cs="Arial"/>
          <w:color w:val="auto"/>
          <w:sz w:val="22"/>
          <w:szCs w:val="22"/>
          <w:u w:val="single"/>
          <w:lang w:val="fr-FR"/>
          <w14:ligatures w14:val="none"/>
        </w:rPr>
      </w:pPr>
      <w:r w:rsidRPr="001F6800">
        <w:rPr>
          <w:rFonts w:ascii="Arial" w:eastAsia="Times New Roman" w:hAnsi="Arial" w:cs="Arial"/>
          <w:color w:val="auto"/>
          <w:sz w:val="22"/>
          <w:szCs w:val="22"/>
          <w:u w:val="single"/>
          <w:lang w:val="fr-FR"/>
          <w14:ligatures w14:val="none"/>
        </w:rPr>
        <w:t>Contexte général</w:t>
      </w:r>
    </w:p>
    <w:p w14:paraId="6320775A" w14:textId="45BD1F86" w:rsidR="004A5AC1" w:rsidRPr="001F6800" w:rsidRDefault="004A5AC1" w:rsidP="001F6800">
      <w:pPr>
        <w:pStyle w:val="Paragraphedeliste"/>
        <w:spacing w:after="0" w:line="240" w:lineRule="auto"/>
        <w:ind w:left="0"/>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Le secteur public, hors Etat et collectivités territoriales, joue un rôle majeur dans l’économie du Cameroun.</w:t>
      </w:r>
    </w:p>
    <w:p w14:paraId="1B889355" w14:textId="5AAAEBD4" w:rsidR="004A5AC1" w:rsidRPr="001F6800" w:rsidRDefault="004A5AC1" w:rsidP="001F6800">
      <w:pPr>
        <w:pStyle w:val="Paragraphedeliste"/>
        <w:spacing w:after="0" w:line="240" w:lineRule="auto"/>
        <w:ind w:left="0"/>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Il est structuré autour d’une cinquantaine d’entreprises publiques, détenues quasi intégralement par l’État, générant en 2022 un chiffre d’affaires global de 1 362 milliards FC</w:t>
      </w:r>
      <w:r w:rsidR="00226C22" w:rsidRPr="001F6800">
        <w:rPr>
          <w:rFonts w:ascii="Arial" w:eastAsia="Times New Roman" w:hAnsi="Arial" w:cs="Arial"/>
          <w:bCs/>
          <w:color w:val="auto"/>
          <w:sz w:val="24"/>
          <w:szCs w:val="24"/>
          <w:lang w:val="fr-FR" w:eastAsia="fr-FR"/>
          <w14:ligatures w14:val="none"/>
        </w:rPr>
        <w:t>FA</w:t>
      </w:r>
      <w:r w:rsidRPr="001F6800">
        <w:rPr>
          <w:rFonts w:ascii="Arial" w:eastAsia="Times New Roman" w:hAnsi="Arial" w:cs="Arial"/>
          <w:bCs/>
          <w:color w:val="auto"/>
          <w:sz w:val="24"/>
          <w:szCs w:val="24"/>
          <w:lang w:val="fr-FR" w:eastAsia="fr-FR"/>
          <w14:ligatures w14:val="none"/>
        </w:rPr>
        <w:t xml:space="preserve">. Parmi les principales entités figurent la Société nationale de raffinage (SONARA), la Société de développement du coton (SODECOTON), </w:t>
      </w:r>
      <w:r w:rsidR="00226C22" w:rsidRPr="001F6800">
        <w:rPr>
          <w:rFonts w:ascii="Arial" w:eastAsia="Times New Roman" w:hAnsi="Arial" w:cs="Arial"/>
          <w:bCs/>
          <w:color w:val="auto"/>
          <w:sz w:val="24"/>
          <w:szCs w:val="24"/>
          <w:lang w:val="fr-FR" w:eastAsia="fr-FR"/>
          <w14:ligatures w14:val="none"/>
        </w:rPr>
        <w:t xml:space="preserve">la Société nationale des hydrocarbures (SNH), la compagnie aérienne CAMAIR-CO, </w:t>
      </w:r>
      <w:r w:rsidRPr="001F6800">
        <w:rPr>
          <w:rFonts w:ascii="Arial" w:eastAsia="Times New Roman" w:hAnsi="Arial" w:cs="Arial"/>
          <w:bCs/>
          <w:color w:val="auto"/>
          <w:sz w:val="24"/>
          <w:szCs w:val="24"/>
          <w:lang w:val="fr-FR" w:eastAsia="fr-FR"/>
          <w14:ligatures w14:val="none"/>
        </w:rPr>
        <w:t>l’opérat</w:t>
      </w:r>
      <w:r w:rsidR="00226C22" w:rsidRPr="001F6800">
        <w:rPr>
          <w:rFonts w:ascii="Arial" w:eastAsia="Times New Roman" w:hAnsi="Arial" w:cs="Arial"/>
          <w:bCs/>
          <w:color w:val="auto"/>
          <w:sz w:val="24"/>
          <w:szCs w:val="24"/>
          <w:lang w:val="fr-FR" w:eastAsia="fr-FR"/>
          <w14:ligatures w14:val="none"/>
        </w:rPr>
        <w:t>eur télécom</w:t>
      </w:r>
      <w:r w:rsidRPr="001F6800">
        <w:rPr>
          <w:rFonts w:ascii="Arial" w:eastAsia="Times New Roman" w:hAnsi="Arial" w:cs="Arial"/>
          <w:bCs/>
          <w:color w:val="auto"/>
          <w:sz w:val="24"/>
          <w:szCs w:val="24"/>
          <w:lang w:val="fr-FR" w:eastAsia="fr-FR"/>
          <w14:ligatures w14:val="none"/>
        </w:rPr>
        <w:t xml:space="preserve"> CAMTEL</w:t>
      </w:r>
      <w:r w:rsidR="00226C22" w:rsidRPr="001F6800">
        <w:rPr>
          <w:rFonts w:ascii="Arial" w:eastAsia="Times New Roman" w:hAnsi="Arial" w:cs="Arial"/>
          <w:bCs/>
          <w:color w:val="auto"/>
          <w:sz w:val="24"/>
          <w:szCs w:val="24"/>
          <w:lang w:val="fr-FR" w:eastAsia="fr-FR"/>
          <w14:ligatures w14:val="none"/>
        </w:rPr>
        <w:t xml:space="preserve"> ou encore </w:t>
      </w:r>
      <w:r w:rsidRPr="001F6800">
        <w:rPr>
          <w:rFonts w:ascii="Arial" w:eastAsia="Times New Roman" w:hAnsi="Arial" w:cs="Arial"/>
          <w:bCs/>
          <w:color w:val="auto"/>
          <w:sz w:val="24"/>
          <w:szCs w:val="24"/>
          <w:lang w:val="fr-FR" w:eastAsia="fr-FR"/>
          <w14:ligatures w14:val="none"/>
        </w:rPr>
        <w:t>le P</w:t>
      </w:r>
      <w:r w:rsidR="00226C22" w:rsidRPr="001F6800">
        <w:rPr>
          <w:rFonts w:ascii="Arial" w:eastAsia="Times New Roman" w:hAnsi="Arial" w:cs="Arial"/>
          <w:bCs/>
          <w:color w:val="auto"/>
          <w:sz w:val="24"/>
          <w:szCs w:val="24"/>
          <w:lang w:val="fr-FR" w:eastAsia="fr-FR"/>
          <w14:ligatures w14:val="none"/>
        </w:rPr>
        <w:t>ort autonome de Douala</w:t>
      </w:r>
      <w:r w:rsidRPr="001F6800">
        <w:rPr>
          <w:rFonts w:ascii="Arial" w:eastAsia="Times New Roman" w:hAnsi="Arial" w:cs="Arial"/>
          <w:bCs/>
          <w:color w:val="auto"/>
          <w:sz w:val="24"/>
          <w:szCs w:val="24"/>
          <w:lang w:val="fr-FR" w:eastAsia="fr-FR"/>
          <w14:ligatures w14:val="none"/>
        </w:rPr>
        <w:t>. Par ailleurs, l’État détient des participations minoritaires dans une vingtaine d’entreprises privées.</w:t>
      </w:r>
    </w:p>
    <w:p w14:paraId="51122F01" w14:textId="7523D15B" w:rsidR="00226C22" w:rsidRPr="001F6800" w:rsidRDefault="004A5AC1" w:rsidP="001F6800">
      <w:pPr>
        <w:pStyle w:val="Paragraphedeliste"/>
        <w:spacing w:after="0" w:line="240" w:lineRule="auto"/>
        <w:ind w:left="0"/>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À ces entreprises</w:t>
      </w:r>
      <w:r w:rsidR="00226C22" w:rsidRPr="001F6800">
        <w:rPr>
          <w:rFonts w:ascii="Arial" w:eastAsia="Times New Roman" w:hAnsi="Arial" w:cs="Arial"/>
          <w:bCs/>
          <w:color w:val="auto"/>
          <w:sz w:val="24"/>
          <w:szCs w:val="24"/>
          <w:lang w:val="fr-FR" w:eastAsia="fr-FR"/>
          <w14:ligatures w14:val="none"/>
        </w:rPr>
        <w:t>,</w:t>
      </w:r>
      <w:r w:rsidRPr="001F6800">
        <w:rPr>
          <w:rFonts w:ascii="Arial" w:eastAsia="Times New Roman" w:hAnsi="Arial" w:cs="Arial"/>
          <w:bCs/>
          <w:color w:val="auto"/>
          <w:sz w:val="24"/>
          <w:szCs w:val="24"/>
          <w:lang w:val="fr-FR" w:eastAsia="fr-FR"/>
          <w14:ligatures w14:val="none"/>
        </w:rPr>
        <w:t xml:space="preserve"> s’ajo</w:t>
      </w:r>
      <w:r w:rsidR="00226C22" w:rsidRPr="001F6800">
        <w:rPr>
          <w:rFonts w:ascii="Arial" w:eastAsia="Times New Roman" w:hAnsi="Arial" w:cs="Arial"/>
          <w:bCs/>
          <w:color w:val="auto"/>
          <w:sz w:val="24"/>
          <w:szCs w:val="24"/>
          <w:lang w:val="fr-FR" w:eastAsia="fr-FR"/>
          <w14:ligatures w14:val="none"/>
        </w:rPr>
        <w:t xml:space="preserve">utent 85 établissements publics exerçant des missions de service public, financés principalement </w:t>
      </w:r>
      <w:r w:rsidRPr="001F6800">
        <w:rPr>
          <w:rFonts w:ascii="Arial" w:eastAsia="Times New Roman" w:hAnsi="Arial" w:cs="Arial"/>
          <w:bCs/>
          <w:color w:val="auto"/>
          <w:sz w:val="24"/>
          <w:szCs w:val="24"/>
          <w:lang w:val="fr-FR" w:eastAsia="fr-FR"/>
          <w14:ligatures w14:val="none"/>
        </w:rPr>
        <w:t xml:space="preserve">par </w:t>
      </w:r>
      <w:r w:rsidR="00226C22" w:rsidRPr="001F6800">
        <w:rPr>
          <w:rFonts w:ascii="Arial" w:eastAsia="Times New Roman" w:hAnsi="Arial" w:cs="Arial"/>
          <w:bCs/>
          <w:color w:val="auto"/>
          <w:sz w:val="24"/>
          <w:szCs w:val="24"/>
          <w:lang w:val="fr-FR" w:eastAsia="fr-FR"/>
          <w14:ligatures w14:val="none"/>
        </w:rPr>
        <w:t xml:space="preserve">des </w:t>
      </w:r>
      <w:r w:rsidRPr="001F6800">
        <w:rPr>
          <w:rFonts w:ascii="Arial" w:eastAsia="Times New Roman" w:hAnsi="Arial" w:cs="Arial"/>
          <w:bCs/>
          <w:color w:val="auto"/>
          <w:sz w:val="24"/>
          <w:szCs w:val="24"/>
          <w:lang w:val="fr-FR" w:eastAsia="fr-FR"/>
          <w14:ligatures w14:val="none"/>
        </w:rPr>
        <w:t>su</w:t>
      </w:r>
      <w:r w:rsidR="00226C22" w:rsidRPr="001F6800">
        <w:rPr>
          <w:rFonts w:ascii="Arial" w:eastAsia="Times New Roman" w:hAnsi="Arial" w:cs="Arial"/>
          <w:bCs/>
          <w:color w:val="auto"/>
          <w:sz w:val="24"/>
          <w:szCs w:val="24"/>
          <w:lang w:val="fr-FR" w:eastAsia="fr-FR"/>
          <w14:ligatures w14:val="none"/>
        </w:rPr>
        <w:t xml:space="preserve">bventions budgétaires et/ou des </w:t>
      </w:r>
      <w:r w:rsidRPr="001F6800">
        <w:rPr>
          <w:rFonts w:ascii="Arial" w:eastAsia="Times New Roman" w:hAnsi="Arial" w:cs="Arial"/>
          <w:bCs/>
          <w:color w:val="auto"/>
          <w:sz w:val="24"/>
          <w:szCs w:val="24"/>
          <w:lang w:val="fr-FR" w:eastAsia="fr-FR"/>
          <w14:ligatures w14:val="none"/>
        </w:rPr>
        <w:t>ressources affectées, pour un volume total de dépenses</w:t>
      </w:r>
      <w:r w:rsidR="00226C22" w:rsidRPr="001F6800">
        <w:rPr>
          <w:rFonts w:ascii="Arial" w:eastAsia="Times New Roman" w:hAnsi="Arial" w:cs="Arial"/>
          <w:bCs/>
          <w:color w:val="auto"/>
          <w:sz w:val="24"/>
          <w:szCs w:val="24"/>
          <w:lang w:val="fr-FR" w:eastAsia="fr-FR"/>
          <w14:ligatures w14:val="none"/>
        </w:rPr>
        <w:t xml:space="preserve"> de 787 milliards FCFA en 2022 (hôpitaux, universités, caisse nationale de prévoyance sociale, fonds, écoles supérieures etc.).</w:t>
      </w:r>
    </w:p>
    <w:p w14:paraId="6188E07F" w14:textId="7A237D87" w:rsidR="004A5AC1" w:rsidRPr="001F6800" w:rsidRDefault="004A5AC1" w:rsidP="001F6800">
      <w:pPr>
        <w:pStyle w:val="Paragraphedeliste"/>
        <w:spacing w:after="0" w:line="240" w:lineRule="auto"/>
        <w:ind w:left="0"/>
        <w:jc w:val="both"/>
        <w:rPr>
          <w:rFonts w:ascii="Arial" w:eastAsia="Times New Roman" w:hAnsi="Arial" w:cs="Arial"/>
          <w:bCs/>
          <w:color w:val="auto"/>
          <w:sz w:val="24"/>
          <w:szCs w:val="24"/>
          <w:lang w:val="fr-FR" w:eastAsia="fr-FR"/>
          <w14:ligatures w14:val="none"/>
        </w:rPr>
      </w:pPr>
    </w:p>
    <w:p w14:paraId="5B193FF4" w14:textId="7EE19895" w:rsidR="004A5AC1" w:rsidRPr="001F6800" w:rsidRDefault="004A5AC1" w:rsidP="001F6800">
      <w:pPr>
        <w:pStyle w:val="Paragraphedeliste"/>
        <w:spacing w:after="0" w:line="240" w:lineRule="auto"/>
        <w:ind w:left="0"/>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 xml:space="preserve">Le cadre législatif actuel repose sur les lois n°2017/010 et 2017/011 définissant </w:t>
      </w:r>
      <w:r w:rsidR="00226C22" w:rsidRPr="001F6800">
        <w:rPr>
          <w:rFonts w:ascii="Arial" w:eastAsia="Times New Roman" w:hAnsi="Arial" w:cs="Arial"/>
          <w:bCs/>
          <w:color w:val="auto"/>
          <w:sz w:val="24"/>
          <w:szCs w:val="24"/>
          <w:lang w:val="fr-FR" w:eastAsia="fr-FR"/>
          <w14:ligatures w14:val="none"/>
        </w:rPr>
        <w:t xml:space="preserve">respectivement </w:t>
      </w:r>
      <w:r w:rsidRPr="001F6800">
        <w:rPr>
          <w:rFonts w:ascii="Arial" w:eastAsia="Times New Roman" w:hAnsi="Arial" w:cs="Arial"/>
          <w:bCs/>
          <w:color w:val="auto"/>
          <w:sz w:val="24"/>
          <w:szCs w:val="24"/>
          <w:lang w:val="fr-FR" w:eastAsia="fr-FR"/>
          <w14:ligatures w14:val="none"/>
        </w:rPr>
        <w:t xml:space="preserve">les statuts et principes de gouvernance des établissements </w:t>
      </w:r>
      <w:r w:rsidR="00226C22" w:rsidRPr="001F6800">
        <w:rPr>
          <w:rFonts w:ascii="Arial" w:eastAsia="Times New Roman" w:hAnsi="Arial" w:cs="Arial"/>
          <w:bCs/>
          <w:color w:val="auto"/>
          <w:sz w:val="24"/>
          <w:szCs w:val="24"/>
          <w:lang w:val="fr-FR" w:eastAsia="fr-FR"/>
          <w14:ligatures w14:val="none"/>
        </w:rPr>
        <w:t xml:space="preserve">publics </w:t>
      </w:r>
      <w:r w:rsidRPr="001F6800">
        <w:rPr>
          <w:rFonts w:ascii="Arial" w:eastAsia="Times New Roman" w:hAnsi="Arial" w:cs="Arial"/>
          <w:bCs/>
          <w:color w:val="auto"/>
          <w:sz w:val="24"/>
          <w:szCs w:val="24"/>
          <w:lang w:val="fr-FR" w:eastAsia="fr-FR"/>
          <w14:ligatures w14:val="none"/>
        </w:rPr>
        <w:t xml:space="preserve">et </w:t>
      </w:r>
      <w:r w:rsidR="00226C22" w:rsidRPr="001F6800">
        <w:rPr>
          <w:rFonts w:ascii="Arial" w:eastAsia="Times New Roman" w:hAnsi="Arial" w:cs="Arial"/>
          <w:bCs/>
          <w:color w:val="auto"/>
          <w:sz w:val="24"/>
          <w:szCs w:val="24"/>
          <w:lang w:val="fr-FR" w:eastAsia="fr-FR"/>
          <w14:ligatures w14:val="none"/>
        </w:rPr>
        <w:t>des entreprises publiques</w:t>
      </w:r>
      <w:r w:rsidR="0005539A" w:rsidRPr="001F6800">
        <w:rPr>
          <w:rFonts w:ascii="Arial" w:eastAsia="Times New Roman" w:hAnsi="Arial" w:cs="Arial"/>
          <w:bCs/>
          <w:color w:val="auto"/>
          <w:sz w:val="24"/>
          <w:szCs w:val="24"/>
          <w:lang w:val="fr-FR" w:eastAsia="fr-FR"/>
          <w14:ligatures w14:val="none"/>
        </w:rPr>
        <w:t xml:space="preserve"> (EEP)</w:t>
      </w:r>
      <w:r w:rsidRPr="001F6800">
        <w:rPr>
          <w:rFonts w:ascii="Arial" w:eastAsia="Times New Roman" w:hAnsi="Arial" w:cs="Arial"/>
          <w:bCs/>
          <w:color w:val="auto"/>
          <w:sz w:val="24"/>
          <w:szCs w:val="24"/>
          <w:lang w:val="fr-FR" w:eastAsia="fr-FR"/>
          <w14:ligatures w14:val="none"/>
        </w:rPr>
        <w:t>. Ces textes renforcent la logique de performance, déjà introduite par la réforme budgétaire de 2007, fondée sur la budgétisation par programme. Celle-ci lie l’allocation des ressources à des objectifs précis, mesurés via des indicateurs et des cibles définis au sein de chaque programme.</w:t>
      </w:r>
    </w:p>
    <w:p w14:paraId="3D7EBFC2" w14:textId="77777777" w:rsidR="00226C22" w:rsidRPr="001F6800" w:rsidRDefault="00226C22" w:rsidP="001F6800">
      <w:pPr>
        <w:pStyle w:val="Paragraphedeliste"/>
        <w:spacing w:after="0" w:line="240" w:lineRule="auto"/>
        <w:ind w:left="0"/>
        <w:jc w:val="both"/>
        <w:rPr>
          <w:rFonts w:ascii="Arial" w:eastAsia="Times New Roman" w:hAnsi="Arial" w:cs="Arial"/>
          <w:bCs/>
          <w:color w:val="auto"/>
          <w:sz w:val="24"/>
          <w:szCs w:val="24"/>
          <w:lang w:val="fr-FR" w:eastAsia="fr-FR"/>
          <w14:ligatures w14:val="none"/>
        </w:rPr>
      </w:pPr>
    </w:p>
    <w:p w14:paraId="72B748FB" w14:textId="00FD0C04" w:rsidR="004A5AC1" w:rsidRPr="001F6800" w:rsidRDefault="004A5AC1" w:rsidP="001F6800">
      <w:pPr>
        <w:pStyle w:val="Paragraphedeliste"/>
        <w:spacing w:after="0" w:line="240" w:lineRule="auto"/>
        <w:ind w:left="0"/>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 xml:space="preserve">Les lois n°2018/011 </w:t>
      </w:r>
      <w:r w:rsidR="00226C22" w:rsidRPr="001F6800">
        <w:rPr>
          <w:rFonts w:ascii="Arial" w:eastAsia="Times New Roman" w:hAnsi="Arial" w:cs="Arial"/>
          <w:bCs/>
          <w:color w:val="auto"/>
          <w:sz w:val="24"/>
          <w:szCs w:val="24"/>
          <w:lang w:val="fr-FR" w:eastAsia="fr-FR"/>
          <w14:ligatures w14:val="none"/>
        </w:rPr>
        <w:t>portant Code de transparence et de bonne gouvernance dans la gestion des finances publiques et 2018/012 portant régime financier de l’Etat et des autres entités publiques</w:t>
      </w:r>
      <w:r w:rsidRPr="001F6800">
        <w:rPr>
          <w:rFonts w:ascii="Arial" w:eastAsia="Times New Roman" w:hAnsi="Arial" w:cs="Arial"/>
          <w:bCs/>
          <w:color w:val="auto"/>
          <w:sz w:val="24"/>
          <w:szCs w:val="24"/>
          <w:lang w:val="fr-FR" w:eastAsia="fr-FR"/>
          <w14:ligatures w14:val="none"/>
        </w:rPr>
        <w:t xml:space="preserve"> ont élargi ces principes aux autres entités publiques, consacrant la nécessité de cohérence entre politiques publiques, programmes ministériels et sous-programmes portés par les organismes sous tutelle. Pour les établissements publics, cette articulation est essentielle à l’opérationnalisation des stratégies sectorielles.</w:t>
      </w:r>
    </w:p>
    <w:p w14:paraId="7C77C11D" w14:textId="77777777" w:rsidR="004A5AC1" w:rsidRPr="001F6800" w:rsidRDefault="004A5AC1" w:rsidP="001F6800">
      <w:pPr>
        <w:pStyle w:val="Paragraphedeliste"/>
        <w:spacing w:after="0" w:line="240" w:lineRule="auto"/>
        <w:ind w:left="0"/>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Concernant les entreprises publiques, la logique de performance impose la définition d’objectifs clairs, évalués régulièrement. Le contrat de performance constitue le principal instrument de pilotage : il encadre les engagements de l’État et de l’EEP sur les objectifs à atteindre, les moyens mobilisés et les modalités d’évaluation, en cohérence avec les orientations stratégiques nationales.</w:t>
      </w:r>
    </w:p>
    <w:p w14:paraId="462ACC8A" w14:textId="7AF3EA21" w:rsidR="001F6800" w:rsidRPr="00B43ACE" w:rsidRDefault="004A5AC1" w:rsidP="001F6800">
      <w:pPr>
        <w:pStyle w:val="Paragraphedeliste"/>
        <w:spacing w:after="0" w:line="240" w:lineRule="auto"/>
        <w:ind w:left="0"/>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 xml:space="preserve">Une nouvelle phase de contractualisation a été initiée par la circulaire n°4918/MINFI du 5 juillet 2022, précisée par une lettre-circulaire du 6 octobre 2023, avec un horizon de mise en œuvre fixé à fin 2024. Toutefois, à ce jour, la contractualisation avec les EEP n’est pas systématique et il n’existe pas d’évaluation concrète de la contribution de ces organismes à la performance des programmes ministériels de rattachement et/ou aux objectifs assignés par l’Etat. </w:t>
      </w:r>
    </w:p>
    <w:p w14:paraId="53F6C0C2" w14:textId="77777777" w:rsidR="001F6800" w:rsidRPr="001F6800" w:rsidRDefault="001F6800" w:rsidP="001F6800">
      <w:pPr>
        <w:pStyle w:val="Paragraphedeliste"/>
        <w:spacing w:after="0" w:line="240" w:lineRule="auto"/>
        <w:ind w:left="0"/>
        <w:jc w:val="both"/>
        <w:rPr>
          <w:rFonts w:ascii="Arial" w:eastAsia="Times New Roman" w:hAnsi="Arial" w:cs="Arial"/>
          <w:bCs/>
          <w:color w:val="auto"/>
          <w:sz w:val="24"/>
          <w:szCs w:val="24"/>
          <w:u w:val="single"/>
          <w:lang w:val="fr-FR" w:eastAsia="fr-FR"/>
          <w14:ligatures w14:val="none"/>
        </w:rPr>
      </w:pPr>
    </w:p>
    <w:p w14:paraId="22CDCAA8" w14:textId="72F59F8C" w:rsidR="004A5AC1" w:rsidRPr="001F6800" w:rsidRDefault="004A5AC1" w:rsidP="001F6800">
      <w:pPr>
        <w:pStyle w:val="Paragraphedeliste"/>
        <w:spacing w:after="0" w:line="240" w:lineRule="auto"/>
        <w:ind w:left="0"/>
        <w:jc w:val="both"/>
        <w:rPr>
          <w:rFonts w:ascii="Arial" w:eastAsia="Times New Roman" w:hAnsi="Arial" w:cs="Arial"/>
          <w:bCs/>
          <w:color w:val="auto"/>
          <w:sz w:val="24"/>
          <w:szCs w:val="24"/>
          <w:u w:val="single"/>
          <w:lang w:val="fr-FR" w:eastAsia="fr-FR"/>
          <w14:ligatures w14:val="none"/>
        </w:rPr>
      </w:pPr>
      <w:r w:rsidRPr="001F6800">
        <w:rPr>
          <w:rFonts w:ascii="Arial" w:eastAsia="Times New Roman" w:hAnsi="Arial" w:cs="Arial"/>
          <w:bCs/>
          <w:color w:val="auto"/>
          <w:sz w:val="24"/>
          <w:szCs w:val="24"/>
          <w:u w:val="single"/>
          <w:lang w:val="fr-FR" w:eastAsia="fr-FR"/>
          <w14:ligatures w14:val="none"/>
        </w:rPr>
        <w:t>Contexte spécifique</w:t>
      </w:r>
    </w:p>
    <w:p w14:paraId="0CBB5B60" w14:textId="77777777" w:rsidR="001F6800" w:rsidRPr="001F6800" w:rsidRDefault="001F6800" w:rsidP="001F6800">
      <w:pPr>
        <w:pStyle w:val="Paragraphedeliste"/>
        <w:spacing w:after="0" w:line="240" w:lineRule="auto"/>
        <w:ind w:left="0"/>
        <w:jc w:val="both"/>
        <w:rPr>
          <w:rFonts w:ascii="Arial" w:eastAsia="Times New Roman" w:hAnsi="Arial" w:cs="Arial"/>
          <w:bCs/>
          <w:color w:val="auto"/>
          <w:sz w:val="24"/>
          <w:szCs w:val="24"/>
          <w:lang w:val="fr-FR" w:eastAsia="fr-FR"/>
          <w14:ligatures w14:val="none"/>
        </w:rPr>
      </w:pPr>
    </w:p>
    <w:p w14:paraId="4BE446A1" w14:textId="3C4DB8E7" w:rsidR="004A5AC1" w:rsidRPr="001F6800" w:rsidRDefault="004A5AC1" w:rsidP="001F6800">
      <w:pPr>
        <w:pStyle w:val="Paragraphedeliste"/>
        <w:spacing w:after="0" w:line="240" w:lineRule="auto"/>
        <w:ind w:left="0"/>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Le nouveau « plan stratégique des réformes de la gestion des finances publiques (PSRGFP) » adopté par le Cameroun pour la période 2024-2027 a fait de la gestion des risques budgétaires par l’Etat un de ces nouveaux axes d’intervention (axe 4).</w:t>
      </w:r>
    </w:p>
    <w:p w14:paraId="0F765FCA" w14:textId="77777777" w:rsidR="004A5AC1" w:rsidRPr="001F6800" w:rsidRDefault="004A5AC1" w:rsidP="001F6800">
      <w:pPr>
        <w:pStyle w:val="Paragraphedeliste"/>
        <w:spacing w:after="0" w:line="240" w:lineRule="auto"/>
        <w:ind w:left="0"/>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Le PSRGFP ambitionne ainsi de renforcer la maîtrise des incidences budgétaires que peuvent générer les entités publiques, dotées d’une personnalité morale et de l’autonomie financière, sur la soutenabilité budgétaire des lois de finances.</w:t>
      </w:r>
    </w:p>
    <w:p w14:paraId="4B457EEE" w14:textId="3B20746A" w:rsidR="004A5AC1" w:rsidRPr="001F6800" w:rsidRDefault="004A5AC1" w:rsidP="001F6800">
      <w:pPr>
        <w:pStyle w:val="Paragraphedeliste"/>
        <w:spacing w:after="0" w:line="240" w:lineRule="auto"/>
        <w:ind w:left="0"/>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Il s’agit de renforcer la tutelle</w:t>
      </w:r>
      <w:r w:rsidR="00226C22" w:rsidRPr="001F6800">
        <w:rPr>
          <w:rFonts w:ascii="Arial" w:eastAsia="Times New Roman" w:hAnsi="Arial" w:cs="Arial"/>
          <w:bCs/>
          <w:color w:val="auto"/>
          <w:sz w:val="24"/>
          <w:szCs w:val="24"/>
          <w:lang w:val="fr-FR" w:eastAsia="fr-FR"/>
          <w14:ligatures w14:val="none"/>
        </w:rPr>
        <w:t>, en particulier</w:t>
      </w:r>
      <w:r w:rsidRPr="001F6800">
        <w:rPr>
          <w:rFonts w:ascii="Arial" w:eastAsia="Times New Roman" w:hAnsi="Arial" w:cs="Arial"/>
          <w:bCs/>
          <w:color w:val="auto"/>
          <w:sz w:val="24"/>
          <w:szCs w:val="24"/>
          <w:lang w:val="fr-FR" w:eastAsia="fr-FR"/>
          <w14:ligatures w14:val="none"/>
        </w:rPr>
        <w:t xml:space="preserve"> financière</w:t>
      </w:r>
      <w:r w:rsidR="00226C22" w:rsidRPr="001F6800">
        <w:rPr>
          <w:rFonts w:ascii="Arial" w:eastAsia="Times New Roman" w:hAnsi="Arial" w:cs="Arial"/>
          <w:bCs/>
          <w:color w:val="auto"/>
          <w:sz w:val="24"/>
          <w:szCs w:val="24"/>
          <w:lang w:val="fr-FR" w:eastAsia="fr-FR"/>
          <w14:ligatures w14:val="none"/>
        </w:rPr>
        <w:t>,</w:t>
      </w:r>
      <w:r w:rsidRPr="001F6800">
        <w:rPr>
          <w:rFonts w:ascii="Arial" w:eastAsia="Times New Roman" w:hAnsi="Arial" w:cs="Arial"/>
          <w:bCs/>
          <w:color w:val="auto"/>
          <w:sz w:val="24"/>
          <w:szCs w:val="24"/>
          <w:lang w:val="fr-FR" w:eastAsia="fr-FR"/>
          <w14:ligatures w14:val="none"/>
        </w:rPr>
        <w:t xml:space="preserve"> de l’Etat et d’améliorer les mécanismes de centralisation des données statistiques des </w:t>
      </w:r>
      <w:r w:rsidR="00E57E7D" w:rsidRPr="001F6800">
        <w:rPr>
          <w:rFonts w:ascii="Arial" w:eastAsia="Times New Roman" w:hAnsi="Arial" w:cs="Arial"/>
          <w:bCs/>
          <w:color w:val="auto"/>
          <w:sz w:val="24"/>
          <w:szCs w:val="24"/>
          <w:lang w:val="fr-FR" w:eastAsia="fr-FR"/>
          <w14:ligatures w14:val="none"/>
        </w:rPr>
        <w:t>entreprises et établissements publics (</w:t>
      </w:r>
      <w:r w:rsidRPr="001F6800">
        <w:rPr>
          <w:rFonts w:ascii="Arial" w:eastAsia="Times New Roman" w:hAnsi="Arial" w:cs="Arial"/>
          <w:bCs/>
          <w:color w:val="auto"/>
          <w:sz w:val="24"/>
          <w:szCs w:val="24"/>
          <w:lang w:val="fr-FR" w:eastAsia="fr-FR"/>
          <w14:ligatures w14:val="none"/>
        </w:rPr>
        <w:t>EEP</w:t>
      </w:r>
      <w:r w:rsidR="00E57E7D" w:rsidRPr="001F6800">
        <w:rPr>
          <w:rFonts w:ascii="Arial" w:eastAsia="Times New Roman" w:hAnsi="Arial" w:cs="Arial"/>
          <w:bCs/>
          <w:color w:val="auto"/>
          <w:sz w:val="24"/>
          <w:szCs w:val="24"/>
          <w:lang w:val="fr-FR" w:eastAsia="fr-FR"/>
          <w14:ligatures w14:val="none"/>
        </w:rPr>
        <w:t>)</w:t>
      </w:r>
      <w:r w:rsidRPr="001F6800">
        <w:rPr>
          <w:rFonts w:ascii="Arial" w:eastAsia="Times New Roman" w:hAnsi="Arial" w:cs="Arial"/>
          <w:bCs/>
          <w:color w:val="auto"/>
          <w:sz w:val="24"/>
          <w:szCs w:val="24"/>
          <w:lang w:val="fr-FR" w:eastAsia="fr-FR"/>
          <w14:ligatures w14:val="none"/>
        </w:rPr>
        <w:t xml:space="preserve"> pour en faciliter l’exercice.</w:t>
      </w:r>
    </w:p>
    <w:p w14:paraId="59155077" w14:textId="77777777" w:rsidR="00226C22" w:rsidRPr="001F6800" w:rsidRDefault="00226C22" w:rsidP="001F6800">
      <w:pPr>
        <w:pStyle w:val="Paragraphedeliste"/>
        <w:spacing w:after="0" w:line="240" w:lineRule="auto"/>
        <w:ind w:left="0"/>
        <w:jc w:val="both"/>
        <w:rPr>
          <w:rFonts w:ascii="Arial" w:eastAsia="Times New Roman" w:hAnsi="Arial" w:cs="Arial"/>
          <w:bCs/>
          <w:color w:val="auto"/>
          <w:sz w:val="24"/>
          <w:szCs w:val="24"/>
          <w:lang w:val="fr-FR" w:eastAsia="fr-FR"/>
          <w14:ligatures w14:val="none"/>
        </w:rPr>
      </w:pPr>
    </w:p>
    <w:p w14:paraId="4423534B" w14:textId="77777777" w:rsidR="004A5AC1" w:rsidRPr="001F6800" w:rsidRDefault="004A5AC1" w:rsidP="001F6800">
      <w:pPr>
        <w:pStyle w:val="Paragraphedeliste"/>
        <w:spacing w:after="0" w:line="240" w:lineRule="auto"/>
        <w:ind w:left="0"/>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Dans ce contexte, la composante 3 du projet PAGFI 3 vise à renforcer les capacités de pilotage par l’Etat des EEP. Deux grands axes de résultat ont été identifiés, qui se déclinent en plusieurs activités :</w:t>
      </w:r>
    </w:p>
    <w:p w14:paraId="1A3F2E21" w14:textId="403FE9D1" w:rsidR="004A5AC1" w:rsidRPr="00B43ACE" w:rsidRDefault="004A5AC1" w:rsidP="001F6800">
      <w:pPr>
        <w:pStyle w:val="Paragraphedeliste"/>
        <w:numPr>
          <w:ilvl w:val="0"/>
          <w:numId w:val="13"/>
        </w:numPr>
        <w:spacing w:after="0" w:line="240" w:lineRule="auto"/>
        <w:jc w:val="both"/>
        <w:rPr>
          <w:rFonts w:ascii="Arial" w:eastAsia="Times New Roman" w:hAnsi="Arial" w:cs="Arial"/>
          <w:b/>
          <w:bCs/>
          <w:color w:val="auto"/>
          <w:sz w:val="24"/>
          <w:szCs w:val="24"/>
          <w:lang w:val="fr-FR" w:eastAsia="fr-FR"/>
          <w14:ligatures w14:val="none"/>
        </w:rPr>
      </w:pPr>
      <w:r w:rsidRPr="00B43ACE">
        <w:rPr>
          <w:rFonts w:ascii="Arial" w:eastAsia="Times New Roman" w:hAnsi="Arial" w:cs="Arial"/>
          <w:b/>
          <w:bCs/>
          <w:color w:val="auto"/>
          <w:sz w:val="24"/>
          <w:szCs w:val="24"/>
          <w:lang w:val="fr-FR" w:eastAsia="fr-FR"/>
          <w14:ligatures w14:val="none"/>
        </w:rPr>
        <w:t>Résultat 3.1. La performance des Entreprises et Établissements Publics (EEP) est améliorée :</w:t>
      </w:r>
    </w:p>
    <w:p w14:paraId="04D95F37" w14:textId="77777777" w:rsidR="004A5AC1" w:rsidRPr="001F6800" w:rsidRDefault="004A5AC1" w:rsidP="001F6800">
      <w:pPr>
        <w:pStyle w:val="Paragraphedeliste"/>
        <w:spacing w:after="0" w:line="240" w:lineRule="auto"/>
        <w:ind w:left="0"/>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 xml:space="preserve">3.1.1 - Conformité </w:t>
      </w:r>
    </w:p>
    <w:p w14:paraId="06C6110B" w14:textId="77777777" w:rsidR="001F6800" w:rsidRPr="001F6800" w:rsidRDefault="004A5AC1" w:rsidP="001F6800">
      <w:pPr>
        <w:pStyle w:val="Paragraphedeliste"/>
        <w:numPr>
          <w:ilvl w:val="0"/>
          <w:numId w:val="13"/>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Diagnostic de conformité des EEP avec le cadre légal et réglementaire (sous les angles gouvernance,</w:t>
      </w:r>
      <w:r w:rsidR="00E8012A" w:rsidRPr="001F6800">
        <w:rPr>
          <w:rFonts w:ascii="Arial" w:eastAsia="Times New Roman" w:hAnsi="Arial" w:cs="Arial"/>
          <w:bCs/>
          <w:color w:val="auto"/>
          <w:sz w:val="24"/>
          <w:szCs w:val="24"/>
          <w:lang w:val="fr-FR" w:eastAsia="fr-FR"/>
          <w14:ligatures w14:val="none"/>
        </w:rPr>
        <w:t xml:space="preserve"> reporting financier, statut jur</w:t>
      </w:r>
      <w:r w:rsidRPr="001F6800">
        <w:rPr>
          <w:rFonts w:ascii="Arial" w:eastAsia="Times New Roman" w:hAnsi="Arial" w:cs="Arial"/>
          <w:bCs/>
          <w:color w:val="auto"/>
          <w:sz w:val="24"/>
          <w:szCs w:val="24"/>
          <w:lang w:val="fr-FR" w:eastAsia="fr-FR"/>
          <w14:ligatures w14:val="none"/>
        </w:rPr>
        <w:t>idique…)</w:t>
      </w:r>
    </w:p>
    <w:p w14:paraId="4C95EFB6" w14:textId="77777777" w:rsidR="001F6800" w:rsidRPr="001F6800" w:rsidRDefault="004A5AC1" w:rsidP="001F6800">
      <w:pPr>
        <w:pStyle w:val="Paragraphedeliste"/>
        <w:numPr>
          <w:ilvl w:val="0"/>
          <w:numId w:val="13"/>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Mise en place de plan d’actions pour la mise en conformité (et modalités de suivi)</w:t>
      </w:r>
    </w:p>
    <w:p w14:paraId="59DDA710" w14:textId="2E1DE98F" w:rsidR="004A5AC1" w:rsidRPr="001F6800" w:rsidRDefault="004A5AC1" w:rsidP="001F6800">
      <w:pPr>
        <w:pStyle w:val="Paragraphedeliste"/>
        <w:numPr>
          <w:ilvl w:val="0"/>
          <w:numId w:val="13"/>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Apport en matière de documents de référence standardisé (statut type, budget type…)</w:t>
      </w:r>
    </w:p>
    <w:p w14:paraId="275EEC4D" w14:textId="77777777" w:rsidR="004A5AC1" w:rsidRPr="001F6800" w:rsidRDefault="004A5AC1" w:rsidP="001F6800">
      <w:pPr>
        <w:pStyle w:val="Paragraphedeliste"/>
        <w:spacing w:after="0" w:line="240" w:lineRule="auto"/>
        <w:ind w:left="0"/>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 xml:space="preserve">3.1.2 - Gestion orientée résultat </w:t>
      </w:r>
    </w:p>
    <w:p w14:paraId="14536DB2" w14:textId="77777777" w:rsidR="001F6800" w:rsidRPr="001F6800" w:rsidRDefault="004A5AC1" w:rsidP="001F6800">
      <w:pPr>
        <w:pStyle w:val="Paragraphedeliste"/>
        <w:numPr>
          <w:ilvl w:val="0"/>
          <w:numId w:val="14"/>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Accompagnement dans la mise en place des contrats de performance Etat-EEP</w:t>
      </w:r>
    </w:p>
    <w:p w14:paraId="654ECB02" w14:textId="4A18182C" w:rsidR="001F6800" w:rsidRPr="001F6800" w:rsidRDefault="004A5AC1" w:rsidP="001F6800">
      <w:pPr>
        <w:pStyle w:val="Paragraphedeliste"/>
        <w:numPr>
          <w:ilvl w:val="0"/>
          <w:numId w:val="14"/>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 xml:space="preserve">Élaboration et diffusion d’un manuel de gestion des contrats </w:t>
      </w:r>
      <w:r w:rsidR="00B43ACE" w:rsidRPr="001F6800">
        <w:rPr>
          <w:rFonts w:ascii="Arial" w:eastAsia="Times New Roman" w:hAnsi="Arial" w:cs="Arial"/>
          <w:bCs/>
          <w:color w:val="auto"/>
          <w:sz w:val="24"/>
          <w:szCs w:val="24"/>
          <w:lang w:val="fr-FR" w:eastAsia="fr-FR"/>
          <w14:ligatures w14:val="none"/>
        </w:rPr>
        <w:t>programme</w:t>
      </w:r>
    </w:p>
    <w:p w14:paraId="468E2D66" w14:textId="1021372F" w:rsidR="004A5AC1" w:rsidRPr="001F6800" w:rsidRDefault="004A5AC1" w:rsidP="001F6800">
      <w:pPr>
        <w:pStyle w:val="Paragraphedeliste"/>
        <w:numPr>
          <w:ilvl w:val="0"/>
          <w:numId w:val="14"/>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 xml:space="preserve">Accompagnement des établissements publics dans les efforts en matière de comptabilité d’analyse des coûts (définition de nomenclature, d’indicateurs sectoriels pertinents, …).  </w:t>
      </w:r>
    </w:p>
    <w:p w14:paraId="57707406" w14:textId="216C4C0F" w:rsidR="004A5AC1" w:rsidRPr="00B43ACE" w:rsidRDefault="004A5AC1" w:rsidP="001F6800">
      <w:pPr>
        <w:pStyle w:val="Paragraphedeliste"/>
        <w:numPr>
          <w:ilvl w:val="0"/>
          <w:numId w:val="14"/>
        </w:numPr>
        <w:spacing w:after="0" w:line="240" w:lineRule="auto"/>
        <w:jc w:val="both"/>
        <w:rPr>
          <w:rFonts w:ascii="Arial" w:eastAsia="Times New Roman" w:hAnsi="Arial" w:cs="Arial"/>
          <w:b/>
          <w:bCs/>
          <w:color w:val="auto"/>
          <w:sz w:val="24"/>
          <w:szCs w:val="24"/>
          <w:lang w:val="fr-FR" w:eastAsia="fr-FR"/>
          <w14:ligatures w14:val="none"/>
        </w:rPr>
      </w:pPr>
      <w:r w:rsidRPr="00B43ACE">
        <w:rPr>
          <w:rFonts w:ascii="Arial" w:eastAsia="Times New Roman" w:hAnsi="Arial" w:cs="Arial"/>
          <w:b/>
          <w:bCs/>
          <w:color w:val="auto"/>
          <w:sz w:val="24"/>
          <w:szCs w:val="24"/>
          <w:lang w:val="fr-FR" w:eastAsia="fr-FR"/>
          <w14:ligatures w14:val="none"/>
        </w:rPr>
        <w:t>Résultat 3.2. Les fonctions de tutelle financière et technique sont renforcées :</w:t>
      </w:r>
    </w:p>
    <w:p w14:paraId="101FFF72" w14:textId="77777777" w:rsidR="004A5AC1" w:rsidRPr="001F6800" w:rsidRDefault="004A5AC1" w:rsidP="001F6800">
      <w:pPr>
        <w:pStyle w:val="Paragraphedeliste"/>
        <w:spacing w:after="0" w:line="240" w:lineRule="auto"/>
        <w:ind w:left="0"/>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3.2.1 - Cadre institutionnel de suivi</w:t>
      </w:r>
    </w:p>
    <w:p w14:paraId="3912AE2F" w14:textId="77777777" w:rsidR="001F6800" w:rsidRPr="001F6800" w:rsidRDefault="004A5AC1" w:rsidP="001F6800">
      <w:pPr>
        <w:pStyle w:val="Paragraphedeliste"/>
        <w:numPr>
          <w:ilvl w:val="0"/>
          <w:numId w:val="15"/>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Audit institutionnel du dispositif de suivi des EEP au sein du MINFI (rôles et responsabilités, …)</w:t>
      </w:r>
    </w:p>
    <w:p w14:paraId="6B9CA9C8" w14:textId="18FCE610" w:rsidR="004A5AC1" w:rsidRPr="001F6800" w:rsidRDefault="004A5AC1" w:rsidP="001F6800">
      <w:pPr>
        <w:pStyle w:val="Paragraphedeliste"/>
        <w:numPr>
          <w:ilvl w:val="0"/>
          <w:numId w:val="15"/>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Plan d’actions d’amélioration sur le plan organisationnel et outils/dispositifs de suivi et pilotage (en particulier sous l’angle des risques budgétaires : pilotage et atténuation)</w:t>
      </w:r>
    </w:p>
    <w:p w14:paraId="742A41E8" w14:textId="345CA84A" w:rsidR="004A5AC1" w:rsidRPr="001F6800" w:rsidRDefault="008E6C60" w:rsidP="001F6800">
      <w:pPr>
        <w:pStyle w:val="Paragraphedeliste"/>
        <w:spacing w:after="0" w:line="240" w:lineRule="auto"/>
        <w:ind w:left="0"/>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3.2.2</w:t>
      </w:r>
      <w:r w:rsidR="004A5AC1" w:rsidRPr="001F6800">
        <w:rPr>
          <w:rFonts w:ascii="Arial" w:eastAsia="Times New Roman" w:hAnsi="Arial" w:cs="Arial"/>
          <w:bCs/>
          <w:color w:val="auto"/>
          <w:sz w:val="24"/>
          <w:szCs w:val="24"/>
          <w:lang w:val="fr-FR" w:eastAsia="fr-FR"/>
          <w14:ligatures w14:val="none"/>
        </w:rPr>
        <w:t xml:space="preserve"> - Gestion active du portefeuille de l’Etat</w:t>
      </w:r>
    </w:p>
    <w:p w14:paraId="2C94904C" w14:textId="77777777" w:rsidR="001F6800" w:rsidRPr="001F6800" w:rsidRDefault="004A5AC1" w:rsidP="001F6800">
      <w:pPr>
        <w:pStyle w:val="Paragraphedeliste"/>
        <w:numPr>
          <w:ilvl w:val="0"/>
          <w:numId w:val="16"/>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Organisation et réalisation de la politique actionnariale</w:t>
      </w:r>
    </w:p>
    <w:p w14:paraId="174F61D3" w14:textId="77777777" w:rsidR="001F6800" w:rsidRPr="001F6800" w:rsidRDefault="004A5AC1" w:rsidP="001F6800">
      <w:pPr>
        <w:pStyle w:val="Paragraphedeliste"/>
        <w:numPr>
          <w:ilvl w:val="0"/>
          <w:numId w:val="16"/>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Réalisation d’audits et contrôle ;</w:t>
      </w:r>
    </w:p>
    <w:p w14:paraId="6F07C8EA" w14:textId="77B5DF95" w:rsidR="004A5AC1" w:rsidRPr="001F6800" w:rsidRDefault="004A5AC1" w:rsidP="001F6800">
      <w:pPr>
        <w:pStyle w:val="Paragraphedeliste"/>
        <w:numPr>
          <w:ilvl w:val="0"/>
          <w:numId w:val="16"/>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Suivi des dettes croisées</w:t>
      </w:r>
    </w:p>
    <w:p w14:paraId="18B3B11F" w14:textId="5DD11B1A" w:rsidR="004A5AC1" w:rsidRPr="001F6800" w:rsidRDefault="004A5AC1" w:rsidP="001F6800">
      <w:p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3.2.3 - Formation et outils de la tutelle</w:t>
      </w:r>
    </w:p>
    <w:p w14:paraId="2F17DB1F" w14:textId="77777777" w:rsidR="001F6800" w:rsidRPr="001F6800" w:rsidRDefault="004A5AC1" w:rsidP="001F6800">
      <w:pPr>
        <w:pStyle w:val="Paragraphedeliste"/>
        <w:numPr>
          <w:ilvl w:val="0"/>
          <w:numId w:val="17"/>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Formation des administrateurs.</w:t>
      </w:r>
    </w:p>
    <w:p w14:paraId="42596DD8" w14:textId="77777777" w:rsidR="001F6800" w:rsidRPr="001F6800" w:rsidRDefault="004A5AC1" w:rsidP="001F6800">
      <w:pPr>
        <w:pStyle w:val="Paragraphedeliste"/>
        <w:numPr>
          <w:ilvl w:val="0"/>
          <w:numId w:val="17"/>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Formation des évaluateurs</w:t>
      </w:r>
    </w:p>
    <w:p w14:paraId="0A40268C" w14:textId="3A82ADFC" w:rsidR="004A5AC1" w:rsidRPr="001F6800" w:rsidRDefault="004A5AC1" w:rsidP="001F6800">
      <w:pPr>
        <w:pStyle w:val="Paragraphedeliste"/>
        <w:numPr>
          <w:ilvl w:val="0"/>
          <w:numId w:val="17"/>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Elaboration d’outils (analyse financière…)</w:t>
      </w:r>
    </w:p>
    <w:p w14:paraId="397316F5" w14:textId="77777777" w:rsidR="004A5AC1" w:rsidRPr="001F6800" w:rsidRDefault="004A5AC1" w:rsidP="001F6800">
      <w:pPr>
        <w:pStyle w:val="Paragraphedeliste"/>
        <w:spacing w:after="0" w:line="240" w:lineRule="auto"/>
        <w:ind w:left="0"/>
        <w:jc w:val="both"/>
        <w:rPr>
          <w:rFonts w:ascii="Arial" w:eastAsia="Times New Roman" w:hAnsi="Arial" w:cs="Arial"/>
          <w:bCs/>
          <w:color w:val="auto"/>
          <w:sz w:val="24"/>
          <w:szCs w:val="24"/>
          <w:lang w:val="fr-FR" w:eastAsia="fr-FR"/>
          <w14:ligatures w14:val="none"/>
        </w:rPr>
      </w:pPr>
    </w:p>
    <w:p w14:paraId="6415D37A" w14:textId="55668C22" w:rsidR="002C069B" w:rsidRPr="001F6800" w:rsidRDefault="002C069B" w:rsidP="001F6800">
      <w:pPr>
        <w:pStyle w:val="Paragraphedeliste"/>
        <w:spacing w:after="0" w:line="240" w:lineRule="auto"/>
        <w:ind w:left="0"/>
        <w:jc w:val="both"/>
        <w:rPr>
          <w:rFonts w:ascii="Arial" w:eastAsia="Times New Roman" w:hAnsi="Arial" w:cs="Arial"/>
          <w:bCs/>
          <w:color w:val="auto"/>
          <w:sz w:val="24"/>
          <w:szCs w:val="24"/>
          <w:u w:val="single"/>
          <w:lang w:val="fr-FR" w:eastAsia="fr-FR"/>
          <w14:ligatures w14:val="none"/>
        </w:rPr>
      </w:pPr>
      <w:r w:rsidRPr="001F6800">
        <w:rPr>
          <w:rFonts w:ascii="Arial" w:eastAsia="Times New Roman" w:hAnsi="Arial" w:cs="Arial"/>
          <w:bCs/>
          <w:color w:val="auto"/>
          <w:sz w:val="24"/>
          <w:szCs w:val="24"/>
          <w:u w:val="single"/>
          <w:lang w:val="fr-FR" w:eastAsia="fr-FR"/>
          <w14:ligatures w14:val="none"/>
        </w:rPr>
        <w:t>Profil</w:t>
      </w:r>
      <w:r w:rsidR="0013608D" w:rsidRPr="001F6800">
        <w:rPr>
          <w:rFonts w:ascii="Arial" w:eastAsia="Times New Roman" w:hAnsi="Arial" w:cs="Arial"/>
          <w:bCs/>
          <w:color w:val="auto"/>
          <w:sz w:val="24"/>
          <w:szCs w:val="24"/>
          <w:u w:val="single"/>
          <w:lang w:val="fr-FR" w:eastAsia="fr-FR"/>
          <w14:ligatures w14:val="none"/>
        </w:rPr>
        <w:t xml:space="preserve"> </w:t>
      </w:r>
      <w:r w:rsidRPr="001F6800">
        <w:rPr>
          <w:rFonts w:ascii="Arial" w:eastAsia="Times New Roman" w:hAnsi="Arial" w:cs="Arial"/>
          <w:bCs/>
          <w:color w:val="auto"/>
          <w:sz w:val="24"/>
          <w:szCs w:val="24"/>
          <w:u w:val="single"/>
          <w:lang w:val="fr-FR" w:eastAsia="fr-FR"/>
          <w14:ligatures w14:val="none"/>
        </w:rPr>
        <w:t>:</w:t>
      </w:r>
    </w:p>
    <w:p w14:paraId="5305987A" w14:textId="77777777" w:rsidR="008C60D7" w:rsidRPr="0027307A" w:rsidRDefault="008C60D7" w:rsidP="0027307A">
      <w:pPr>
        <w:spacing w:after="0" w:line="240" w:lineRule="auto"/>
        <w:jc w:val="both"/>
        <w:rPr>
          <w:rFonts w:ascii="Arial" w:eastAsia="Times New Roman" w:hAnsi="Arial" w:cs="Arial"/>
          <w:b/>
          <w:bCs/>
          <w:color w:val="auto"/>
          <w:sz w:val="24"/>
          <w:szCs w:val="24"/>
          <w:lang w:val="fr-FR" w:eastAsia="fr-FR"/>
          <w14:ligatures w14:val="none"/>
        </w:rPr>
      </w:pPr>
      <w:r w:rsidRPr="0027307A">
        <w:rPr>
          <w:rFonts w:ascii="Arial" w:eastAsia="Times New Roman" w:hAnsi="Arial" w:cs="Arial"/>
          <w:b/>
          <w:bCs/>
          <w:color w:val="auto"/>
          <w:sz w:val="24"/>
          <w:szCs w:val="24"/>
          <w:lang w:val="fr-FR" w:eastAsia="fr-FR"/>
          <w14:ligatures w14:val="none"/>
        </w:rPr>
        <w:t>Qualifications et compétences</w:t>
      </w:r>
    </w:p>
    <w:p w14:paraId="18B76BEC" w14:textId="77777777" w:rsidR="008C60D7" w:rsidRPr="001F6800" w:rsidRDefault="008C60D7" w:rsidP="001F6800">
      <w:pPr>
        <w:pStyle w:val="Paragraphedeliste"/>
        <w:spacing w:after="0" w:line="240" w:lineRule="auto"/>
        <w:jc w:val="both"/>
        <w:rPr>
          <w:rFonts w:ascii="Arial" w:eastAsia="Times New Roman" w:hAnsi="Arial" w:cs="Arial"/>
          <w:bCs/>
          <w:color w:val="auto"/>
          <w:sz w:val="24"/>
          <w:szCs w:val="24"/>
          <w:lang w:val="fr-FR" w:eastAsia="fr-FR"/>
          <w14:ligatures w14:val="none"/>
        </w:rPr>
      </w:pPr>
    </w:p>
    <w:p w14:paraId="6398A778" w14:textId="77777777" w:rsidR="001F6800" w:rsidRPr="001F6800" w:rsidRDefault="00E8012A" w:rsidP="001F6800">
      <w:pPr>
        <w:pStyle w:val="Paragraphedeliste"/>
        <w:numPr>
          <w:ilvl w:val="0"/>
          <w:numId w:val="18"/>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Diplôme dans</w:t>
      </w:r>
      <w:r w:rsidR="008C60D7" w:rsidRPr="001F6800">
        <w:rPr>
          <w:rFonts w:ascii="Arial" w:eastAsia="Times New Roman" w:hAnsi="Arial" w:cs="Arial"/>
          <w:bCs/>
          <w:color w:val="auto"/>
          <w:sz w:val="24"/>
          <w:szCs w:val="24"/>
          <w:lang w:val="fr-FR" w:eastAsia="fr-FR"/>
          <w14:ligatures w14:val="none"/>
        </w:rPr>
        <w:t xml:space="preserve"> </w:t>
      </w:r>
      <w:r w:rsidRPr="001F6800">
        <w:rPr>
          <w:rFonts w:ascii="Arial" w:eastAsia="Times New Roman" w:hAnsi="Arial" w:cs="Arial"/>
          <w:bCs/>
          <w:color w:val="auto"/>
          <w:sz w:val="24"/>
          <w:szCs w:val="24"/>
          <w:lang w:val="fr-FR" w:eastAsia="fr-FR"/>
          <w14:ligatures w14:val="none"/>
        </w:rPr>
        <w:t xml:space="preserve">le secteur de l’économie ou </w:t>
      </w:r>
      <w:r w:rsidR="00BF253D" w:rsidRPr="001F6800">
        <w:rPr>
          <w:rFonts w:ascii="Arial" w:eastAsia="Times New Roman" w:hAnsi="Arial" w:cs="Arial"/>
          <w:bCs/>
          <w:color w:val="auto"/>
          <w:sz w:val="24"/>
          <w:szCs w:val="24"/>
          <w:lang w:val="fr-FR" w:eastAsia="fr-FR"/>
          <w14:ligatures w14:val="none"/>
        </w:rPr>
        <w:t>du management des entreprises</w:t>
      </w:r>
    </w:p>
    <w:p w14:paraId="47B98846" w14:textId="77777777" w:rsidR="001F6800" w:rsidRPr="001F6800" w:rsidRDefault="008C60D7" w:rsidP="001F6800">
      <w:pPr>
        <w:pStyle w:val="Paragraphedeliste"/>
        <w:numPr>
          <w:ilvl w:val="0"/>
          <w:numId w:val="18"/>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Excellente</w:t>
      </w:r>
      <w:r w:rsidR="00E8012A" w:rsidRPr="001F6800">
        <w:rPr>
          <w:rFonts w:ascii="Arial" w:eastAsia="Times New Roman" w:hAnsi="Arial" w:cs="Arial"/>
          <w:bCs/>
          <w:color w:val="auto"/>
          <w:sz w:val="24"/>
          <w:szCs w:val="24"/>
          <w:lang w:val="fr-FR" w:eastAsia="fr-FR"/>
          <w14:ligatures w14:val="none"/>
        </w:rPr>
        <w:t>s</w:t>
      </w:r>
      <w:r w:rsidRPr="001F6800">
        <w:rPr>
          <w:rFonts w:ascii="Arial" w:eastAsia="Times New Roman" w:hAnsi="Arial" w:cs="Arial"/>
          <w:bCs/>
          <w:color w:val="auto"/>
          <w:sz w:val="24"/>
          <w:szCs w:val="24"/>
          <w:lang w:val="fr-FR" w:eastAsia="fr-FR"/>
          <w14:ligatures w14:val="none"/>
        </w:rPr>
        <w:t xml:space="preserve"> connaissance</w:t>
      </w:r>
      <w:r w:rsidR="004B5621" w:rsidRPr="001F6800">
        <w:rPr>
          <w:rFonts w:ascii="Arial" w:eastAsia="Times New Roman" w:hAnsi="Arial" w:cs="Arial"/>
          <w:bCs/>
          <w:color w:val="auto"/>
          <w:sz w:val="24"/>
          <w:szCs w:val="24"/>
          <w:lang w:val="fr-FR" w:eastAsia="fr-FR"/>
          <w14:ligatures w14:val="none"/>
        </w:rPr>
        <w:t xml:space="preserve">s en finances, comptabilité et </w:t>
      </w:r>
      <w:r w:rsidR="00E8012A" w:rsidRPr="001F6800">
        <w:rPr>
          <w:rFonts w:ascii="Arial" w:eastAsia="Times New Roman" w:hAnsi="Arial" w:cs="Arial"/>
          <w:bCs/>
          <w:color w:val="auto"/>
          <w:sz w:val="24"/>
          <w:szCs w:val="24"/>
          <w:lang w:val="fr-FR" w:eastAsia="fr-FR"/>
          <w14:ligatures w14:val="none"/>
        </w:rPr>
        <w:t>analyse financièr</w:t>
      </w:r>
      <w:r w:rsidR="004B5621" w:rsidRPr="001F6800">
        <w:rPr>
          <w:rFonts w:ascii="Arial" w:eastAsia="Times New Roman" w:hAnsi="Arial" w:cs="Arial"/>
          <w:bCs/>
          <w:color w:val="auto"/>
          <w:sz w:val="24"/>
          <w:szCs w:val="24"/>
          <w:lang w:val="fr-FR" w:eastAsia="fr-FR"/>
          <w14:ligatures w14:val="none"/>
        </w:rPr>
        <w:t>e</w:t>
      </w:r>
    </w:p>
    <w:p w14:paraId="1A794D81" w14:textId="77777777" w:rsidR="001F6800" w:rsidRPr="001F6800" w:rsidRDefault="008C60D7" w:rsidP="001F6800">
      <w:pPr>
        <w:pStyle w:val="Paragraphedeliste"/>
        <w:numPr>
          <w:ilvl w:val="0"/>
          <w:numId w:val="18"/>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Excellentes capacités rédactionnelles (rappo</w:t>
      </w:r>
      <w:r w:rsidR="00E8012A" w:rsidRPr="001F6800">
        <w:rPr>
          <w:rFonts w:ascii="Arial" w:eastAsia="Times New Roman" w:hAnsi="Arial" w:cs="Arial"/>
          <w:bCs/>
          <w:color w:val="auto"/>
          <w:sz w:val="24"/>
          <w:szCs w:val="24"/>
          <w:lang w:val="fr-FR" w:eastAsia="fr-FR"/>
          <w14:ligatures w14:val="none"/>
        </w:rPr>
        <w:t xml:space="preserve">rts techniques, </w:t>
      </w:r>
      <w:r w:rsidR="001B19CC" w:rsidRPr="001F6800">
        <w:rPr>
          <w:rFonts w:ascii="Arial" w:eastAsia="Times New Roman" w:hAnsi="Arial" w:cs="Arial"/>
          <w:bCs/>
          <w:color w:val="auto"/>
          <w:sz w:val="24"/>
          <w:szCs w:val="24"/>
          <w:lang w:val="fr-FR" w:eastAsia="fr-FR"/>
          <w14:ligatures w14:val="none"/>
        </w:rPr>
        <w:t>de mission, supports de formation, guides</w:t>
      </w:r>
      <w:r w:rsidRPr="001F6800">
        <w:rPr>
          <w:rFonts w:ascii="Arial" w:eastAsia="Times New Roman" w:hAnsi="Arial" w:cs="Arial"/>
          <w:bCs/>
          <w:color w:val="auto"/>
          <w:sz w:val="24"/>
          <w:szCs w:val="24"/>
          <w:lang w:val="fr-FR" w:eastAsia="fr-FR"/>
          <w14:ligatures w14:val="none"/>
        </w:rPr>
        <w:t>) et organisationnelles (programmation</w:t>
      </w:r>
      <w:r w:rsidR="001B19CC" w:rsidRPr="001F6800">
        <w:rPr>
          <w:rFonts w:ascii="Arial" w:eastAsia="Times New Roman" w:hAnsi="Arial" w:cs="Arial"/>
          <w:bCs/>
          <w:color w:val="auto"/>
          <w:sz w:val="24"/>
          <w:szCs w:val="24"/>
          <w:lang w:val="fr-FR" w:eastAsia="fr-FR"/>
          <w14:ligatures w14:val="none"/>
        </w:rPr>
        <w:t>, priorisation, anticipation</w:t>
      </w:r>
      <w:r w:rsidRPr="001F6800">
        <w:rPr>
          <w:rFonts w:ascii="Arial" w:eastAsia="Times New Roman" w:hAnsi="Arial" w:cs="Arial"/>
          <w:bCs/>
          <w:color w:val="auto"/>
          <w:sz w:val="24"/>
          <w:szCs w:val="24"/>
          <w:lang w:val="fr-FR" w:eastAsia="fr-FR"/>
          <w14:ligatures w14:val="none"/>
        </w:rPr>
        <w:t>).</w:t>
      </w:r>
    </w:p>
    <w:p w14:paraId="35D2B37B" w14:textId="77777777" w:rsidR="001F6800" w:rsidRPr="001F6800" w:rsidRDefault="008C60D7" w:rsidP="001F6800">
      <w:pPr>
        <w:pStyle w:val="Paragraphedeliste"/>
        <w:numPr>
          <w:ilvl w:val="0"/>
          <w:numId w:val="18"/>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Capacité d’animation et de mobilisation, capacité à fédérer et impu</w:t>
      </w:r>
      <w:r w:rsidR="00812EFD" w:rsidRPr="001F6800">
        <w:rPr>
          <w:rFonts w:ascii="Arial" w:eastAsia="Times New Roman" w:hAnsi="Arial" w:cs="Arial"/>
          <w:bCs/>
          <w:color w:val="auto"/>
          <w:sz w:val="24"/>
          <w:szCs w:val="24"/>
          <w:lang w:val="fr-FR" w:eastAsia="fr-FR"/>
          <w14:ligatures w14:val="none"/>
        </w:rPr>
        <w:t>lser des dynamiques collectives</w:t>
      </w:r>
    </w:p>
    <w:p w14:paraId="0B20F321" w14:textId="77777777" w:rsidR="001F6800" w:rsidRPr="001F6800" w:rsidRDefault="00812EFD" w:rsidP="001F6800">
      <w:pPr>
        <w:pStyle w:val="Paragraphedeliste"/>
        <w:numPr>
          <w:ilvl w:val="0"/>
          <w:numId w:val="18"/>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Écoute active, bienveillance et capacité à adapter son discours au niveau de son public</w:t>
      </w:r>
    </w:p>
    <w:p w14:paraId="3D33D61A" w14:textId="77777777" w:rsidR="001F6800" w:rsidRPr="001F6800" w:rsidRDefault="00877697" w:rsidP="001F6800">
      <w:pPr>
        <w:pStyle w:val="Paragraphedeliste"/>
        <w:numPr>
          <w:ilvl w:val="0"/>
          <w:numId w:val="18"/>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Utiliser des méthodes actives (travaux de groupe, études de cas, jeux de rôle) pour maintenir l'engagement.</w:t>
      </w:r>
    </w:p>
    <w:p w14:paraId="3E35FBC1" w14:textId="77777777" w:rsidR="001F6800" w:rsidRPr="001F6800" w:rsidRDefault="00877697" w:rsidP="001F6800">
      <w:pPr>
        <w:pStyle w:val="Paragraphedeliste"/>
        <w:numPr>
          <w:ilvl w:val="0"/>
          <w:numId w:val="18"/>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Gestion de groupe : Savoir canaliser les dynamiques de groupe, gérer les personnalités difficiles et favoriser la coopération.</w:t>
      </w:r>
    </w:p>
    <w:p w14:paraId="17F2D4B9" w14:textId="77777777" w:rsidR="001F6800" w:rsidRPr="001F6800" w:rsidRDefault="008C60D7" w:rsidP="001F6800">
      <w:pPr>
        <w:pStyle w:val="Paragraphedeliste"/>
        <w:numPr>
          <w:ilvl w:val="0"/>
          <w:numId w:val="18"/>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Pratique courante du français.</w:t>
      </w:r>
    </w:p>
    <w:p w14:paraId="162F5A3E" w14:textId="77777777" w:rsidR="001F6800" w:rsidRPr="001F6800" w:rsidRDefault="008C60D7" w:rsidP="001F6800">
      <w:pPr>
        <w:pStyle w:val="Paragraphedeliste"/>
        <w:numPr>
          <w:ilvl w:val="0"/>
          <w:numId w:val="18"/>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Très bonnes capacités d’analyse de contexte.</w:t>
      </w:r>
    </w:p>
    <w:p w14:paraId="2C4D971C" w14:textId="6469CDF6" w:rsidR="008C60D7" w:rsidRPr="001F6800" w:rsidRDefault="008C60D7" w:rsidP="001F6800">
      <w:pPr>
        <w:pStyle w:val="Paragraphedeliste"/>
        <w:numPr>
          <w:ilvl w:val="0"/>
          <w:numId w:val="18"/>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Maîtrise du pack office (Word, Excel, PowerPoint) et des moyens de communicat</w:t>
      </w:r>
      <w:r w:rsidR="0027372F" w:rsidRPr="001F6800">
        <w:rPr>
          <w:rFonts w:ascii="Arial" w:eastAsia="Times New Roman" w:hAnsi="Arial" w:cs="Arial"/>
          <w:bCs/>
          <w:color w:val="auto"/>
          <w:sz w:val="24"/>
          <w:szCs w:val="24"/>
          <w:lang w:val="fr-FR" w:eastAsia="fr-FR"/>
          <w14:ligatures w14:val="none"/>
        </w:rPr>
        <w:t xml:space="preserve">ion à distance (Internet, </w:t>
      </w:r>
      <w:r w:rsidRPr="001F6800">
        <w:rPr>
          <w:rFonts w:ascii="Arial" w:eastAsia="Times New Roman" w:hAnsi="Arial" w:cs="Arial"/>
          <w:bCs/>
          <w:color w:val="auto"/>
          <w:sz w:val="24"/>
          <w:szCs w:val="24"/>
          <w:lang w:val="fr-FR" w:eastAsia="fr-FR"/>
          <w14:ligatures w14:val="none"/>
        </w:rPr>
        <w:t>Zoom, etc.)</w:t>
      </w:r>
    </w:p>
    <w:p w14:paraId="583F9CFC" w14:textId="77777777" w:rsidR="0027372F" w:rsidRPr="001F6800" w:rsidRDefault="0027372F" w:rsidP="001F6800">
      <w:pPr>
        <w:pStyle w:val="Paragraphedeliste"/>
        <w:spacing w:after="0" w:line="240" w:lineRule="auto"/>
        <w:jc w:val="both"/>
        <w:rPr>
          <w:rFonts w:ascii="Arial" w:eastAsia="Times New Roman" w:hAnsi="Arial" w:cs="Arial"/>
          <w:bCs/>
          <w:color w:val="auto"/>
          <w:sz w:val="24"/>
          <w:szCs w:val="24"/>
          <w:lang w:val="fr-FR" w:eastAsia="fr-FR"/>
          <w14:ligatures w14:val="none"/>
        </w:rPr>
      </w:pPr>
    </w:p>
    <w:p w14:paraId="37AADE9F" w14:textId="421E50CA" w:rsidR="008C60D7" w:rsidRPr="0027307A" w:rsidRDefault="008C60D7" w:rsidP="0027307A">
      <w:pPr>
        <w:spacing w:after="0" w:line="240" w:lineRule="auto"/>
        <w:jc w:val="both"/>
        <w:rPr>
          <w:rFonts w:ascii="Arial" w:eastAsia="Times New Roman" w:hAnsi="Arial" w:cs="Arial"/>
          <w:b/>
          <w:bCs/>
          <w:color w:val="auto"/>
          <w:sz w:val="24"/>
          <w:szCs w:val="24"/>
          <w:lang w:val="fr-FR" w:eastAsia="fr-FR"/>
          <w14:ligatures w14:val="none"/>
        </w:rPr>
      </w:pPr>
      <w:r w:rsidRPr="0027307A">
        <w:rPr>
          <w:rFonts w:ascii="Arial" w:eastAsia="Times New Roman" w:hAnsi="Arial" w:cs="Arial"/>
          <w:b/>
          <w:bCs/>
          <w:color w:val="auto"/>
          <w:sz w:val="24"/>
          <w:szCs w:val="24"/>
          <w:lang w:val="fr-FR" w:eastAsia="fr-FR"/>
          <w14:ligatures w14:val="none"/>
        </w:rPr>
        <w:t>Expériences professionnelles</w:t>
      </w:r>
    </w:p>
    <w:p w14:paraId="312B3E3F" w14:textId="77777777" w:rsidR="008C60D7" w:rsidRPr="001F6800" w:rsidRDefault="008C60D7" w:rsidP="001F6800">
      <w:pPr>
        <w:pStyle w:val="Paragraphedeliste"/>
        <w:spacing w:after="0" w:line="240" w:lineRule="auto"/>
        <w:jc w:val="both"/>
        <w:rPr>
          <w:rFonts w:ascii="Arial" w:eastAsia="Times New Roman" w:hAnsi="Arial" w:cs="Arial"/>
          <w:bCs/>
          <w:color w:val="auto"/>
          <w:sz w:val="24"/>
          <w:szCs w:val="24"/>
          <w:lang w:val="fr-FR" w:eastAsia="fr-FR"/>
          <w14:ligatures w14:val="none"/>
        </w:rPr>
      </w:pPr>
    </w:p>
    <w:p w14:paraId="42CC9D13" w14:textId="77777777" w:rsidR="001F6800" w:rsidRPr="001F6800" w:rsidRDefault="0002656A" w:rsidP="001F6800">
      <w:pPr>
        <w:pStyle w:val="Paragraphedeliste"/>
        <w:numPr>
          <w:ilvl w:val="0"/>
          <w:numId w:val="18"/>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 xml:space="preserve">Au moins 10 </w:t>
      </w:r>
      <w:r w:rsidR="006F1D9B" w:rsidRPr="001F6800">
        <w:rPr>
          <w:rFonts w:ascii="Arial" w:eastAsia="Times New Roman" w:hAnsi="Arial" w:cs="Arial"/>
          <w:bCs/>
          <w:color w:val="auto"/>
          <w:sz w:val="24"/>
          <w:szCs w:val="24"/>
          <w:lang w:val="fr-FR" w:eastAsia="fr-FR"/>
          <w14:ligatures w14:val="none"/>
        </w:rPr>
        <w:t>ans d’expérience dans la gouvernance</w:t>
      </w:r>
      <w:r w:rsidRPr="001F6800">
        <w:rPr>
          <w:rFonts w:ascii="Arial" w:eastAsia="Times New Roman" w:hAnsi="Arial" w:cs="Arial"/>
          <w:bCs/>
          <w:color w:val="auto"/>
          <w:sz w:val="24"/>
          <w:szCs w:val="24"/>
          <w:lang w:val="fr-FR" w:eastAsia="fr-FR"/>
          <w14:ligatures w14:val="none"/>
        </w:rPr>
        <w:t xml:space="preserve"> financière d’entreprises</w:t>
      </w:r>
    </w:p>
    <w:p w14:paraId="22259AFA" w14:textId="77777777" w:rsidR="001F6800" w:rsidRPr="001F6800" w:rsidRDefault="0002656A" w:rsidP="001F6800">
      <w:pPr>
        <w:pStyle w:val="Paragraphedeliste"/>
        <w:numPr>
          <w:ilvl w:val="0"/>
          <w:numId w:val="18"/>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 xml:space="preserve">Expérience </w:t>
      </w:r>
      <w:r w:rsidR="00DE763C" w:rsidRPr="001F6800">
        <w:rPr>
          <w:rFonts w:ascii="Arial" w:eastAsia="Times New Roman" w:hAnsi="Arial" w:cs="Arial"/>
          <w:bCs/>
          <w:color w:val="auto"/>
          <w:sz w:val="24"/>
          <w:szCs w:val="24"/>
          <w:lang w:val="fr-FR" w:eastAsia="fr-FR"/>
          <w14:ligatures w14:val="none"/>
        </w:rPr>
        <w:t xml:space="preserve">d’intervention </w:t>
      </w:r>
      <w:r w:rsidRPr="001F6800">
        <w:rPr>
          <w:rFonts w:ascii="Arial" w:eastAsia="Times New Roman" w:hAnsi="Arial" w:cs="Arial"/>
          <w:bCs/>
          <w:color w:val="auto"/>
          <w:sz w:val="24"/>
          <w:szCs w:val="24"/>
          <w:lang w:val="fr-FR" w:eastAsia="fr-FR"/>
          <w14:ligatures w14:val="none"/>
        </w:rPr>
        <w:t xml:space="preserve">d’au moins 5 ans </w:t>
      </w:r>
      <w:r w:rsidR="00DE763C" w:rsidRPr="001F6800">
        <w:rPr>
          <w:rFonts w:ascii="Arial" w:eastAsia="Times New Roman" w:hAnsi="Arial" w:cs="Arial"/>
          <w:bCs/>
          <w:color w:val="auto"/>
          <w:sz w:val="24"/>
          <w:szCs w:val="24"/>
          <w:lang w:val="fr-FR" w:eastAsia="fr-FR"/>
          <w14:ligatures w14:val="none"/>
        </w:rPr>
        <w:t>sur des projets dans le secteur des entreprises publiques</w:t>
      </w:r>
      <w:r w:rsidR="008C60D7" w:rsidRPr="001F6800">
        <w:rPr>
          <w:rFonts w:ascii="Arial" w:eastAsia="Times New Roman" w:hAnsi="Arial" w:cs="Arial"/>
          <w:bCs/>
          <w:color w:val="auto"/>
          <w:sz w:val="24"/>
          <w:szCs w:val="24"/>
          <w:lang w:val="fr-FR" w:eastAsia="fr-FR"/>
          <w14:ligatures w14:val="none"/>
        </w:rPr>
        <w:t>.</w:t>
      </w:r>
    </w:p>
    <w:p w14:paraId="61458017" w14:textId="3FA7C461" w:rsidR="00284BF1" w:rsidRPr="001F6800" w:rsidRDefault="00DE763C" w:rsidP="001F6800">
      <w:pPr>
        <w:pStyle w:val="Paragraphedeliste"/>
        <w:numPr>
          <w:ilvl w:val="0"/>
          <w:numId w:val="18"/>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Expérience reconnue dans la formation</w:t>
      </w:r>
    </w:p>
    <w:p w14:paraId="7BC5DAF0" w14:textId="17B72537" w:rsidR="003F22D2" w:rsidRPr="001F6800" w:rsidRDefault="003F22D2" w:rsidP="001F6800">
      <w:pPr>
        <w:spacing w:after="0" w:line="240" w:lineRule="auto"/>
        <w:ind w:left="360"/>
        <w:jc w:val="both"/>
        <w:rPr>
          <w:rFonts w:ascii="Arial" w:eastAsia="Times New Roman" w:hAnsi="Arial" w:cs="Arial"/>
          <w:bCs/>
          <w:color w:val="auto"/>
          <w:sz w:val="24"/>
          <w:szCs w:val="24"/>
          <w:lang w:val="fr-FR" w:eastAsia="fr-FR"/>
          <w14:ligatures w14:val="none"/>
        </w:rPr>
      </w:pPr>
    </w:p>
    <w:p w14:paraId="085C13F4" w14:textId="706D24BE" w:rsidR="00B22FF8" w:rsidRPr="001F6800" w:rsidRDefault="00823619" w:rsidP="001F6800">
      <w:pPr>
        <w:pStyle w:val="Paragraphedeliste"/>
        <w:spacing w:after="0" w:line="240" w:lineRule="auto"/>
        <w:jc w:val="both"/>
        <w:rPr>
          <w:rFonts w:ascii="Arial" w:eastAsia="Times New Roman" w:hAnsi="Arial" w:cs="Arial"/>
          <w:b/>
          <w:bCs/>
          <w:color w:val="auto"/>
          <w:sz w:val="24"/>
          <w:szCs w:val="24"/>
          <w:lang w:val="fr-FR" w:eastAsia="fr-FR"/>
          <w14:ligatures w14:val="none"/>
        </w:rPr>
      </w:pPr>
      <w:bookmarkStart w:id="0" w:name="_GoBack"/>
      <w:r w:rsidRPr="001F6800">
        <w:rPr>
          <w:rFonts w:ascii="Arial" w:eastAsia="Times New Roman" w:hAnsi="Arial" w:cs="Arial"/>
          <w:b/>
          <w:bCs/>
          <w:color w:val="auto"/>
          <w:sz w:val="24"/>
          <w:szCs w:val="24"/>
          <w:lang w:val="fr-FR" w:eastAsia="fr-FR"/>
          <w14:ligatures w14:val="none"/>
        </w:rPr>
        <w:t>Dossier de candidature</w:t>
      </w:r>
    </w:p>
    <w:p w14:paraId="26277B18" w14:textId="77777777" w:rsidR="003F22D2" w:rsidRPr="001F6800" w:rsidRDefault="003F22D2" w:rsidP="001F6800">
      <w:pPr>
        <w:pStyle w:val="Paragraphedeliste"/>
        <w:spacing w:after="0" w:line="240" w:lineRule="auto"/>
        <w:jc w:val="both"/>
        <w:rPr>
          <w:rFonts w:ascii="Arial" w:eastAsia="Times New Roman" w:hAnsi="Arial" w:cs="Arial"/>
          <w:bCs/>
          <w:color w:val="auto"/>
          <w:sz w:val="24"/>
          <w:szCs w:val="24"/>
          <w:lang w:val="fr-FR" w:eastAsia="fr-FR"/>
          <w14:ligatures w14:val="none"/>
        </w:rPr>
      </w:pPr>
    </w:p>
    <w:p w14:paraId="02DA4C32" w14:textId="77777777" w:rsidR="001F6800" w:rsidRPr="001F6800" w:rsidRDefault="003F22D2" w:rsidP="001F6800">
      <w:pPr>
        <w:pStyle w:val="Paragraphedeliste"/>
        <w:numPr>
          <w:ilvl w:val="0"/>
          <w:numId w:val="18"/>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Un CV à jour mettant en avant les expériences pertinentes avec la mission ;</w:t>
      </w:r>
    </w:p>
    <w:p w14:paraId="74A65C63" w14:textId="77777777" w:rsidR="001F6800" w:rsidRPr="001F6800" w:rsidRDefault="003F22D2" w:rsidP="001F6800">
      <w:pPr>
        <w:pStyle w:val="Paragraphedeliste"/>
        <w:numPr>
          <w:ilvl w:val="0"/>
          <w:numId w:val="18"/>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Une offre financière ;</w:t>
      </w:r>
    </w:p>
    <w:p w14:paraId="6EA38D21" w14:textId="7E288C96" w:rsidR="00823619" w:rsidRPr="001F6800" w:rsidRDefault="003F22D2" w:rsidP="001F6800">
      <w:pPr>
        <w:pStyle w:val="Paragraphedeliste"/>
        <w:numPr>
          <w:ilvl w:val="0"/>
          <w:numId w:val="18"/>
        </w:numPr>
        <w:spacing w:after="0" w:line="240" w:lineRule="auto"/>
        <w:jc w:val="both"/>
        <w:rPr>
          <w:rFonts w:ascii="Arial" w:eastAsia="Times New Roman" w:hAnsi="Arial" w:cs="Arial"/>
          <w:bCs/>
          <w:color w:val="auto"/>
          <w:sz w:val="24"/>
          <w:szCs w:val="24"/>
          <w:lang w:val="fr-FR" w:eastAsia="fr-FR"/>
          <w14:ligatures w14:val="none"/>
        </w:rPr>
      </w:pPr>
      <w:r w:rsidRPr="001F6800">
        <w:rPr>
          <w:rFonts w:ascii="Arial" w:eastAsia="Times New Roman" w:hAnsi="Arial" w:cs="Arial"/>
          <w:bCs/>
          <w:color w:val="auto"/>
          <w:sz w:val="24"/>
          <w:szCs w:val="24"/>
          <w:lang w:val="fr-FR" w:eastAsia="fr-FR"/>
          <w14:ligatures w14:val="none"/>
        </w:rPr>
        <w:t>Une note succincte (maximum 2 pages) détaillant la compréhension de l’expert-e des enjeux de la mission.</w:t>
      </w:r>
      <w:bookmarkEnd w:id="0"/>
    </w:p>
    <w:sectPr w:rsidR="00823619" w:rsidRPr="001F6800" w:rsidSect="004A5AC1">
      <w:pgSz w:w="11906" w:h="16838"/>
      <w:pgMar w:top="709"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5ED9A" w14:textId="77777777" w:rsidR="00044E99" w:rsidRDefault="00044E99" w:rsidP="00A62E38">
      <w:pPr>
        <w:spacing w:after="0" w:line="240" w:lineRule="auto"/>
      </w:pPr>
      <w:r>
        <w:separator/>
      </w:r>
    </w:p>
  </w:endnote>
  <w:endnote w:type="continuationSeparator" w:id="0">
    <w:p w14:paraId="2DCF1553" w14:textId="77777777" w:rsidR="00044E99" w:rsidRDefault="00044E99" w:rsidP="00A62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rial"/>
    <w:charset w:val="00"/>
    <w:family w:val="swiss"/>
    <w:pitch w:val="variable"/>
    <w:sig w:usb0="00000001"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270EB" w14:textId="77777777" w:rsidR="00044E99" w:rsidRDefault="00044E99" w:rsidP="00A62E38">
      <w:pPr>
        <w:spacing w:after="0" w:line="240" w:lineRule="auto"/>
      </w:pPr>
      <w:r>
        <w:separator/>
      </w:r>
    </w:p>
  </w:footnote>
  <w:footnote w:type="continuationSeparator" w:id="0">
    <w:p w14:paraId="743531BD" w14:textId="77777777" w:rsidR="00044E99" w:rsidRDefault="00044E99" w:rsidP="00A62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5B95"/>
    <w:multiLevelType w:val="hybridMultilevel"/>
    <w:tmpl w:val="5DFA9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8C3286"/>
    <w:multiLevelType w:val="hybridMultilevel"/>
    <w:tmpl w:val="E236BF2A"/>
    <w:lvl w:ilvl="0" w:tplc="FFFFFFFF">
      <w:start w:val="1"/>
      <w:numFmt w:val="decimal"/>
      <w:lvlText w:val="%1."/>
      <w:lvlJc w:val="left"/>
      <w:pPr>
        <w:ind w:left="720" w:hanging="360"/>
      </w:pPr>
      <w:rPr>
        <w:rFonts w:hint="default"/>
        <w:b/>
        <w:bCs/>
      </w:rPr>
    </w:lvl>
    <w:lvl w:ilvl="1" w:tplc="1809000B">
      <w:start w:val="1"/>
      <w:numFmt w:val="bullet"/>
      <w:lvlText w:val=""/>
      <w:lvlJc w:val="left"/>
      <w:pPr>
        <w:ind w:left="1440" w:hanging="360"/>
      </w:pPr>
      <w:rPr>
        <w:rFonts w:ascii="Wingdings" w:hAnsi="Wingdings" w:hint="default"/>
      </w:rPr>
    </w:lvl>
    <w:lvl w:ilvl="2" w:tplc="2CB6A20C">
      <w:numFmt w:val="bullet"/>
      <w:lvlText w:val="•"/>
      <w:lvlJc w:val="left"/>
      <w:pPr>
        <w:ind w:left="2700" w:hanging="72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D610D"/>
    <w:multiLevelType w:val="hybridMultilevel"/>
    <w:tmpl w:val="D0E20034"/>
    <w:lvl w:ilvl="0" w:tplc="9272C54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680D6B"/>
    <w:multiLevelType w:val="hybridMultilevel"/>
    <w:tmpl w:val="F2648B28"/>
    <w:lvl w:ilvl="0" w:tplc="9272C54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8F48D3"/>
    <w:multiLevelType w:val="hybridMultilevel"/>
    <w:tmpl w:val="8430AB34"/>
    <w:lvl w:ilvl="0" w:tplc="9272C54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953C0B"/>
    <w:multiLevelType w:val="hybridMultilevel"/>
    <w:tmpl w:val="4E50DFFE"/>
    <w:lvl w:ilvl="0" w:tplc="9272C54C">
      <w:numFmt w:val="bullet"/>
      <w:lvlText w:val="-"/>
      <w:lvlJc w:val="left"/>
      <w:pPr>
        <w:ind w:left="7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23746385"/>
    <w:multiLevelType w:val="hybridMultilevel"/>
    <w:tmpl w:val="66E8310E"/>
    <w:lvl w:ilvl="0" w:tplc="9272C54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0E230D"/>
    <w:multiLevelType w:val="hybridMultilevel"/>
    <w:tmpl w:val="02B8A8B8"/>
    <w:lvl w:ilvl="0" w:tplc="9272C54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4F2333"/>
    <w:multiLevelType w:val="hybridMultilevel"/>
    <w:tmpl w:val="32AA2BD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9" w15:restartNumberingAfterBreak="0">
    <w:nsid w:val="38FB2BE9"/>
    <w:multiLevelType w:val="hybridMultilevel"/>
    <w:tmpl w:val="AB86BE6E"/>
    <w:lvl w:ilvl="0" w:tplc="9272C54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281CB5"/>
    <w:multiLevelType w:val="hybridMultilevel"/>
    <w:tmpl w:val="0562D6C2"/>
    <w:lvl w:ilvl="0" w:tplc="9272C54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99782A"/>
    <w:multiLevelType w:val="hybridMultilevel"/>
    <w:tmpl w:val="54A46C8A"/>
    <w:lvl w:ilvl="0" w:tplc="9272C54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C16DAD"/>
    <w:multiLevelType w:val="multilevel"/>
    <w:tmpl w:val="BE4E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0A0596"/>
    <w:multiLevelType w:val="hybridMultilevel"/>
    <w:tmpl w:val="FCFE6A0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4" w15:restartNumberingAfterBreak="0">
    <w:nsid w:val="621E68BF"/>
    <w:multiLevelType w:val="hybridMultilevel"/>
    <w:tmpl w:val="4FE20A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844071"/>
    <w:multiLevelType w:val="hybridMultilevel"/>
    <w:tmpl w:val="1B420F28"/>
    <w:lvl w:ilvl="0" w:tplc="9272C54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10196C"/>
    <w:multiLevelType w:val="hybridMultilevel"/>
    <w:tmpl w:val="EE22556C"/>
    <w:lvl w:ilvl="0" w:tplc="9272C54C">
      <w:numFmt w:val="bullet"/>
      <w:lvlText w:val="-"/>
      <w:lvlJc w:val="left"/>
      <w:pPr>
        <w:ind w:left="100" w:hanging="132"/>
      </w:pPr>
      <w:rPr>
        <w:rFonts w:ascii="Times New Roman" w:eastAsia="Times New Roman" w:hAnsi="Times New Roman" w:cs="Times New Roman" w:hint="default"/>
        <w:b w:val="0"/>
        <w:bCs w:val="0"/>
        <w:i w:val="0"/>
        <w:iCs w:val="0"/>
        <w:spacing w:val="0"/>
        <w:w w:val="100"/>
        <w:sz w:val="24"/>
        <w:szCs w:val="24"/>
        <w:lang w:val="en-US" w:eastAsia="en-US" w:bidi="ar-SA"/>
      </w:rPr>
    </w:lvl>
    <w:lvl w:ilvl="1" w:tplc="9A16CF7C">
      <w:numFmt w:val="bullet"/>
      <w:lvlText w:val="•"/>
      <w:lvlJc w:val="left"/>
      <w:pPr>
        <w:ind w:left="1014" w:hanging="132"/>
      </w:pPr>
      <w:rPr>
        <w:rFonts w:hint="default"/>
        <w:lang w:val="en-US" w:eastAsia="en-US" w:bidi="ar-SA"/>
      </w:rPr>
    </w:lvl>
    <w:lvl w:ilvl="2" w:tplc="729401B0">
      <w:numFmt w:val="bullet"/>
      <w:lvlText w:val="•"/>
      <w:lvlJc w:val="left"/>
      <w:pPr>
        <w:ind w:left="1929" w:hanging="132"/>
      </w:pPr>
      <w:rPr>
        <w:rFonts w:hint="default"/>
        <w:lang w:val="en-US" w:eastAsia="en-US" w:bidi="ar-SA"/>
      </w:rPr>
    </w:lvl>
    <w:lvl w:ilvl="3" w:tplc="14B6E300">
      <w:numFmt w:val="bullet"/>
      <w:lvlText w:val="•"/>
      <w:lvlJc w:val="left"/>
      <w:pPr>
        <w:ind w:left="2843" w:hanging="132"/>
      </w:pPr>
      <w:rPr>
        <w:rFonts w:hint="default"/>
        <w:lang w:val="en-US" w:eastAsia="en-US" w:bidi="ar-SA"/>
      </w:rPr>
    </w:lvl>
    <w:lvl w:ilvl="4" w:tplc="FCEC9B0A">
      <w:numFmt w:val="bullet"/>
      <w:lvlText w:val="•"/>
      <w:lvlJc w:val="left"/>
      <w:pPr>
        <w:ind w:left="3758" w:hanging="132"/>
      </w:pPr>
      <w:rPr>
        <w:rFonts w:hint="default"/>
        <w:lang w:val="en-US" w:eastAsia="en-US" w:bidi="ar-SA"/>
      </w:rPr>
    </w:lvl>
    <w:lvl w:ilvl="5" w:tplc="3760BC76">
      <w:numFmt w:val="bullet"/>
      <w:lvlText w:val="•"/>
      <w:lvlJc w:val="left"/>
      <w:pPr>
        <w:ind w:left="4673" w:hanging="132"/>
      </w:pPr>
      <w:rPr>
        <w:rFonts w:hint="default"/>
        <w:lang w:val="en-US" w:eastAsia="en-US" w:bidi="ar-SA"/>
      </w:rPr>
    </w:lvl>
    <w:lvl w:ilvl="6" w:tplc="94BA43FE">
      <w:numFmt w:val="bullet"/>
      <w:lvlText w:val="•"/>
      <w:lvlJc w:val="left"/>
      <w:pPr>
        <w:ind w:left="5587" w:hanging="132"/>
      </w:pPr>
      <w:rPr>
        <w:rFonts w:hint="default"/>
        <w:lang w:val="en-US" w:eastAsia="en-US" w:bidi="ar-SA"/>
      </w:rPr>
    </w:lvl>
    <w:lvl w:ilvl="7" w:tplc="FC420884">
      <w:numFmt w:val="bullet"/>
      <w:lvlText w:val="•"/>
      <w:lvlJc w:val="left"/>
      <w:pPr>
        <w:ind w:left="6502" w:hanging="132"/>
      </w:pPr>
      <w:rPr>
        <w:rFonts w:hint="default"/>
        <w:lang w:val="en-US" w:eastAsia="en-US" w:bidi="ar-SA"/>
      </w:rPr>
    </w:lvl>
    <w:lvl w:ilvl="8" w:tplc="F444747E">
      <w:numFmt w:val="bullet"/>
      <w:lvlText w:val="•"/>
      <w:lvlJc w:val="left"/>
      <w:pPr>
        <w:ind w:left="7417" w:hanging="132"/>
      </w:pPr>
      <w:rPr>
        <w:rFonts w:hint="default"/>
        <w:lang w:val="en-US" w:eastAsia="en-US" w:bidi="ar-SA"/>
      </w:rPr>
    </w:lvl>
  </w:abstractNum>
  <w:abstractNum w:abstractNumId="17" w15:restartNumberingAfterBreak="0">
    <w:nsid w:val="7D7F3215"/>
    <w:multiLevelType w:val="hybridMultilevel"/>
    <w:tmpl w:val="1E9489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7"/>
  </w:num>
  <w:num w:numId="4">
    <w:abstractNumId w:val="1"/>
  </w:num>
  <w:num w:numId="5">
    <w:abstractNumId w:val="14"/>
  </w:num>
  <w:num w:numId="6">
    <w:abstractNumId w:val="0"/>
  </w:num>
  <w:num w:numId="7">
    <w:abstractNumId w:val="16"/>
  </w:num>
  <w:num w:numId="8">
    <w:abstractNumId w:val="12"/>
  </w:num>
  <w:num w:numId="9">
    <w:abstractNumId w:val="5"/>
  </w:num>
  <w:num w:numId="10">
    <w:abstractNumId w:val="2"/>
  </w:num>
  <w:num w:numId="11">
    <w:abstractNumId w:val="10"/>
  </w:num>
  <w:num w:numId="12">
    <w:abstractNumId w:val="11"/>
  </w:num>
  <w:num w:numId="13">
    <w:abstractNumId w:val="15"/>
  </w:num>
  <w:num w:numId="14">
    <w:abstractNumId w:val="7"/>
  </w:num>
  <w:num w:numId="15">
    <w:abstractNumId w:val="9"/>
  </w:num>
  <w:num w:numId="16">
    <w:abstractNumId w:val="6"/>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BD"/>
    <w:rsid w:val="000135DB"/>
    <w:rsid w:val="000260F0"/>
    <w:rsid w:val="0002656A"/>
    <w:rsid w:val="00044E99"/>
    <w:rsid w:val="0005539A"/>
    <w:rsid w:val="0009170E"/>
    <w:rsid w:val="000B194B"/>
    <w:rsid w:val="000B3AB6"/>
    <w:rsid w:val="000B425A"/>
    <w:rsid w:val="000E3A98"/>
    <w:rsid w:val="000E7EFD"/>
    <w:rsid w:val="00101085"/>
    <w:rsid w:val="00120B1E"/>
    <w:rsid w:val="0013608D"/>
    <w:rsid w:val="00157B01"/>
    <w:rsid w:val="0017044B"/>
    <w:rsid w:val="00171F6C"/>
    <w:rsid w:val="00180950"/>
    <w:rsid w:val="001B19CC"/>
    <w:rsid w:val="001F54D9"/>
    <w:rsid w:val="001F6800"/>
    <w:rsid w:val="00202044"/>
    <w:rsid w:val="00205DE6"/>
    <w:rsid w:val="002105BC"/>
    <w:rsid w:val="002172EE"/>
    <w:rsid w:val="00226C22"/>
    <w:rsid w:val="00230387"/>
    <w:rsid w:val="002315DA"/>
    <w:rsid w:val="00250E2C"/>
    <w:rsid w:val="0025787A"/>
    <w:rsid w:val="0026363A"/>
    <w:rsid w:val="00267F6D"/>
    <w:rsid w:val="0027307A"/>
    <w:rsid w:val="0027372F"/>
    <w:rsid w:val="0028036F"/>
    <w:rsid w:val="00284BF1"/>
    <w:rsid w:val="002B4BBD"/>
    <w:rsid w:val="002C069B"/>
    <w:rsid w:val="002D49A1"/>
    <w:rsid w:val="002E0EC2"/>
    <w:rsid w:val="002E6977"/>
    <w:rsid w:val="00340962"/>
    <w:rsid w:val="00372D98"/>
    <w:rsid w:val="003912EA"/>
    <w:rsid w:val="003A2457"/>
    <w:rsid w:val="003A28FA"/>
    <w:rsid w:val="003D40E9"/>
    <w:rsid w:val="003E525D"/>
    <w:rsid w:val="003F22D2"/>
    <w:rsid w:val="003F2AD8"/>
    <w:rsid w:val="0040150B"/>
    <w:rsid w:val="00414916"/>
    <w:rsid w:val="00431DA3"/>
    <w:rsid w:val="004520B8"/>
    <w:rsid w:val="0046573F"/>
    <w:rsid w:val="004A5AC1"/>
    <w:rsid w:val="004B5621"/>
    <w:rsid w:val="004C398B"/>
    <w:rsid w:val="004C3A1E"/>
    <w:rsid w:val="004F0416"/>
    <w:rsid w:val="004F65BE"/>
    <w:rsid w:val="00513C08"/>
    <w:rsid w:val="005326FE"/>
    <w:rsid w:val="00555ED2"/>
    <w:rsid w:val="005572FC"/>
    <w:rsid w:val="00561A4F"/>
    <w:rsid w:val="0059284A"/>
    <w:rsid w:val="005B1A7C"/>
    <w:rsid w:val="005B7B01"/>
    <w:rsid w:val="005E422F"/>
    <w:rsid w:val="006115E3"/>
    <w:rsid w:val="00615B82"/>
    <w:rsid w:val="006327A0"/>
    <w:rsid w:val="00645CAD"/>
    <w:rsid w:val="00652395"/>
    <w:rsid w:val="006528D5"/>
    <w:rsid w:val="00671B66"/>
    <w:rsid w:val="006A6C26"/>
    <w:rsid w:val="006B41DD"/>
    <w:rsid w:val="006F1D9B"/>
    <w:rsid w:val="00727A05"/>
    <w:rsid w:val="007364D3"/>
    <w:rsid w:val="007666DB"/>
    <w:rsid w:val="00786C2E"/>
    <w:rsid w:val="00786D1A"/>
    <w:rsid w:val="0079693C"/>
    <w:rsid w:val="007B7497"/>
    <w:rsid w:val="0080638C"/>
    <w:rsid w:val="00812EFD"/>
    <w:rsid w:val="00817476"/>
    <w:rsid w:val="00823619"/>
    <w:rsid w:val="00831B19"/>
    <w:rsid w:val="00852F2D"/>
    <w:rsid w:val="00877697"/>
    <w:rsid w:val="008927E9"/>
    <w:rsid w:val="0089315C"/>
    <w:rsid w:val="008A5E38"/>
    <w:rsid w:val="008C19D8"/>
    <w:rsid w:val="008C60D7"/>
    <w:rsid w:val="008E6C60"/>
    <w:rsid w:val="008E7FB3"/>
    <w:rsid w:val="00902FDE"/>
    <w:rsid w:val="00920A08"/>
    <w:rsid w:val="00922ADC"/>
    <w:rsid w:val="00933B3B"/>
    <w:rsid w:val="00993833"/>
    <w:rsid w:val="0099729E"/>
    <w:rsid w:val="009A06B0"/>
    <w:rsid w:val="009C585D"/>
    <w:rsid w:val="009E0F28"/>
    <w:rsid w:val="00A05477"/>
    <w:rsid w:val="00A21785"/>
    <w:rsid w:val="00A2765E"/>
    <w:rsid w:val="00A51164"/>
    <w:rsid w:val="00A60A51"/>
    <w:rsid w:val="00A62E38"/>
    <w:rsid w:val="00AF17A4"/>
    <w:rsid w:val="00B01AF8"/>
    <w:rsid w:val="00B22FF8"/>
    <w:rsid w:val="00B43ACE"/>
    <w:rsid w:val="00B653D1"/>
    <w:rsid w:val="00B73969"/>
    <w:rsid w:val="00B941DE"/>
    <w:rsid w:val="00BA2FA6"/>
    <w:rsid w:val="00BB1C0B"/>
    <w:rsid w:val="00BD0054"/>
    <w:rsid w:val="00BF253D"/>
    <w:rsid w:val="00C15AC4"/>
    <w:rsid w:val="00C23E5C"/>
    <w:rsid w:val="00C50638"/>
    <w:rsid w:val="00C6273D"/>
    <w:rsid w:val="00C8189C"/>
    <w:rsid w:val="00CB251F"/>
    <w:rsid w:val="00CD649B"/>
    <w:rsid w:val="00D014CE"/>
    <w:rsid w:val="00D370F1"/>
    <w:rsid w:val="00D50EA5"/>
    <w:rsid w:val="00D56485"/>
    <w:rsid w:val="00D57E52"/>
    <w:rsid w:val="00D938B1"/>
    <w:rsid w:val="00DB3002"/>
    <w:rsid w:val="00DE763C"/>
    <w:rsid w:val="00E57E7D"/>
    <w:rsid w:val="00E76011"/>
    <w:rsid w:val="00E8012A"/>
    <w:rsid w:val="00E86C52"/>
    <w:rsid w:val="00ED1DD7"/>
    <w:rsid w:val="00ED204C"/>
    <w:rsid w:val="00EE0849"/>
    <w:rsid w:val="00F04309"/>
    <w:rsid w:val="00F424AA"/>
    <w:rsid w:val="00F4428C"/>
    <w:rsid w:val="00F5703D"/>
    <w:rsid w:val="00F621F8"/>
    <w:rsid w:val="00F94FBD"/>
    <w:rsid w:val="00FC0343"/>
    <w:rsid w:val="00FC5624"/>
    <w:rsid w:val="00FD27B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ED20"/>
  <w15:chartTrackingRefBased/>
  <w15:docId w15:val="{949493B7-C36E-48FE-830F-155E8984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venir Next LT Pro" w:eastAsiaTheme="minorHAnsi" w:hAnsi="Avenir Next LT Pro" w:cstheme="minorBidi"/>
        <w:color w:val="000000" w:themeColor="text1"/>
        <w:sz w:val="18"/>
        <w:szCs w:val="1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87A"/>
  </w:style>
  <w:style w:type="paragraph" w:styleId="Titre1">
    <w:name w:val="heading 1"/>
    <w:basedOn w:val="Normal"/>
    <w:next w:val="Normal"/>
    <w:link w:val="Titre1Car"/>
    <w:uiPriority w:val="9"/>
    <w:qFormat/>
    <w:rsid w:val="002B4B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B4B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B4BB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B4BB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2B4BBD"/>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2B4B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2B4BBD"/>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2B4BBD"/>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2B4BBD"/>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4BB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B4BB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B4BBD"/>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2B4BBD"/>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2B4BBD"/>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2B4BB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2B4BB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2B4BB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2B4BBD"/>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2B4BB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2B4BBD"/>
    <w:rPr>
      <w:rFonts w:asciiTheme="majorHAnsi" w:eastAsiaTheme="majorEastAsia" w:hAnsiTheme="majorHAnsi" w:cstheme="majorBidi"/>
      <w:color w:val="auto"/>
      <w:spacing w:val="-10"/>
      <w:kern w:val="28"/>
      <w:sz w:val="56"/>
      <w:szCs w:val="56"/>
    </w:rPr>
  </w:style>
  <w:style w:type="paragraph" w:styleId="Sous-titre">
    <w:name w:val="Subtitle"/>
    <w:basedOn w:val="Normal"/>
    <w:next w:val="Normal"/>
    <w:link w:val="Sous-titreCar"/>
    <w:uiPriority w:val="11"/>
    <w:qFormat/>
    <w:rsid w:val="002B4B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4BBD"/>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2B4BBD"/>
    <w:pPr>
      <w:spacing w:before="160"/>
      <w:jc w:val="center"/>
    </w:pPr>
    <w:rPr>
      <w:i/>
      <w:iCs/>
      <w:color w:val="404040" w:themeColor="text1" w:themeTint="BF"/>
    </w:rPr>
  </w:style>
  <w:style w:type="character" w:customStyle="1" w:styleId="CitationCar">
    <w:name w:val="Citation Car"/>
    <w:basedOn w:val="Policepardfaut"/>
    <w:link w:val="Citation"/>
    <w:uiPriority w:val="29"/>
    <w:rsid w:val="002B4BBD"/>
    <w:rPr>
      <w:i/>
      <w:iCs/>
      <w:color w:val="404040" w:themeColor="text1" w:themeTint="BF"/>
    </w:rPr>
  </w:style>
  <w:style w:type="paragraph" w:styleId="Paragraphedeliste">
    <w:name w:val="List Paragraph"/>
    <w:basedOn w:val="Normal"/>
    <w:uiPriority w:val="34"/>
    <w:qFormat/>
    <w:rsid w:val="002B4BBD"/>
    <w:pPr>
      <w:ind w:left="720"/>
      <w:contextualSpacing/>
    </w:pPr>
  </w:style>
  <w:style w:type="character" w:styleId="Emphaseintense">
    <w:name w:val="Intense Emphasis"/>
    <w:basedOn w:val="Policepardfaut"/>
    <w:uiPriority w:val="21"/>
    <w:qFormat/>
    <w:rsid w:val="002B4BBD"/>
    <w:rPr>
      <w:i/>
      <w:iCs/>
      <w:color w:val="2F5496" w:themeColor="accent1" w:themeShade="BF"/>
    </w:rPr>
  </w:style>
  <w:style w:type="paragraph" w:styleId="Citationintense">
    <w:name w:val="Intense Quote"/>
    <w:basedOn w:val="Normal"/>
    <w:next w:val="Normal"/>
    <w:link w:val="CitationintenseCar"/>
    <w:uiPriority w:val="30"/>
    <w:qFormat/>
    <w:rsid w:val="002B4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B4BBD"/>
    <w:rPr>
      <w:i/>
      <w:iCs/>
      <w:color w:val="2F5496" w:themeColor="accent1" w:themeShade="BF"/>
    </w:rPr>
  </w:style>
  <w:style w:type="character" w:styleId="Rfrenceintense">
    <w:name w:val="Intense Reference"/>
    <w:basedOn w:val="Policepardfaut"/>
    <w:uiPriority w:val="32"/>
    <w:qFormat/>
    <w:rsid w:val="002B4BBD"/>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A62E3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2E38"/>
    <w:rPr>
      <w:sz w:val="20"/>
      <w:szCs w:val="20"/>
    </w:rPr>
  </w:style>
  <w:style w:type="character" w:customStyle="1" w:styleId="Hipervnculo1">
    <w:name w:val="Hipervínculo1"/>
    <w:basedOn w:val="Policepardfaut"/>
    <w:uiPriority w:val="99"/>
    <w:unhideWhenUsed/>
    <w:rsid w:val="00A62E38"/>
    <w:rPr>
      <w:color w:val="0000FF"/>
      <w:u w:val="single"/>
    </w:rPr>
  </w:style>
  <w:style w:type="character" w:styleId="Appelnotedebasdep">
    <w:name w:val="footnote reference"/>
    <w:aliases w:val="ftref,ftref Char,BVI fnr Char,BVI fnr Car Char,Char Char Car Char,Char Char Char Char Char Char Char Char Char Char Char Char Char Char Char Char Char Char Char Char Car Char,16 Point Char,16 Point,Superscript 6 Point"/>
    <w:basedOn w:val="Policepardfaut"/>
    <w:link w:val="Nota"/>
    <w:uiPriority w:val="99"/>
    <w:qFormat/>
    <w:rsid w:val="00A62E38"/>
    <w:rPr>
      <w:vertAlign w:val="superscript"/>
    </w:rPr>
  </w:style>
  <w:style w:type="paragraph" w:customStyle="1" w:styleId="Nota">
    <w:name w:val="Nota"/>
    <w:aliases w:val=" Char1,Char1,(NECG) Footnote Reference,fr,Appel note de bas de p,o,Style 6,Signature Ch"/>
    <w:basedOn w:val="Normal"/>
    <w:link w:val="Appelnotedebasdep"/>
    <w:uiPriority w:val="99"/>
    <w:rsid w:val="00A62E38"/>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96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1630</Words>
  <Characters>8968</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Jimeno</dc:creator>
  <cp:keywords/>
  <dc:description/>
  <cp:lastModifiedBy>Lucille VALENTIN</cp:lastModifiedBy>
  <cp:revision>3</cp:revision>
  <dcterms:created xsi:type="dcterms:W3CDTF">2026-03-27T08:47:00Z</dcterms:created>
  <dcterms:modified xsi:type="dcterms:W3CDTF">2026-03-27T09:34:00Z</dcterms:modified>
</cp:coreProperties>
</file>