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AA4E0" w14:textId="77777777" w:rsidR="00C960AE" w:rsidRPr="00976928" w:rsidRDefault="00C960AE" w:rsidP="00573756">
      <w:pPr>
        <w:rPr>
          <w:rFonts w:cstheme="minorHAnsi"/>
        </w:rPr>
      </w:pPr>
    </w:p>
    <w:p w14:paraId="2F040955" w14:textId="77777777" w:rsidR="00CA2D10" w:rsidRPr="00976928" w:rsidRDefault="00CA2D10" w:rsidP="00573756">
      <w:pPr>
        <w:rPr>
          <w:rFonts w:cstheme="minorHAnsi"/>
        </w:rPr>
      </w:pPr>
    </w:p>
    <w:p w14:paraId="48E6C158" w14:textId="77777777" w:rsidR="00CA2D10" w:rsidRPr="00976928" w:rsidRDefault="00CA2D10" w:rsidP="00573756">
      <w:pPr>
        <w:rPr>
          <w:rFonts w:cstheme="minorHAnsi"/>
        </w:rPr>
      </w:pPr>
    </w:p>
    <w:p w14:paraId="5794210A" w14:textId="77777777" w:rsidR="00CA2D10" w:rsidRPr="00976928" w:rsidRDefault="00CA2D10" w:rsidP="00573756">
      <w:pPr>
        <w:rPr>
          <w:rFonts w:cstheme="minorHAnsi"/>
        </w:rPr>
      </w:pPr>
    </w:p>
    <w:p w14:paraId="68C44ED4" w14:textId="77777777" w:rsidR="00CA2D10" w:rsidRPr="00976928" w:rsidRDefault="00CA2D10" w:rsidP="00573756">
      <w:pPr>
        <w:rPr>
          <w:rFonts w:cstheme="minorHAnsi"/>
        </w:rPr>
      </w:pPr>
    </w:p>
    <w:p w14:paraId="5CD83153" w14:textId="519270B3" w:rsidR="00C54208" w:rsidRPr="00976928" w:rsidRDefault="00C54208" w:rsidP="00573756">
      <w:pPr>
        <w:rPr>
          <w:rFonts w:cstheme="minorHAnsi"/>
        </w:rPr>
      </w:pPr>
    </w:p>
    <w:p w14:paraId="79FA6A5A" w14:textId="77777777" w:rsidR="00F73FC7" w:rsidRPr="00976928" w:rsidRDefault="00F73FC7" w:rsidP="00573756">
      <w:pPr>
        <w:rPr>
          <w:rFonts w:cstheme="minorHAnsi"/>
          <w:b/>
          <w:color w:val="0070C0"/>
          <w:sz w:val="32"/>
          <w:szCs w:val="32"/>
        </w:rPr>
      </w:pPr>
    </w:p>
    <w:p w14:paraId="0015A8E3" w14:textId="77777777" w:rsidR="00F73FC7" w:rsidRPr="00976928" w:rsidRDefault="00F73FC7" w:rsidP="00573756">
      <w:pPr>
        <w:jc w:val="center"/>
        <w:rPr>
          <w:rFonts w:cstheme="minorHAnsi"/>
          <w:b/>
          <w:color w:val="0070C0"/>
          <w:sz w:val="32"/>
          <w:szCs w:val="32"/>
        </w:rPr>
      </w:pPr>
    </w:p>
    <w:p w14:paraId="4FAA1A3E" w14:textId="77777777" w:rsidR="00F73FC7" w:rsidRPr="00976928" w:rsidRDefault="00F73FC7" w:rsidP="00573756">
      <w:pPr>
        <w:jc w:val="center"/>
        <w:rPr>
          <w:rFonts w:cstheme="minorHAnsi"/>
          <w:b/>
          <w:color w:val="0070C0"/>
          <w:sz w:val="32"/>
          <w:szCs w:val="32"/>
        </w:rPr>
      </w:pPr>
    </w:p>
    <w:p w14:paraId="4343FF33" w14:textId="77777777" w:rsidR="00F73FC7" w:rsidRPr="00976928" w:rsidRDefault="00F73FC7" w:rsidP="00573756">
      <w:pPr>
        <w:jc w:val="center"/>
        <w:rPr>
          <w:rFonts w:cstheme="minorHAnsi"/>
          <w:b/>
          <w:color w:val="0070C0"/>
          <w:sz w:val="32"/>
          <w:szCs w:val="32"/>
        </w:rPr>
      </w:pPr>
    </w:p>
    <w:p w14:paraId="6CEBF693" w14:textId="4FBCFE46" w:rsidR="004D7261" w:rsidRPr="00976928" w:rsidRDefault="00573756" w:rsidP="00573756">
      <w:pPr>
        <w:jc w:val="center"/>
        <w:rPr>
          <w:rFonts w:cstheme="minorHAnsi"/>
          <w:b/>
          <w:color w:val="0070C0"/>
          <w:sz w:val="32"/>
          <w:szCs w:val="32"/>
        </w:rPr>
      </w:pPr>
      <w:r>
        <w:rPr>
          <w:rFonts w:cstheme="minorHAnsi"/>
          <w:b/>
          <w:color w:val="0070C0"/>
          <w:sz w:val="32"/>
          <w:szCs w:val="32"/>
        </w:rPr>
        <w:t>Termes de référence</w:t>
      </w:r>
    </w:p>
    <w:p w14:paraId="335F52F3" w14:textId="77777777" w:rsidR="00585BAC" w:rsidRPr="00976928" w:rsidRDefault="00585BAC" w:rsidP="00573756">
      <w:pPr>
        <w:jc w:val="center"/>
        <w:rPr>
          <w:rFonts w:cstheme="minorHAnsi"/>
          <w:b/>
          <w:color w:val="0070C0"/>
          <w:sz w:val="32"/>
          <w:szCs w:val="32"/>
        </w:rPr>
      </w:pPr>
    </w:p>
    <w:p w14:paraId="2C1C9404" w14:textId="7AD41B6F" w:rsidR="00836417" w:rsidRPr="00976928" w:rsidRDefault="009A5ABC" w:rsidP="00D94EA3">
      <w:pPr>
        <w:jc w:val="center"/>
        <w:rPr>
          <w:rFonts w:cstheme="minorHAnsi"/>
          <w:b/>
          <w:color w:val="0070C0"/>
          <w:sz w:val="32"/>
          <w:szCs w:val="32"/>
        </w:rPr>
      </w:pPr>
      <w:r>
        <w:rPr>
          <w:rFonts w:cstheme="minorHAnsi"/>
          <w:b/>
          <w:color w:val="0070C0"/>
          <w:sz w:val="32"/>
          <w:szCs w:val="32"/>
        </w:rPr>
        <w:t xml:space="preserve">Binôme </w:t>
      </w:r>
      <w:r w:rsidR="00AF7488">
        <w:rPr>
          <w:rFonts w:cstheme="minorHAnsi"/>
          <w:b/>
          <w:color w:val="0070C0"/>
          <w:sz w:val="32"/>
          <w:szCs w:val="32"/>
        </w:rPr>
        <w:t>d’</w:t>
      </w:r>
      <w:r>
        <w:rPr>
          <w:rFonts w:cstheme="minorHAnsi"/>
          <w:b/>
          <w:color w:val="0070C0"/>
          <w:sz w:val="32"/>
          <w:szCs w:val="32"/>
        </w:rPr>
        <w:t>expertise internationale et nationale</w:t>
      </w:r>
      <w:r w:rsidR="00677A50">
        <w:rPr>
          <w:rFonts w:cstheme="minorHAnsi"/>
          <w:b/>
          <w:color w:val="0070C0"/>
          <w:sz w:val="32"/>
          <w:szCs w:val="32"/>
        </w:rPr>
        <w:t xml:space="preserve"> pour la production d’une é</w:t>
      </w:r>
      <w:r w:rsidR="00D94EA3">
        <w:rPr>
          <w:rFonts w:cstheme="minorHAnsi"/>
          <w:b/>
          <w:color w:val="0070C0"/>
          <w:sz w:val="32"/>
          <w:szCs w:val="32"/>
        </w:rPr>
        <w:t xml:space="preserve">tude stratégique sur la réinsertion en Tunisie  </w:t>
      </w:r>
    </w:p>
    <w:p w14:paraId="2CEC838A" w14:textId="77777777" w:rsidR="002E62D0" w:rsidRPr="00976928" w:rsidRDefault="002E62D0" w:rsidP="00573756">
      <w:pPr>
        <w:jc w:val="center"/>
        <w:rPr>
          <w:rFonts w:cstheme="minorHAnsi"/>
          <w:b/>
          <w:color w:val="0070C0"/>
          <w:sz w:val="32"/>
          <w:szCs w:val="32"/>
        </w:rPr>
      </w:pPr>
    </w:p>
    <w:p w14:paraId="087F2113" w14:textId="2B8FB42D" w:rsidR="00C917A6" w:rsidRPr="00976928" w:rsidRDefault="000E165E" w:rsidP="00573756">
      <w:pPr>
        <w:jc w:val="center"/>
        <w:rPr>
          <w:rFonts w:cstheme="minorHAnsi"/>
          <w:b/>
          <w:color w:val="0070C0"/>
          <w:sz w:val="32"/>
          <w:szCs w:val="32"/>
        </w:rPr>
      </w:pPr>
      <w:r>
        <w:rPr>
          <w:rFonts w:cstheme="minorHAnsi"/>
          <w:b/>
          <w:color w:val="0070C0"/>
          <w:sz w:val="32"/>
          <w:szCs w:val="32"/>
        </w:rPr>
        <w:t>Octobre</w:t>
      </w:r>
      <w:r w:rsidR="002F0A5F" w:rsidRPr="00976928">
        <w:rPr>
          <w:rFonts w:cstheme="minorHAnsi"/>
          <w:b/>
          <w:color w:val="0070C0"/>
          <w:sz w:val="32"/>
          <w:szCs w:val="32"/>
        </w:rPr>
        <w:t xml:space="preserve"> </w:t>
      </w:r>
      <w:r w:rsidR="00E15C05" w:rsidRPr="00976928">
        <w:rPr>
          <w:rFonts w:cstheme="minorHAnsi"/>
          <w:b/>
          <w:color w:val="0070C0"/>
          <w:sz w:val="32"/>
          <w:szCs w:val="32"/>
        </w:rPr>
        <w:t>202</w:t>
      </w:r>
      <w:r w:rsidR="00573756">
        <w:rPr>
          <w:rFonts w:cstheme="minorHAnsi"/>
          <w:b/>
          <w:color w:val="0070C0"/>
          <w:sz w:val="32"/>
          <w:szCs w:val="32"/>
        </w:rPr>
        <w:t>4</w:t>
      </w:r>
    </w:p>
    <w:p w14:paraId="10248483" w14:textId="16CEEB0B" w:rsidR="00C54208" w:rsidRPr="00976928" w:rsidRDefault="00C54208" w:rsidP="00573756">
      <w:pPr>
        <w:rPr>
          <w:rFonts w:cstheme="minorHAnsi"/>
          <w:b/>
        </w:rPr>
      </w:pPr>
    </w:p>
    <w:p w14:paraId="1B1BD1A6" w14:textId="0379EDA1" w:rsidR="00F73FC7" w:rsidRPr="00976928" w:rsidRDefault="00F73FC7" w:rsidP="00573756">
      <w:pPr>
        <w:rPr>
          <w:rFonts w:cstheme="minorHAnsi"/>
          <w:b/>
        </w:rPr>
      </w:pPr>
    </w:p>
    <w:p w14:paraId="779DE492" w14:textId="4B58C9D6" w:rsidR="00F73FC7" w:rsidRPr="00976928" w:rsidRDefault="00F73FC7" w:rsidP="00573756">
      <w:pPr>
        <w:rPr>
          <w:rFonts w:cstheme="minorHAnsi"/>
          <w:b/>
        </w:rPr>
      </w:pPr>
    </w:p>
    <w:p w14:paraId="2843EC3D" w14:textId="50CA9D4D" w:rsidR="00F73FC7" w:rsidRPr="00976928" w:rsidRDefault="00F73FC7" w:rsidP="00573756">
      <w:pPr>
        <w:rPr>
          <w:rFonts w:cstheme="minorHAnsi"/>
          <w:b/>
        </w:rPr>
      </w:pPr>
    </w:p>
    <w:p w14:paraId="08017535" w14:textId="3AFA2AC0" w:rsidR="00F73FC7" w:rsidRPr="00976928" w:rsidRDefault="00F73FC7" w:rsidP="00573756">
      <w:pPr>
        <w:rPr>
          <w:rFonts w:cstheme="minorHAnsi"/>
          <w:b/>
        </w:rPr>
      </w:pPr>
    </w:p>
    <w:p w14:paraId="2A46DFF1" w14:textId="7C09F25E" w:rsidR="00F73FC7" w:rsidRPr="00976928" w:rsidRDefault="00F73FC7" w:rsidP="00573756">
      <w:pPr>
        <w:rPr>
          <w:rFonts w:cstheme="minorHAnsi"/>
          <w:b/>
        </w:rPr>
      </w:pPr>
    </w:p>
    <w:p w14:paraId="24A40DD7" w14:textId="44B3B72A" w:rsidR="00F73FC7" w:rsidRPr="00976928" w:rsidRDefault="00F73FC7" w:rsidP="00573756">
      <w:pPr>
        <w:rPr>
          <w:rFonts w:cstheme="minorHAnsi"/>
          <w:b/>
        </w:rPr>
      </w:pPr>
    </w:p>
    <w:p w14:paraId="3D8699BA" w14:textId="6FC45BBE" w:rsidR="00F73FC7" w:rsidRPr="00976928" w:rsidRDefault="00F73FC7" w:rsidP="00573756">
      <w:pPr>
        <w:rPr>
          <w:rFonts w:cstheme="minorHAnsi"/>
          <w:b/>
        </w:rPr>
      </w:pPr>
    </w:p>
    <w:p w14:paraId="5B008CCC" w14:textId="38E1E7E6" w:rsidR="00F73FC7" w:rsidRDefault="00F73FC7" w:rsidP="00573756">
      <w:pPr>
        <w:rPr>
          <w:rFonts w:cstheme="minorHAnsi"/>
          <w:b/>
        </w:rPr>
      </w:pPr>
    </w:p>
    <w:p w14:paraId="4D8A3427" w14:textId="77777777" w:rsidR="000C5DB1" w:rsidRPr="00976928" w:rsidRDefault="000C5DB1" w:rsidP="00573756">
      <w:pPr>
        <w:rPr>
          <w:rFonts w:cstheme="minorHAnsi"/>
          <w:b/>
        </w:rPr>
      </w:pPr>
    </w:p>
    <w:p w14:paraId="39DF8FBE" w14:textId="509A511A" w:rsidR="00F73FC7" w:rsidRPr="00976928" w:rsidRDefault="00F73FC7" w:rsidP="00573756">
      <w:pPr>
        <w:rPr>
          <w:rFonts w:cstheme="minorHAnsi"/>
          <w:b/>
        </w:rPr>
      </w:pPr>
    </w:p>
    <w:p w14:paraId="4B262D8F" w14:textId="12AE9BFF" w:rsidR="00F73FC7" w:rsidRPr="00976928" w:rsidRDefault="00F73FC7" w:rsidP="00573756">
      <w:pPr>
        <w:rPr>
          <w:rFonts w:cstheme="minorHAnsi"/>
          <w:b/>
        </w:rPr>
      </w:pPr>
    </w:p>
    <w:p w14:paraId="4FA33F55" w14:textId="44C17479" w:rsidR="00F73FC7" w:rsidRPr="00976928" w:rsidRDefault="00F73FC7" w:rsidP="00573756">
      <w:pPr>
        <w:rPr>
          <w:rFonts w:cstheme="minorHAnsi"/>
          <w:b/>
        </w:rPr>
      </w:pPr>
    </w:p>
    <w:p w14:paraId="4C9E2291" w14:textId="69A101FE" w:rsidR="00F73FC7" w:rsidRPr="00976928" w:rsidRDefault="00F73FC7" w:rsidP="00573756">
      <w:pPr>
        <w:rPr>
          <w:rFonts w:cstheme="minorHAnsi"/>
          <w:b/>
        </w:rPr>
      </w:pPr>
    </w:p>
    <w:p w14:paraId="60D66E00" w14:textId="1D46D217" w:rsidR="00F73FC7" w:rsidRPr="00976928" w:rsidRDefault="00F73FC7" w:rsidP="00573756">
      <w:pPr>
        <w:rPr>
          <w:rFonts w:cstheme="minorHAnsi"/>
          <w:b/>
        </w:rPr>
      </w:pPr>
    </w:p>
    <w:p w14:paraId="40F678E6" w14:textId="77777777" w:rsidR="00F73FC7" w:rsidRPr="00976928" w:rsidRDefault="00F73FC7" w:rsidP="00573756">
      <w:pPr>
        <w:rPr>
          <w:rFonts w:cstheme="minorHAnsi"/>
          <w:b/>
        </w:rPr>
      </w:pPr>
    </w:p>
    <w:p w14:paraId="3940A234" w14:textId="77777777" w:rsidR="00F73FC7" w:rsidRPr="00976928" w:rsidRDefault="00F73FC7" w:rsidP="00573756">
      <w:pPr>
        <w:rPr>
          <w:rFonts w:cstheme="minorHAnsi"/>
          <w:b/>
        </w:rPr>
      </w:pPr>
    </w:p>
    <w:p w14:paraId="517BB424" w14:textId="11BAA219" w:rsidR="00F73FC7" w:rsidRDefault="00F73FC7" w:rsidP="00573756">
      <w:pPr>
        <w:rPr>
          <w:rFonts w:cstheme="minorHAnsi"/>
          <w:b/>
        </w:rPr>
      </w:pPr>
    </w:p>
    <w:p w14:paraId="1762F3E0" w14:textId="77777777" w:rsidR="005F2001" w:rsidRDefault="005F2001" w:rsidP="00573756">
      <w:pPr>
        <w:rPr>
          <w:rFonts w:cstheme="minorHAnsi"/>
          <w:b/>
        </w:rPr>
      </w:pPr>
    </w:p>
    <w:p w14:paraId="10F532D1" w14:textId="77777777" w:rsidR="005F2001" w:rsidRDefault="005F2001" w:rsidP="00573756">
      <w:pPr>
        <w:rPr>
          <w:rFonts w:cstheme="minorHAnsi"/>
          <w:b/>
        </w:rPr>
      </w:pPr>
    </w:p>
    <w:p w14:paraId="29F8350E" w14:textId="77777777" w:rsidR="005F2001" w:rsidRDefault="005F2001" w:rsidP="00573756">
      <w:pPr>
        <w:rPr>
          <w:rFonts w:cstheme="minorHAnsi"/>
          <w:b/>
        </w:rPr>
      </w:pPr>
    </w:p>
    <w:p w14:paraId="60FDD146" w14:textId="77777777" w:rsidR="005F2001" w:rsidRPr="00976928" w:rsidRDefault="005F2001" w:rsidP="00573756">
      <w:pPr>
        <w:rPr>
          <w:rFonts w:cstheme="minorHAnsi"/>
          <w:b/>
        </w:rPr>
      </w:pPr>
    </w:p>
    <w:p w14:paraId="7126C2E3" w14:textId="77777777" w:rsidR="00573756" w:rsidRDefault="00573756" w:rsidP="00573756">
      <w:pPr>
        <w:rPr>
          <w:rFonts w:cstheme="minorHAnsi"/>
          <w:b/>
          <w:color w:val="0070C0"/>
          <w:sz w:val="22"/>
          <w:szCs w:val="22"/>
        </w:rPr>
      </w:pPr>
    </w:p>
    <w:p w14:paraId="243CA8C1" w14:textId="77777777" w:rsidR="00573756" w:rsidRDefault="00573756" w:rsidP="00573756">
      <w:pPr>
        <w:rPr>
          <w:rFonts w:cstheme="minorHAnsi"/>
          <w:b/>
          <w:color w:val="0070C0"/>
          <w:sz w:val="22"/>
          <w:szCs w:val="22"/>
        </w:rPr>
      </w:pPr>
    </w:p>
    <w:p w14:paraId="0D56FDE6" w14:textId="77777777" w:rsidR="00573756" w:rsidRDefault="00573756" w:rsidP="00573756">
      <w:pPr>
        <w:rPr>
          <w:rFonts w:cstheme="minorHAnsi"/>
          <w:b/>
          <w:lang w:val="fr-BE"/>
        </w:rPr>
      </w:pPr>
      <w:r>
        <w:rPr>
          <w:rFonts w:cstheme="minorHAnsi"/>
          <w:b/>
          <w:lang w:val="fr-BE"/>
        </w:rPr>
        <w:br w:type="page"/>
      </w:r>
    </w:p>
    <w:p w14:paraId="1D2C6831" w14:textId="2AD3E70C" w:rsidR="001F450A" w:rsidRDefault="004D7261" w:rsidP="00536AFA">
      <w:pPr>
        <w:pStyle w:val="Titre1"/>
      </w:pPr>
      <w:r w:rsidRPr="00BC5A56">
        <w:lastRenderedPageBreak/>
        <w:t>Contexte</w:t>
      </w:r>
    </w:p>
    <w:p w14:paraId="6FA4CEF6" w14:textId="77777777" w:rsidR="00573756" w:rsidRDefault="00573756" w:rsidP="00573756">
      <w:pPr>
        <w:pStyle w:val="Text2"/>
        <w:spacing w:before="0" w:after="0"/>
        <w:ind w:left="0" w:right="254"/>
        <w:rPr>
          <w:rFonts w:asciiTheme="minorHAnsi" w:eastAsiaTheme="minorHAnsi" w:hAnsiTheme="minorHAnsi" w:cstheme="minorHAnsi"/>
          <w:lang w:val="fr-BE"/>
        </w:rPr>
      </w:pPr>
    </w:p>
    <w:p w14:paraId="1A559E46" w14:textId="103D4FCC" w:rsidR="00BD6694" w:rsidRDefault="00BD6694" w:rsidP="00D94EA3">
      <w:pPr>
        <w:pStyle w:val="Text2"/>
        <w:spacing w:before="0" w:after="0"/>
        <w:ind w:left="426" w:right="254"/>
        <w:rPr>
          <w:rFonts w:asciiTheme="minorHAnsi" w:eastAsiaTheme="minorHAnsi" w:hAnsiTheme="minorHAnsi" w:cstheme="minorHAnsi"/>
          <w:lang w:val="fr-BE"/>
        </w:rPr>
      </w:pPr>
      <w:r w:rsidRPr="00976928">
        <w:rPr>
          <w:rFonts w:asciiTheme="minorHAnsi" w:eastAsiaTheme="minorHAnsi" w:hAnsiTheme="minorHAnsi" w:cstheme="minorHAnsi"/>
          <w:lang w:val="fr-BE"/>
        </w:rPr>
        <w:t>Ce</w:t>
      </w:r>
      <w:r w:rsidR="00573756">
        <w:rPr>
          <w:rFonts w:asciiTheme="minorHAnsi" w:eastAsiaTheme="minorHAnsi" w:hAnsiTheme="minorHAnsi" w:cstheme="minorHAnsi"/>
          <w:lang w:val="fr-BE"/>
        </w:rPr>
        <w:t>tte</w:t>
      </w:r>
      <w:r w:rsidRPr="00976928">
        <w:rPr>
          <w:rFonts w:asciiTheme="minorHAnsi" w:eastAsiaTheme="minorHAnsi" w:hAnsiTheme="minorHAnsi" w:cstheme="minorHAnsi"/>
          <w:lang w:val="fr-BE"/>
        </w:rPr>
        <w:t xml:space="preserve"> </w:t>
      </w:r>
      <w:r w:rsidR="00573756">
        <w:rPr>
          <w:rFonts w:asciiTheme="minorHAnsi" w:eastAsiaTheme="minorHAnsi" w:hAnsiTheme="minorHAnsi" w:cstheme="minorHAnsi"/>
          <w:lang w:val="fr-BE"/>
        </w:rPr>
        <w:t>étude</w:t>
      </w:r>
      <w:r w:rsidRPr="00976928">
        <w:rPr>
          <w:rFonts w:asciiTheme="minorHAnsi" w:eastAsiaTheme="minorHAnsi" w:hAnsiTheme="minorHAnsi" w:cstheme="minorHAnsi"/>
          <w:lang w:val="fr-BE"/>
        </w:rPr>
        <w:t xml:space="preserve"> </w:t>
      </w:r>
      <w:r w:rsidR="00D94EA3">
        <w:rPr>
          <w:rFonts w:asciiTheme="minorHAnsi" w:eastAsiaTheme="minorHAnsi" w:hAnsiTheme="minorHAnsi" w:cstheme="minorHAnsi"/>
          <w:lang w:val="fr-BE"/>
        </w:rPr>
        <w:t xml:space="preserve">s’inscrit dans le cadre du projet ‘Soutenir la réinsertion durable des </w:t>
      </w:r>
      <w:proofErr w:type="spellStart"/>
      <w:r w:rsidR="00D94EA3">
        <w:rPr>
          <w:rFonts w:asciiTheme="minorHAnsi" w:eastAsiaTheme="minorHAnsi" w:hAnsiTheme="minorHAnsi" w:cstheme="minorHAnsi"/>
          <w:lang w:val="fr-BE"/>
        </w:rPr>
        <w:t>Tunisien.ne.s</w:t>
      </w:r>
      <w:proofErr w:type="spellEnd"/>
      <w:r w:rsidR="00D94EA3">
        <w:rPr>
          <w:rFonts w:asciiTheme="minorHAnsi" w:eastAsiaTheme="minorHAnsi" w:hAnsiTheme="minorHAnsi" w:cstheme="minorHAnsi"/>
          <w:lang w:val="fr-BE"/>
        </w:rPr>
        <w:t xml:space="preserve"> de retour’ </w:t>
      </w:r>
      <w:r w:rsidR="00AC551E">
        <w:rPr>
          <w:rFonts w:asciiTheme="minorHAnsi" w:eastAsiaTheme="minorHAnsi" w:hAnsiTheme="minorHAnsi" w:cstheme="minorHAnsi"/>
          <w:lang w:val="fr-BE"/>
        </w:rPr>
        <w:t>financé par l’UE en Tunisie</w:t>
      </w:r>
      <w:r w:rsidR="00D94EA3">
        <w:rPr>
          <w:rFonts w:asciiTheme="minorHAnsi" w:eastAsiaTheme="minorHAnsi" w:hAnsiTheme="minorHAnsi" w:cstheme="minorHAnsi"/>
          <w:lang w:val="fr-BE"/>
        </w:rPr>
        <w:t>.</w:t>
      </w:r>
      <w:r w:rsidRPr="00976928">
        <w:rPr>
          <w:rFonts w:asciiTheme="minorHAnsi" w:eastAsiaTheme="minorHAnsi" w:hAnsiTheme="minorHAnsi" w:cstheme="minorHAnsi"/>
          <w:lang w:val="fr-BE"/>
        </w:rPr>
        <w:t xml:space="preserve"> L’objectif global du programme est d</w:t>
      </w:r>
      <w:r w:rsidR="00D94EA3">
        <w:rPr>
          <w:rFonts w:asciiTheme="minorHAnsi" w:eastAsiaTheme="minorHAnsi" w:hAnsiTheme="minorHAnsi" w:cstheme="minorHAnsi"/>
          <w:lang w:val="fr-BE"/>
        </w:rPr>
        <w:t xml:space="preserve">e soutenir la pérennisation du dispositif </w:t>
      </w:r>
      <w:proofErr w:type="spellStart"/>
      <w:r w:rsidR="00D94EA3">
        <w:rPr>
          <w:rFonts w:asciiTheme="minorHAnsi" w:eastAsiaTheme="minorHAnsi" w:hAnsiTheme="minorHAnsi" w:cstheme="minorHAnsi"/>
          <w:lang w:val="fr-BE"/>
        </w:rPr>
        <w:t>Tounesna</w:t>
      </w:r>
      <w:proofErr w:type="spellEnd"/>
      <w:r w:rsidR="00F412CC">
        <w:rPr>
          <w:rFonts w:asciiTheme="minorHAnsi" w:eastAsiaTheme="minorHAnsi" w:hAnsiTheme="minorHAnsi" w:cstheme="minorHAnsi"/>
          <w:lang w:val="fr-BE"/>
        </w:rPr>
        <w:t xml:space="preserve"> et s’inscrit dans la continuité des phases II et II du projet </w:t>
      </w:r>
      <w:proofErr w:type="spellStart"/>
      <w:r w:rsidR="00F412CC">
        <w:rPr>
          <w:rFonts w:asciiTheme="minorHAnsi" w:eastAsiaTheme="minorHAnsi" w:hAnsiTheme="minorHAnsi" w:cstheme="minorHAnsi"/>
          <w:lang w:val="fr-BE"/>
        </w:rPr>
        <w:t>ProGreS</w:t>
      </w:r>
      <w:proofErr w:type="spellEnd"/>
      <w:r w:rsidR="00F412CC">
        <w:rPr>
          <w:rFonts w:asciiTheme="minorHAnsi" w:eastAsiaTheme="minorHAnsi" w:hAnsiTheme="minorHAnsi" w:cstheme="minorHAnsi"/>
          <w:lang w:val="fr-BE"/>
        </w:rPr>
        <w:t xml:space="preserve"> Migration (fonds FFU).</w:t>
      </w:r>
      <w:r w:rsidR="00D94EA3">
        <w:rPr>
          <w:rFonts w:asciiTheme="minorHAnsi" w:eastAsiaTheme="minorHAnsi" w:hAnsiTheme="minorHAnsi" w:cstheme="minorHAnsi"/>
          <w:lang w:val="fr-BE"/>
        </w:rPr>
        <w:t xml:space="preserve"> </w:t>
      </w:r>
    </w:p>
    <w:p w14:paraId="6C0C923D" w14:textId="77777777" w:rsidR="00573756" w:rsidRDefault="00573756" w:rsidP="00573756">
      <w:pPr>
        <w:pStyle w:val="Text2"/>
        <w:spacing w:before="0" w:after="0"/>
        <w:ind w:left="426" w:right="254"/>
        <w:rPr>
          <w:rFonts w:asciiTheme="minorHAnsi" w:eastAsiaTheme="minorHAnsi" w:hAnsiTheme="minorHAnsi" w:cstheme="minorHAnsi"/>
          <w:lang w:val="fr-BE"/>
        </w:rPr>
      </w:pPr>
    </w:p>
    <w:p w14:paraId="5363E89D" w14:textId="6EFF319B" w:rsidR="00D94EA3" w:rsidRPr="00BC5A56" w:rsidRDefault="00AC551E" w:rsidP="00D94EA3">
      <w:pPr>
        <w:pStyle w:val="Titre2"/>
      </w:pPr>
      <w:r>
        <w:t xml:space="preserve">Objectif de l’appui à la </w:t>
      </w:r>
      <w:r w:rsidR="00261AC1">
        <w:t>réinsertion</w:t>
      </w:r>
      <w:r>
        <w:t xml:space="preserve"> en Tunisie</w:t>
      </w:r>
    </w:p>
    <w:p w14:paraId="3A1AD645" w14:textId="77777777" w:rsidR="00D94EA3" w:rsidRPr="00976928" w:rsidRDefault="00D94EA3" w:rsidP="00573756">
      <w:pPr>
        <w:pStyle w:val="Text2"/>
        <w:spacing w:before="0" w:after="0"/>
        <w:ind w:left="426" w:right="254"/>
        <w:rPr>
          <w:rFonts w:asciiTheme="minorHAnsi" w:eastAsiaTheme="minorHAnsi" w:hAnsiTheme="minorHAnsi" w:cstheme="minorHAnsi"/>
          <w:lang w:val="fr-BE"/>
        </w:rPr>
      </w:pPr>
    </w:p>
    <w:p w14:paraId="61A59076" w14:textId="72C37C27" w:rsidR="00BD6694" w:rsidRDefault="00AC551E" w:rsidP="00573756">
      <w:pPr>
        <w:pStyle w:val="Text2"/>
        <w:spacing w:before="0" w:after="0"/>
        <w:ind w:left="426" w:right="254"/>
        <w:rPr>
          <w:rFonts w:asciiTheme="minorHAnsi" w:eastAsiaTheme="minorHAnsi" w:hAnsiTheme="minorHAnsi" w:cstheme="minorHAnsi"/>
          <w:lang w:val="fr-BE"/>
        </w:rPr>
      </w:pPr>
      <w:proofErr w:type="gramStart"/>
      <w:r>
        <w:rPr>
          <w:rFonts w:asciiTheme="minorHAnsi" w:eastAsiaTheme="minorHAnsi" w:hAnsiTheme="minorHAnsi" w:cstheme="minorHAnsi"/>
          <w:lang w:val="fr-BE"/>
        </w:rPr>
        <w:t>L’</w:t>
      </w:r>
      <w:r w:rsidR="00BD6694" w:rsidRPr="00976928">
        <w:rPr>
          <w:rFonts w:asciiTheme="minorHAnsi" w:eastAsiaTheme="minorHAnsi" w:hAnsiTheme="minorHAnsi" w:cstheme="minorHAnsi"/>
          <w:lang w:val="fr-BE"/>
        </w:rPr>
        <w:t xml:space="preserve"> objectif</w:t>
      </w:r>
      <w:proofErr w:type="gramEnd"/>
      <w:r w:rsidR="00BD6694" w:rsidRPr="00976928">
        <w:rPr>
          <w:rFonts w:asciiTheme="minorHAnsi" w:eastAsiaTheme="minorHAnsi" w:hAnsiTheme="minorHAnsi" w:cstheme="minorHAnsi"/>
          <w:lang w:val="fr-BE"/>
        </w:rPr>
        <w:t xml:space="preserve"> </w:t>
      </w:r>
      <w:r>
        <w:rPr>
          <w:rFonts w:asciiTheme="minorHAnsi" w:eastAsiaTheme="minorHAnsi" w:hAnsiTheme="minorHAnsi" w:cstheme="minorHAnsi"/>
          <w:lang w:val="fr-BE"/>
        </w:rPr>
        <w:t xml:space="preserve">du projet mis en œuvre à travers </w:t>
      </w:r>
      <w:r w:rsidR="000622CB">
        <w:rPr>
          <w:rFonts w:asciiTheme="minorHAnsi" w:eastAsiaTheme="minorHAnsi" w:hAnsiTheme="minorHAnsi" w:cstheme="minorHAnsi"/>
          <w:lang w:val="fr-BE"/>
        </w:rPr>
        <w:t>différentes</w:t>
      </w:r>
      <w:r>
        <w:rPr>
          <w:rFonts w:asciiTheme="minorHAnsi" w:eastAsiaTheme="minorHAnsi" w:hAnsiTheme="minorHAnsi" w:cstheme="minorHAnsi"/>
          <w:lang w:val="fr-BE"/>
        </w:rPr>
        <w:t xml:space="preserve"> phases est </w:t>
      </w:r>
      <w:r w:rsidR="00BD6694" w:rsidRPr="00976928">
        <w:rPr>
          <w:rFonts w:asciiTheme="minorHAnsi" w:eastAsiaTheme="minorHAnsi" w:hAnsiTheme="minorHAnsi" w:cstheme="minorHAnsi"/>
          <w:lang w:val="fr-BE"/>
        </w:rPr>
        <w:t xml:space="preserve">d’accompagner et de consolider la réinsertion des </w:t>
      </w:r>
      <w:r w:rsidR="0022230A">
        <w:rPr>
          <w:rFonts w:asciiTheme="minorHAnsi" w:eastAsiaTheme="minorHAnsi" w:hAnsiTheme="minorHAnsi" w:cstheme="minorHAnsi"/>
          <w:lang w:val="fr-BE"/>
        </w:rPr>
        <w:t>T</w:t>
      </w:r>
      <w:r w:rsidR="00BD6694" w:rsidRPr="00976928">
        <w:rPr>
          <w:rFonts w:asciiTheme="minorHAnsi" w:eastAsiaTheme="minorHAnsi" w:hAnsiTheme="minorHAnsi" w:cstheme="minorHAnsi"/>
          <w:lang w:val="fr-BE"/>
        </w:rPr>
        <w:t xml:space="preserve">unisiens de retour via la mise en place d’un </w:t>
      </w:r>
      <w:r w:rsidR="00573756">
        <w:rPr>
          <w:rFonts w:asciiTheme="minorHAnsi" w:eastAsiaTheme="minorHAnsi" w:hAnsiTheme="minorHAnsi" w:cstheme="minorHAnsi"/>
          <w:lang w:val="fr-BE"/>
        </w:rPr>
        <w:t>d</w:t>
      </w:r>
      <w:r w:rsidR="00BD6694" w:rsidRPr="00976928">
        <w:rPr>
          <w:rFonts w:asciiTheme="minorHAnsi" w:eastAsiaTheme="minorHAnsi" w:hAnsiTheme="minorHAnsi" w:cstheme="minorHAnsi"/>
          <w:lang w:val="fr-BE"/>
        </w:rPr>
        <w:t xml:space="preserve">ispositif national d’accueil proposant une palette de services adaptés et coordonnés visant à accompagner la réinsertion sociale et économique des migrants </w:t>
      </w:r>
      <w:r w:rsidR="002C060D">
        <w:rPr>
          <w:rFonts w:asciiTheme="minorHAnsi" w:eastAsiaTheme="minorHAnsi" w:hAnsiTheme="minorHAnsi" w:cstheme="minorHAnsi"/>
          <w:lang w:val="fr-BE"/>
        </w:rPr>
        <w:t>t</w:t>
      </w:r>
      <w:r w:rsidR="00BD6694" w:rsidRPr="00976928">
        <w:rPr>
          <w:rFonts w:asciiTheme="minorHAnsi" w:eastAsiaTheme="minorHAnsi" w:hAnsiTheme="minorHAnsi" w:cstheme="minorHAnsi"/>
          <w:lang w:val="fr-BE"/>
        </w:rPr>
        <w:t xml:space="preserve">unisiens de retour. Ce </w:t>
      </w:r>
      <w:r w:rsidR="00573756">
        <w:rPr>
          <w:rFonts w:asciiTheme="minorHAnsi" w:eastAsiaTheme="minorHAnsi" w:hAnsiTheme="minorHAnsi" w:cstheme="minorHAnsi"/>
          <w:lang w:val="fr-BE"/>
        </w:rPr>
        <w:t>d</w:t>
      </w:r>
      <w:r w:rsidR="00BD6694" w:rsidRPr="00976928">
        <w:rPr>
          <w:rFonts w:asciiTheme="minorHAnsi" w:eastAsiaTheme="minorHAnsi" w:hAnsiTheme="minorHAnsi" w:cstheme="minorHAnsi"/>
          <w:lang w:val="fr-BE"/>
        </w:rPr>
        <w:t xml:space="preserve">ispositif, appelée « Dispositif </w:t>
      </w:r>
      <w:proofErr w:type="spellStart"/>
      <w:r w:rsidR="00BD6694" w:rsidRPr="00976928">
        <w:rPr>
          <w:rFonts w:asciiTheme="minorHAnsi" w:eastAsiaTheme="minorHAnsi" w:hAnsiTheme="minorHAnsi" w:cstheme="minorHAnsi"/>
          <w:lang w:val="fr-BE"/>
        </w:rPr>
        <w:t>Tounesna</w:t>
      </w:r>
      <w:proofErr w:type="spellEnd"/>
      <w:r w:rsidR="00BD6694" w:rsidRPr="00976928">
        <w:rPr>
          <w:rFonts w:asciiTheme="minorHAnsi" w:eastAsiaTheme="minorHAnsi" w:hAnsiTheme="minorHAnsi" w:cstheme="minorHAnsi"/>
          <w:lang w:val="fr-BE"/>
        </w:rPr>
        <w:t> » est hébergé au sein de l’O</w:t>
      </w:r>
      <w:r w:rsidR="00573756">
        <w:rPr>
          <w:rFonts w:asciiTheme="minorHAnsi" w:eastAsiaTheme="minorHAnsi" w:hAnsiTheme="minorHAnsi" w:cstheme="minorHAnsi"/>
          <w:lang w:val="fr-BE"/>
        </w:rPr>
        <w:t xml:space="preserve">ffice des </w:t>
      </w:r>
      <w:r w:rsidR="00BD6694" w:rsidRPr="00976928">
        <w:rPr>
          <w:rFonts w:asciiTheme="minorHAnsi" w:eastAsiaTheme="minorHAnsi" w:hAnsiTheme="minorHAnsi" w:cstheme="minorHAnsi"/>
          <w:lang w:val="fr-BE"/>
        </w:rPr>
        <w:t>T</w:t>
      </w:r>
      <w:r w:rsidR="00573756">
        <w:rPr>
          <w:rFonts w:asciiTheme="minorHAnsi" w:eastAsiaTheme="minorHAnsi" w:hAnsiTheme="minorHAnsi" w:cstheme="minorHAnsi"/>
          <w:lang w:val="fr-BE"/>
        </w:rPr>
        <w:t>unisiens de l’Étranger (OTE)</w:t>
      </w:r>
      <w:r w:rsidR="00BD6694" w:rsidRPr="00976928">
        <w:rPr>
          <w:rFonts w:asciiTheme="minorHAnsi" w:eastAsiaTheme="minorHAnsi" w:hAnsiTheme="minorHAnsi" w:cstheme="minorHAnsi"/>
          <w:lang w:val="fr-BE"/>
        </w:rPr>
        <w:t xml:space="preserve"> et piloté par trois institutions</w:t>
      </w:r>
      <w:r w:rsidR="00CB53AF">
        <w:rPr>
          <w:rFonts w:asciiTheme="minorHAnsi" w:eastAsiaTheme="minorHAnsi" w:hAnsiTheme="minorHAnsi" w:cstheme="minorHAnsi"/>
          <w:lang w:val="fr-BE"/>
        </w:rPr>
        <w:t xml:space="preserve"> </w:t>
      </w:r>
      <w:r w:rsidR="00BD6694" w:rsidRPr="00976928">
        <w:rPr>
          <w:rFonts w:asciiTheme="minorHAnsi" w:eastAsiaTheme="minorHAnsi" w:hAnsiTheme="minorHAnsi" w:cstheme="minorHAnsi"/>
          <w:lang w:val="fr-BE"/>
        </w:rPr>
        <w:t>– l’OTE, l’A</w:t>
      </w:r>
      <w:r w:rsidR="00573756">
        <w:rPr>
          <w:rFonts w:asciiTheme="minorHAnsi" w:eastAsiaTheme="minorHAnsi" w:hAnsiTheme="minorHAnsi" w:cstheme="minorHAnsi"/>
          <w:lang w:val="fr-BE"/>
        </w:rPr>
        <w:t xml:space="preserve">gence </w:t>
      </w:r>
      <w:r w:rsidR="00BD6694" w:rsidRPr="00976928">
        <w:rPr>
          <w:rFonts w:asciiTheme="minorHAnsi" w:eastAsiaTheme="minorHAnsi" w:hAnsiTheme="minorHAnsi" w:cstheme="minorHAnsi"/>
          <w:lang w:val="fr-BE"/>
        </w:rPr>
        <w:t>N</w:t>
      </w:r>
      <w:r w:rsidR="00573756">
        <w:rPr>
          <w:rFonts w:asciiTheme="minorHAnsi" w:eastAsiaTheme="minorHAnsi" w:hAnsiTheme="minorHAnsi" w:cstheme="minorHAnsi"/>
          <w:lang w:val="fr-BE"/>
        </w:rPr>
        <w:t>ationale pour l’</w:t>
      </w:r>
      <w:r w:rsidR="00BD6694" w:rsidRPr="00976928">
        <w:rPr>
          <w:rFonts w:asciiTheme="minorHAnsi" w:eastAsiaTheme="minorHAnsi" w:hAnsiTheme="minorHAnsi" w:cstheme="minorHAnsi"/>
          <w:lang w:val="fr-BE"/>
        </w:rPr>
        <w:t>E</w:t>
      </w:r>
      <w:r w:rsidR="00573756">
        <w:rPr>
          <w:rFonts w:asciiTheme="minorHAnsi" w:eastAsiaTheme="minorHAnsi" w:hAnsiTheme="minorHAnsi" w:cstheme="minorHAnsi"/>
          <w:lang w:val="fr-BE"/>
        </w:rPr>
        <w:t xml:space="preserve">mploi et le </w:t>
      </w:r>
      <w:r w:rsidR="00BD6694" w:rsidRPr="00976928">
        <w:rPr>
          <w:rFonts w:asciiTheme="minorHAnsi" w:eastAsiaTheme="minorHAnsi" w:hAnsiTheme="minorHAnsi" w:cstheme="minorHAnsi"/>
          <w:lang w:val="fr-BE"/>
        </w:rPr>
        <w:t>T</w:t>
      </w:r>
      <w:r w:rsidR="00573756">
        <w:rPr>
          <w:rFonts w:asciiTheme="minorHAnsi" w:eastAsiaTheme="minorHAnsi" w:hAnsiTheme="minorHAnsi" w:cstheme="minorHAnsi"/>
          <w:lang w:val="fr-BE"/>
        </w:rPr>
        <w:t xml:space="preserve">ravail </w:t>
      </w:r>
      <w:r w:rsidR="00BD6694" w:rsidRPr="00976928">
        <w:rPr>
          <w:rFonts w:asciiTheme="minorHAnsi" w:eastAsiaTheme="minorHAnsi" w:hAnsiTheme="minorHAnsi" w:cstheme="minorHAnsi"/>
          <w:lang w:val="fr-BE"/>
        </w:rPr>
        <w:t>I</w:t>
      </w:r>
      <w:r w:rsidR="00573756">
        <w:rPr>
          <w:rFonts w:asciiTheme="minorHAnsi" w:eastAsiaTheme="minorHAnsi" w:hAnsiTheme="minorHAnsi" w:cstheme="minorHAnsi"/>
          <w:lang w:val="fr-BE"/>
        </w:rPr>
        <w:t>ndépendant (ANETI)</w:t>
      </w:r>
      <w:r w:rsidR="00BD6694" w:rsidRPr="00976928">
        <w:rPr>
          <w:rFonts w:asciiTheme="minorHAnsi" w:eastAsiaTheme="minorHAnsi" w:hAnsiTheme="minorHAnsi" w:cstheme="minorHAnsi"/>
          <w:lang w:val="fr-BE"/>
        </w:rPr>
        <w:t xml:space="preserve"> et </w:t>
      </w:r>
      <w:r w:rsidR="00573756">
        <w:rPr>
          <w:rFonts w:asciiTheme="minorHAnsi" w:eastAsiaTheme="minorHAnsi" w:hAnsiTheme="minorHAnsi" w:cstheme="minorHAnsi"/>
          <w:lang w:val="fr-BE"/>
        </w:rPr>
        <w:t>le</w:t>
      </w:r>
      <w:r w:rsidR="00BD6694" w:rsidRPr="00976928">
        <w:rPr>
          <w:rFonts w:asciiTheme="minorHAnsi" w:eastAsiaTheme="minorHAnsi" w:hAnsiTheme="minorHAnsi" w:cstheme="minorHAnsi"/>
          <w:lang w:val="fr-BE"/>
        </w:rPr>
        <w:t xml:space="preserve"> </w:t>
      </w:r>
      <w:r w:rsidR="00573756">
        <w:rPr>
          <w:rFonts w:asciiTheme="minorHAnsi" w:eastAsiaTheme="minorHAnsi" w:hAnsiTheme="minorHAnsi" w:cstheme="minorHAnsi"/>
          <w:lang w:val="fr-BE"/>
        </w:rPr>
        <w:t xml:space="preserve">Comité Général pour la Promotion Sociale (CGPS) </w:t>
      </w:r>
      <w:r w:rsidR="00BD6694" w:rsidRPr="00976928">
        <w:rPr>
          <w:rFonts w:asciiTheme="minorHAnsi" w:eastAsiaTheme="minorHAnsi" w:hAnsiTheme="minorHAnsi" w:cstheme="minorHAnsi"/>
          <w:lang w:val="fr-BE"/>
        </w:rPr>
        <w:t xml:space="preserve">– qui offrent aux migrants de retour un appui sur les plans social et économique. Le </w:t>
      </w:r>
      <w:r w:rsidR="00573756">
        <w:rPr>
          <w:rFonts w:asciiTheme="minorHAnsi" w:eastAsiaTheme="minorHAnsi" w:hAnsiTheme="minorHAnsi" w:cstheme="minorHAnsi"/>
          <w:lang w:val="fr-BE"/>
        </w:rPr>
        <w:t>d</w:t>
      </w:r>
      <w:r w:rsidR="00BD6694" w:rsidRPr="00976928">
        <w:rPr>
          <w:rFonts w:asciiTheme="minorHAnsi" w:eastAsiaTheme="minorHAnsi" w:hAnsiTheme="minorHAnsi" w:cstheme="minorHAnsi"/>
          <w:lang w:val="fr-BE"/>
        </w:rPr>
        <w:t xml:space="preserve">ispositif a accueilli plus de 630 personnes pendant la période du projet. </w:t>
      </w:r>
      <w:r w:rsidR="00573756">
        <w:rPr>
          <w:rFonts w:asciiTheme="minorHAnsi" w:eastAsiaTheme="minorHAnsi" w:hAnsiTheme="minorHAnsi" w:cstheme="minorHAnsi"/>
          <w:lang w:val="fr-BE"/>
        </w:rPr>
        <w:t>C</w:t>
      </w:r>
      <w:r w:rsidR="00BD6694" w:rsidRPr="00976928">
        <w:rPr>
          <w:rFonts w:asciiTheme="minorHAnsi" w:eastAsiaTheme="minorHAnsi" w:hAnsiTheme="minorHAnsi" w:cstheme="minorHAnsi"/>
          <w:lang w:val="fr-BE"/>
        </w:rPr>
        <w:t xml:space="preserve">ette </w:t>
      </w:r>
      <w:r w:rsidR="00573756">
        <w:rPr>
          <w:rFonts w:asciiTheme="minorHAnsi" w:eastAsiaTheme="minorHAnsi" w:hAnsiTheme="minorHAnsi" w:cstheme="minorHAnsi"/>
          <w:lang w:val="fr-BE"/>
        </w:rPr>
        <w:t xml:space="preserve">première </w:t>
      </w:r>
      <w:r w:rsidR="00BD6694" w:rsidRPr="00976928">
        <w:rPr>
          <w:rFonts w:asciiTheme="minorHAnsi" w:eastAsiaTheme="minorHAnsi" w:hAnsiTheme="minorHAnsi" w:cstheme="minorHAnsi"/>
          <w:lang w:val="fr-BE"/>
        </w:rPr>
        <w:t xml:space="preserve">phase a </w:t>
      </w:r>
      <w:r w:rsidR="00573756">
        <w:rPr>
          <w:rFonts w:asciiTheme="minorHAnsi" w:eastAsiaTheme="minorHAnsi" w:hAnsiTheme="minorHAnsi" w:cstheme="minorHAnsi"/>
          <w:lang w:val="fr-BE"/>
        </w:rPr>
        <w:t xml:space="preserve">également </w:t>
      </w:r>
      <w:r w:rsidR="00BD6694" w:rsidRPr="00976928">
        <w:rPr>
          <w:rFonts w:asciiTheme="minorHAnsi" w:eastAsiaTheme="minorHAnsi" w:hAnsiTheme="minorHAnsi" w:cstheme="minorHAnsi"/>
          <w:lang w:val="fr-BE"/>
        </w:rPr>
        <w:t xml:space="preserve">permis </w:t>
      </w:r>
      <w:r w:rsidR="00CB53AF">
        <w:rPr>
          <w:rFonts w:asciiTheme="minorHAnsi" w:eastAsiaTheme="minorHAnsi" w:hAnsiTheme="minorHAnsi" w:cstheme="minorHAnsi"/>
          <w:lang w:val="fr-BE"/>
        </w:rPr>
        <w:t>l’accompagnement de</w:t>
      </w:r>
      <w:r w:rsidR="00BD6694" w:rsidRPr="00976928">
        <w:rPr>
          <w:rFonts w:asciiTheme="minorHAnsi" w:eastAsiaTheme="minorHAnsi" w:hAnsiTheme="minorHAnsi" w:cstheme="minorHAnsi"/>
          <w:lang w:val="fr-BE"/>
        </w:rPr>
        <w:t xml:space="preserve"> 159 migrants de retour dans le cadre des aides socio-économique</w:t>
      </w:r>
      <w:r w:rsidR="002C060D">
        <w:rPr>
          <w:rFonts w:asciiTheme="minorHAnsi" w:eastAsiaTheme="minorHAnsi" w:hAnsiTheme="minorHAnsi" w:cstheme="minorHAnsi"/>
          <w:lang w:val="fr-BE"/>
        </w:rPr>
        <w:t>s</w:t>
      </w:r>
      <w:r w:rsidR="00BD6694" w:rsidRPr="00976928">
        <w:rPr>
          <w:rFonts w:asciiTheme="minorHAnsi" w:eastAsiaTheme="minorHAnsi" w:hAnsiTheme="minorHAnsi" w:cstheme="minorHAnsi"/>
          <w:lang w:val="fr-BE"/>
        </w:rPr>
        <w:t xml:space="preserve"> </w:t>
      </w:r>
      <w:r w:rsidR="00573756">
        <w:rPr>
          <w:rFonts w:asciiTheme="minorHAnsi" w:eastAsiaTheme="minorHAnsi" w:hAnsiTheme="minorHAnsi" w:cstheme="minorHAnsi"/>
          <w:lang w:val="fr-BE"/>
        </w:rPr>
        <w:t>soutenues</w:t>
      </w:r>
      <w:r w:rsidR="00BD6694" w:rsidRPr="00976928">
        <w:rPr>
          <w:rFonts w:asciiTheme="minorHAnsi" w:eastAsiaTheme="minorHAnsi" w:hAnsiTheme="minorHAnsi" w:cstheme="minorHAnsi"/>
          <w:lang w:val="fr-BE"/>
        </w:rPr>
        <w:t xml:space="preserve"> par le projet. </w:t>
      </w:r>
    </w:p>
    <w:p w14:paraId="735C0EE6" w14:textId="77777777" w:rsidR="00CB53AF" w:rsidRDefault="00CB53AF" w:rsidP="000622CB">
      <w:pPr>
        <w:pStyle w:val="Text2"/>
        <w:spacing w:before="0" w:after="0"/>
        <w:ind w:left="0" w:right="255"/>
        <w:rPr>
          <w:rFonts w:asciiTheme="minorHAnsi" w:eastAsiaTheme="minorHAnsi" w:hAnsiTheme="minorHAnsi" w:cstheme="minorHAnsi"/>
          <w:lang w:val="fr-BE"/>
        </w:rPr>
      </w:pPr>
    </w:p>
    <w:p w14:paraId="52816B8D" w14:textId="316F57AF" w:rsidR="00CB53AF" w:rsidRDefault="007E7A0E" w:rsidP="007E7A0E">
      <w:pPr>
        <w:pStyle w:val="Text2"/>
        <w:spacing w:before="0" w:after="0"/>
        <w:ind w:left="425" w:right="255"/>
        <w:rPr>
          <w:rFonts w:asciiTheme="minorHAnsi" w:eastAsiaTheme="minorHAnsi" w:hAnsiTheme="minorHAnsi" w:cstheme="minorHAnsi"/>
          <w:lang w:val="fr-BE"/>
        </w:rPr>
      </w:pPr>
      <w:r>
        <w:rPr>
          <w:rFonts w:asciiTheme="minorHAnsi" w:eastAsiaTheme="minorHAnsi" w:hAnsiTheme="minorHAnsi" w:cstheme="minorHAnsi"/>
          <w:lang w:val="fr-BE"/>
        </w:rPr>
        <w:t>Au cours des trois dernières années</w:t>
      </w:r>
      <w:r w:rsidR="000622CB">
        <w:rPr>
          <w:rFonts w:asciiTheme="minorHAnsi" w:eastAsiaTheme="minorHAnsi" w:hAnsiTheme="minorHAnsi" w:cstheme="minorHAnsi"/>
          <w:lang w:val="fr-BE"/>
        </w:rPr>
        <w:t xml:space="preserve"> </w:t>
      </w:r>
      <w:r w:rsidR="00AC551E">
        <w:rPr>
          <w:rFonts w:asciiTheme="minorHAnsi" w:eastAsiaTheme="minorHAnsi" w:hAnsiTheme="minorHAnsi" w:cstheme="minorHAnsi"/>
          <w:lang w:val="fr-BE"/>
        </w:rPr>
        <w:t>le projet</w:t>
      </w:r>
      <w:r>
        <w:rPr>
          <w:rFonts w:asciiTheme="minorHAnsi" w:eastAsiaTheme="minorHAnsi" w:hAnsiTheme="minorHAnsi" w:cstheme="minorHAnsi"/>
          <w:lang w:val="fr-BE"/>
        </w:rPr>
        <w:t xml:space="preserve"> a ainsi </w:t>
      </w:r>
      <w:r w:rsidR="00821440">
        <w:rPr>
          <w:rFonts w:asciiTheme="minorHAnsi" w:eastAsiaTheme="minorHAnsi" w:hAnsiTheme="minorHAnsi" w:cstheme="minorHAnsi"/>
          <w:lang w:val="fr-BE"/>
        </w:rPr>
        <w:t xml:space="preserve">permis l’ajustement des schémas directeurs pour diversifier les accompagnements des Tunisiens de retour, </w:t>
      </w:r>
      <w:r w:rsidR="00F55043">
        <w:rPr>
          <w:rFonts w:asciiTheme="minorHAnsi" w:eastAsiaTheme="minorHAnsi" w:hAnsiTheme="minorHAnsi" w:cstheme="minorHAnsi"/>
          <w:lang w:val="fr-BE"/>
        </w:rPr>
        <w:t xml:space="preserve">le déploiement des aides à la réinsertion par le dispositif, le renforcement de la communication sur le dispositif auprès des migrants de retour, et un soutien aux infrastructures des parties tunisiennes. </w:t>
      </w:r>
      <w:r>
        <w:rPr>
          <w:rFonts w:asciiTheme="minorHAnsi" w:eastAsiaTheme="minorHAnsi" w:hAnsiTheme="minorHAnsi" w:cstheme="minorHAnsi"/>
          <w:lang w:val="fr-BE"/>
        </w:rPr>
        <w:t xml:space="preserve"> </w:t>
      </w:r>
    </w:p>
    <w:p w14:paraId="062B146C" w14:textId="77777777" w:rsidR="007E7A0E" w:rsidRDefault="007E7A0E" w:rsidP="007E7A0E">
      <w:pPr>
        <w:pStyle w:val="Text2"/>
        <w:spacing w:before="0" w:after="0"/>
        <w:ind w:left="425" w:right="255"/>
        <w:rPr>
          <w:rFonts w:asciiTheme="minorHAnsi" w:eastAsiaTheme="minorHAnsi" w:hAnsiTheme="minorHAnsi" w:cstheme="minorHAnsi"/>
          <w:lang w:val="fr-BE"/>
        </w:rPr>
      </w:pPr>
    </w:p>
    <w:p w14:paraId="2A95E5DD" w14:textId="6E63756C" w:rsidR="00CB53AF" w:rsidRDefault="007E7A0E" w:rsidP="00F55043">
      <w:pPr>
        <w:pStyle w:val="Text2"/>
        <w:spacing w:before="0" w:after="0"/>
        <w:ind w:left="425" w:right="255"/>
        <w:rPr>
          <w:rFonts w:asciiTheme="minorHAnsi" w:eastAsiaTheme="minorHAnsi" w:hAnsiTheme="minorHAnsi" w:cstheme="minorHAnsi"/>
          <w:lang w:val="fr-BE"/>
        </w:rPr>
      </w:pPr>
      <w:r>
        <w:rPr>
          <w:rFonts w:asciiTheme="minorHAnsi" w:eastAsiaTheme="minorHAnsi" w:hAnsiTheme="minorHAnsi" w:cstheme="minorHAnsi"/>
          <w:lang w:val="fr-BE"/>
        </w:rPr>
        <w:t>Néanmoins,</w:t>
      </w:r>
      <w:r w:rsidR="000622CB">
        <w:rPr>
          <w:rFonts w:asciiTheme="minorHAnsi" w:eastAsiaTheme="minorHAnsi" w:hAnsiTheme="minorHAnsi" w:cstheme="minorHAnsi"/>
          <w:lang w:val="fr-BE"/>
        </w:rPr>
        <w:t xml:space="preserve"> </w:t>
      </w:r>
      <w:r w:rsidR="00261AC1">
        <w:rPr>
          <w:rFonts w:asciiTheme="minorHAnsi" w:eastAsiaTheme="minorHAnsi" w:hAnsiTheme="minorHAnsi" w:cstheme="minorHAnsi"/>
          <w:lang w:val="fr-BE"/>
        </w:rPr>
        <w:t xml:space="preserve">au vu des changements de contexte et d’un certain nombre de défis rencontrés, </w:t>
      </w:r>
      <w:r w:rsidR="000622CB">
        <w:rPr>
          <w:rFonts w:asciiTheme="minorHAnsi" w:eastAsiaTheme="minorHAnsi" w:hAnsiTheme="minorHAnsi" w:cstheme="minorHAnsi"/>
          <w:lang w:val="fr-BE"/>
        </w:rPr>
        <w:t xml:space="preserve">le projet et l’UE cherche à réaliser </w:t>
      </w:r>
      <w:r w:rsidR="00261AC1">
        <w:rPr>
          <w:rFonts w:asciiTheme="minorHAnsi" w:eastAsiaTheme="minorHAnsi" w:hAnsiTheme="minorHAnsi" w:cstheme="minorHAnsi"/>
          <w:lang w:val="fr-BE"/>
        </w:rPr>
        <w:t xml:space="preserve">un état des lieux et une analyse approfondie </w:t>
      </w:r>
      <w:r w:rsidR="000622CB">
        <w:rPr>
          <w:rFonts w:asciiTheme="minorHAnsi" w:eastAsiaTheme="minorHAnsi" w:hAnsiTheme="minorHAnsi" w:cstheme="minorHAnsi"/>
          <w:lang w:val="fr-BE"/>
        </w:rPr>
        <w:t xml:space="preserve">des modalités actuelles de réintégration, afin d’adapter son approche. </w:t>
      </w:r>
    </w:p>
    <w:p w14:paraId="6D19010C" w14:textId="28C82086" w:rsidR="00F55043" w:rsidRDefault="00F55043" w:rsidP="00F55043">
      <w:pPr>
        <w:pStyle w:val="Text2"/>
        <w:spacing w:before="0" w:after="0"/>
        <w:ind w:left="425" w:right="255"/>
        <w:rPr>
          <w:rFonts w:asciiTheme="minorHAnsi" w:eastAsiaTheme="minorHAnsi" w:hAnsiTheme="minorHAnsi" w:cstheme="minorHAnsi"/>
          <w:lang w:val="fr-BE"/>
        </w:rPr>
      </w:pPr>
    </w:p>
    <w:p w14:paraId="117586AA" w14:textId="77777777" w:rsidR="0022230A" w:rsidRDefault="0022230A" w:rsidP="000622CB">
      <w:pPr>
        <w:pStyle w:val="Text2"/>
        <w:spacing w:before="0" w:after="0"/>
        <w:ind w:left="0" w:right="255"/>
        <w:rPr>
          <w:rFonts w:asciiTheme="minorHAnsi" w:eastAsiaTheme="minorHAnsi" w:hAnsiTheme="minorHAnsi" w:cstheme="minorHAnsi"/>
          <w:lang w:val="fr-BE"/>
        </w:rPr>
      </w:pPr>
    </w:p>
    <w:p w14:paraId="370149FC" w14:textId="767A5484" w:rsidR="00573756" w:rsidRDefault="007E7A0E" w:rsidP="00BC5A56">
      <w:pPr>
        <w:pStyle w:val="Titre2"/>
      </w:pPr>
      <w:r>
        <w:t xml:space="preserve">Panorama des </w:t>
      </w:r>
      <w:r w:rsidR="00AA0B40">
        <w:t>projets</w:t>
      </w:r>
      <w:r>
        <w:t xml:space="preserve"> d’aide au retour volontaire et à la réintégration en Tunisie</w:t>
      </w:r>
    </w:p>
    <w:p w14:paraId="4E7ACD76" w14:textId="77777777" w:rsidR="00573756" w:rsidRDefault="00573756" w:rsidP="00573756">
      <w:pPr>
        <w:pStyle w:val="Text2"/>
        <w:spacing w:before="0" w:after="0"/>
        <w:ind w:left="0" w:right="255"/>
        <w:rPr>
          <w:rFonts w:asciiTheme="minorHAnsi" w:eastAsiaTheme="minorHAnsi" w:hAnsiTheme="minorHAnsi" w:cstheme="minorHAnsi"/>
          <w:lang w:val="fr-BE"/>
        </w:rPr>
      </w:pPr>
    </w:p>
    <w:p w14:paraId="747035D1" w14:textId="789CAE7C" w:rsidR="001F450A" w:rsidRDefault="007E7A0E" w:rsidP="00F3771A">
      <w:pPr>
        <w:pStyle w:val="Text2"/>
        <w:spacing w:before="0" w:after="0"/>
        <w:ind w:left="426" w:right="254"/>
        <w:rPr>
          <w:rFonts w:asciiTheme="minorHAnsi" w:eastAsiaTheme="minorHAnsi" w:hAnsiTheme="minorHAnsi" w:cstheme="minorHAnsi"/>
          <w:lang w:val="fr-BE"/>
        </w:rPr>
      </w:pPr>
      <w:r>
        <w:rPr>
          <w:rFonts w:asciiTheme="minorHAnsi" w:eastAsiaTheme="minorHAnsi" w:hAnsiTheme="minorHAnsi" w:cstheme="minorHAnsi"/>
          <w:lang w:val="fr-BE"/>
        </w:rPr>
        <w:t>Le panorama des projets d’aide au retour volontaire et à la réintégration en Tunisie est très complexe. Comme l’a montré la cartographie réalisée dans le cadre</w:t>
      </w:r>
      <w:r w:rsidR="00D94EA3">
        <w:rPr>
          <w:rFonts w:asciiTheme="minorHAnsi" w:eastAsiaTheme="minorHAnsi" w:hAnsiTheme="minorHAnsi" w:cstheme="minorHAnsi"/>
          <w:lang w:val="fr-BE"/>
        </w:rPr>
        <w:t xml:space="preserve"> </w:t>
      </w:r>
      <w:r w:rsidR="00AC551E">
        <w:rPr>
          <w:rFonts w:asciiTheme="minorHAnsi" w:eastAsiaTheme="minorHAnsi" w:hAnsiTheme="minorHAnsi" w:cstheme="minorHAnsi"/>
          <w:lang w:val="fr-BE"/>
        </w:rPr>
        <w:t>du projet</w:t>
      </w:r>
      <w:r>
        <w:rPr>
          <w:rFonts w:asciiTheme="minorHAnsi" w:eastAsiaTheme="minorHAnsi" w:hAnsiTheme="minorHAnsi" w:cstheme="minorHAnsi"/>
          <w:lang w:val="fr-BE"/>
        </w:rPr>
        <w:t>, chaque État membre répond à des objectifs et des contraintes internes sur le retour volontaire et la réintégration</w:t>
      </w:r>
      <w:r w:rsidR="005F2001">
        <w:rPr>
          <w:rFonts w:asciiTheme="minorHAnsi" w:eastAsiaTheme="minorHAnsi" w:hAnsiTheme="minorHAnsi" w:cstheme="minorHAnsi"/>
          <w:lang w:val="fr-BE"/>
        </w:rPr>
        <w:t>.</w:t>
      </w:r>
      <w:r>
        <w:rPr>
          <w:rFonts w:asciiTheme="minorHAnsi" w:eastAsiaTheme="minorHAnsi" w:hAnsiTheme="minorHAnsi" w:cstheme="minorHAnsi"/>
          <w:lang w:val="fr-BE"/>
        </w:rPr>
        <w:t xml:space="preserve"> </w:t>
      </w:r>
      <w:r w:rsidR="005F2001">
        <w:rPr>
          <w:rFonts w:asciiTheme="minorHAnsi" w:eastAsiaTheme="minorHAnsi" w:hAnsiTheme="minorHAnsi" w:cstheme="minorHAnsi"/>
          <w:lang w:val="fr-BE"/>
        </w:rPr>
        <w:t xml:space="preserve">Pour des pays comme l’Italie et la France, les retours vers la Tunisie sont une priorité compte tenu du nombre de Tunisiens sans statut légal. En revanche, pour la Suède ou l’Espagne, les Tunisiens sont bien moins nombreux et ces gouvernements tendent à prioriser d’autres engagements pour leurs dispositifs de retour. </w:t>
      </w:r>
    </w:p>
    <w:p w14:paraId="5D2D63C0" w14:textId="77777777" w:rsidR="001F450A" w:rsidRDefault="001F450A" w:rsidP="00F3771A">
      <w:pPr>
        <w:pStyle w:val="Text2"/>
        <w:spacing w:before="0" w:after="0"/>
        <w:ind w:left="426" w:right="254"/>
        <w:rPr>
          <w:rFonts w:asciiTheme="minorHAnsi" w:eastAsiaTheme="minorHAnsi" w:hAnsiTheme="minorHAnsi" w:cstheme="minorHAnsi"/>
          <w:lang w:val="fr-BE"/>
        </w:rPr>
      </w:pPr>
    </w:p>
    <w:p w14:paraId="3B2335A7" w14:textId="2EE68DD9" w:rsidR="005F2001" w:rsidRDefault="005F2001" w:rsidP="00F3771A">
      <w:pPr>
        <w:pStyle w:val="Text2"/>
        <w:spacing w:before="0" w:after="0"/>
        <w:ind w:left="426" w:right="254"/>
        <w:rPr>
          <w:rFonts w:asciiTheme="minorHAnsi" w:eastAsiaTheme="minorHAnsi" w:hAnsiTheme="minorHAnsi" w:cstheme="minorHAnsi"/>
          <w:lang w:val="fr-BE"/>
        </w:rPr>
      </w:pPr>
      <w:r>
        <w:rPr>
          <w:rFonts w:asciiTheme="minorHAnsi" w:eastAsiaTheme="minorHAnsi" w:hAnsiTheme="minorHAnsi" w:cstheme="minorHAnsi"/>
          <w:lang w:val="fr-BE"/>
        </w:rPr>
        <w:t xml:space="preserve">Par ailleurs, tous les pays ne disposent pas d’un programme d’aide au retour volontaire, </w:t>
      </w:r>
      <w:r w:rsidR="00F3771A">
        <w:rPr>
          <w:rFonts w:asciiTheme="minorHAnsi" w:eastAsiaTheme="minorHAnsi" w:hAnsiTheme="minorHAnsi" w:cstheme="minorHAnsi"/>
          <w:lang w:val="fr-BE"/>
        </w:rPr>
        <w:t xml:space="preserve">et </w:t>
      </w:r>
      <w:r>
        <w:rPr>
          <w:rFonts w:asciiTheme="minorHAnsi" w:eastAsiaTheme="minorHAnsi" w:hAnsiTheme="minorHAnsi" w:cstheme="minorHAnsi"/>
          <w:lang w:val="fr-BE"/>
        </w:rPr>
        <w:t>l’assistance à la réintégration n’est pas disponible pour tous les profils, ou selon les mêmes conditions</w:t>
      </w:r>
      <w:r w:rsidR="00F3771A">
        <w:rPr>
          <w:rFonts w:asciiTheme="minorHAnsi" w:eastAsiaTheme="minorHAnsi" w:hAnsiTheme="minorHAnsi" w:cstheme="minorHAnsi"/>
          <w:lang w:val="fr-BE"/>
        </w:rPr>
        <w:t>.</w:t>
      </w:r>
      <w:r w:rsidR="001F450A">
        <w:rPr>
          <w:rFonts w:asciiTheme="minorHAnsi" w:eastAsiaTheme="minorHAnsi" w:hAnsiTheme="minorHAnsi" w:cstheme="minorHAnsi"/>
          <w:lang w:val="fr-BE"/>
        </w:rPr>
        <w:t xml:space="preserve"> Comme la cartographie l’a précédemment montré, l’accompagnement après le retour et les montants de l’aide à la réintégration sont ainsi différents selon les pays.</w:t>
      </w:r>
      <w:r w:rsidR="00F3771A">
        <w:rPr>
          <w:rFonts w:asciiTheme="minorHAnsi" w:eastAsiaTheme="minorHAnsi" w:hAnsiTheme="minorHAnsi" w:cstheme="minorHAnsi"/>
          <w:lang w:val="fr-BE"/>
        </w:rPr>
        <w:t xml:space="preserve"> Le</w:t>
      </w:r>
      <w:r>
        <w:rPr>
          <w:rFonts w:asciiTheme="minorHAnsi" w:eastAsiaTheme="minorHAnsi" w:hAnsiTheme="minorHAnsi" w:cstheme="minorHAnsi"/>
          <w:lang w:val="fr-BE"/>
        </w:rPr>
        <w:t xml:space="preserve"> recours au Programme de l’Union </w:t>
      </w:r>
      <w:r>
        <w:rPr>
          <w:rFonts w:asciiTheme="minorHAnsi" w:eastAsiaTheme="minorHAnsi" w:hAnsiTheme="minorHAnsi" w:cstheme="minorHAnsi"/>
          <w:lang w:val="fr-BE"/>
        </w:rPr>
        <w:lastRenderedPageBreak/>
        <w:t>européenne pour la Réintégration (</w:t>
      </w:r>
      <w:proofErr w:type="spellStart"/>
      <w:r w:rsidRPr="005F2001">
        <w:rPr>
          <w:rFonts w:asciiTheme="minorHAnsi" w:eastAsiaTheme="minorHAnsi" w:hAnsiTheme="minorHAnsi" w:cstheme="minorHAnsi"/>
          <w:i/>
          <w:iCs/>
          <w:lang w:val="fr-BE"/>
        </w:rPr>
        <w:t>European</w:t>
      </w:r>
      <w:proofErr w:type="spellEnd"/>
      <w:r w:rsidRPr="005F2001">
        <w:rPr>
          <w:rFonts w:asciiTheme="minorHAnsi" w:eastAsiaTheme="minorHAnsi" w:hAnsiTheme="minorHAnsi" w:cstheme="minorHAnsi"/>
          <w:i/>
          <w:iCs/>
          <w:lang w:val="fr-BE"/>
        </w:rPr>
        <w:t xml:space="preserve"> Union </w:t>
      </w:r>
      <w:proofErr w:type="spellStart"/>
      <w:r w:rsidRPr="005F2001">
        <w:rPr>
          <w:rFonts w:asciiTheme="minorHAnsi" w:eastAsiaTheme="minorHAnsi" w:hAnsiTheme="minorHAnsi" w:cstheme="minorHAnsi"/>
          <w:i/>
          <w:iCs/>
          <w:lang w:val="fr-BE"/>
        </w:rPr>
        <w:t>Reintegration</w:t>
      </w:r>
      <w:proofErr w:type="spellEnd"/>
      <w:r w:rsidRPr="005F2001">
        <w:rPr>
          <w:rFonts w:asciiTheme="minorHAnsi" w:eastAsiaTheme="minorHAnsi" w:hAnsiTheme="minorHAnsi" w:cstheme="minorHAnsi"/>
          <w:i/>
          <w:iCs/>
          <w:lang w:val="fr-BE"/>
        </w:rPr>
        <w:t xml:space="preserve"> Programme</w:t>
      </w:r>
      <w:r>
        <w:rPr>
          <w:rFonts w:asciiTheme="minorHAnsi" w:eastAsiaTheme="minorHAnsi" w:hAnsiTheme="minorHAnsi" w:cstheme="minorHAnsi"/>
          <w:lang w:val="fr-BE"/>
        </w:rPr>
        <w:t xml:space="preserve">, EURP) de </w:t>
      </w:r>
      <w:proofErr w:type="spellStart"/>
      <w:r>
        <w:rPr>
          <w:rFonts w:asciiTheme="minorHAnsi" w:eastAsiaTheme="minorHAnsi" w:hAnsiTheme="minorHAnsi" w:cstheme="minorHAnsi"/>
          <w:lang w:val="fr-BE"/>
        </w:rPr>
        <w:t>Frontex</w:t>
      </w:r>
      <w:proofErr w:type="spellEnd"/>
      <w:r>
        <w:rPr>
          <w:rFonts w:asciiTheme="minorHAnsi" w:eastAsiaTheme="minorHAnsi" w:hAnsiTheme="minorHAnsi" w:cstheme="minorHAnsi"/>
          <w:lang w:val="fr-BE"/>
        </w:rPr>
        <w:t xml:space="preserve"> </w:t>
      </w:r>
      <w:r w:rsidR="00F3771A">
        <w:rPr>
          <w:rFonts w:asciiTheme="minorHAnsi" w:eastAsiaTheme="minorHAnsi" w:hAnsiTheme="minorHAnsi" w:cstheme="minorHAnsi"/>
          <w:lang w:val="fr-BE"/>
        </w:rPr>
        <w:t xml:space="preserve">dépend aussi des pays et des situations. Enfin, les programmes d’aide au retour volontaire et à la réintégration dépendent des relations bilatérales entre les États membres et la Tunisie, et en particulier du niveau de coopération sur les aspects de réadmission. </w:t>
      </w:r>
      <w:r w:rsidR="001F450A">
        <w:rPr>
          <w:rFonts w:asciiTheme="minorHAnsi" w:eastAsiaTheme="minorHAnsi" w:hAnsiTheme="minorHAnsi" w:cstheme="minorHAnsi"/>
          <w:lang w:val="fr-BE"/>
        </w:rPr>
        <w:t xml:space="preserve">Certains États conditionnent ainsi la mise en place d’une assistance à la réintégration à la coopération sur les aspects de retour. </w:t>
      </w:r>
    </w:p>
    <w:p w14:paraId="7941B61D" w14:textId="77777777" w:rsidR="00F3771A" w:rsidRDefault="00F3771A" w:rsidP="00F3771A">
      <w:pPr>
        <w:pStyle w:val="Text2"/>
        <w:spacing w:before="0" w:after="0"/>
        <w:ind w:left="426" w:right="254"/>
        <w:rPr>
          <w:rFonts w:asciiTheme="minorHAnsi" w:eastAsiaTheme="minorHAnsi" w:hAnsiTheme="minorHAnsi" w:cstheme="minorHAnsi"/>
          <w:lang w:val="fr-BE"/>
        </w:rPr>
      </w:pPr>
    </w:p>
    <w:p w14:paraId="03541B3E" w14:textId="313E64D6" w:rsidR="00F3771A" w:rsidRPr="001F450A" w:rsidRDefault="00A847E7" w:rsidP="00F3771A">
      <w:pPr>
        <w:pStyle w:val="Text2"/>
        <w:spacing w:before="0" w:after="0"/>
        <w:ind w:left="426" w:right="254"/>
        <w:rPr>
          <w:rFonts w:asciiTheme="minorHAnsi" w:eastAsiaTheme="minorHAnsi" w:hAnsiTheme="minorHAnsi" w:cstheme="minorHAnsi"/>
          <w:lang w:val="fr-BE"/>
        </w:rPr>
      </w:pPr>
      <w:r>
        <w:rPr>
          <w:rFonts w:asciiTheme="minorHAnsi" w:eastAsiaTheme="minorHAnsi" w:hAnsiTheme="minorHAnsi" w:cstheme="minorHAnsi"/>
          <w:lang w:val="fr-BE"/>
        </w:rPr>
        <w:t xml:space="preserve">Chaque État membre a ainsi son propre dispositif d’aide au retour volontaire et à la réintégration, ouvert à des profils spécifiques et mis en œuvre par des opérateurs avec leurs réseaux et pratiques. Chaque projet répond par ailleurs à des conditions différentes de suivi évaluation, </w:t>
      </w:r>
      <w:r w:rsidR="001F450A">
        <w:rPr>
          <w:rFonts w:asciiTheme="minorHAnsi" w:eastAsiaTheme="minorHAnsi" w:hAnsiTheme="minorHAnsi" w:cstheme="minorHAnsi"/>
          <w:lang w:val="fr-BE"/>
        </w:rPr>
        <w:t xml:space="preserve">avec des rapports d’activités, des évaluations à mi-parcours et des évaluations finales. Et bien que les mécanismes de suivi évaluation des programmes d’aide au retour se sont améliorés au cours des dernières années, les données sur les résultats et les impacts de ces activités restent limitées et souvent </w:t>
      </w:r>
      <w:r w:rsidR="001F450A" w:rsidRPr="001F450A">
        <w:rPr>
          <w:rFonts w:asciiTheme="minorHAnsi" w:eastAsiaTheme="minorHAnsi" w:hAnsiTheme="minorHAnsi" w:cstheme="minorHAnsi"/>
          <w:lang w:val="fr-BE"/>
        </w:rPr>
        <w:t>confidentielles.</w:t>
      </w:r>
      <w:r w:rsidR="00C147E3">
        <w:rPr>
          <w:rFonts w:asciiTheme="minorHAnsi" w:eastAsiaTheme="minorHAnsi" w:hAnsiTheme="minorHAnsi" w:cstheme="minorHAnsi"/>
          <w:lang w:val="fr-BE"/>
        </w:rPr>
        <w:t xml:space="preserve"> Cela s’explique notamment par la </w:t>
      </w:r>
      <w:r w:rsidR="00536AFA">
        <w:rPr>
          <w:rFonts w:asciiTheme="minorHAnsi" w:eastAsiaTheme="minorHAnsi" w:hAnsiTheme="minorHAnsi" w:cstheme="minorHAnsi"/>
          <w:lang w:val="fr-BE"/>
        </w:rPr>
        <w:t xml:space="preserve">nature sensible des programmes d’aide au retour, ainsi que l’absence de coordination entre États membres et entre opérateurs de mise en œuvre. </w:t>
      </w:r>
    </w:p>
    <w:p w14:paraId="19FEBE47" w14:textId="77777777" w:rsidR="00573756" w:rsidRPr="00573756" w:rsidRDefault="00573756" w:rsidP="00573756">
      <w:pPr>
        <w:pStyle w:val="Text2"/>
        <w:spacing w:before="0" w:after="0"/>
        <w:ind w:left="425" w:right="255"/>
        <w:rPr>
          <w:rFonts w:asciiTheme="minorHAnsi" w:eastAsiaTheme="minorHAnsi" w:hAnsiTheme="minorHAnsi" w:cstheme="minorHAnsi"/>
          <w:lang w:val="fr-BE"/>
        </w:rPr>
      </w:pPr>
    </w:p>
    <w:p w14:paraId="76B5DA62" w14:textId="4EA7C8B7" w:rsidR="00712F9A" w:rsidRDefault="004D7261" w:rsidP="00425114">
      <w:pPr>
        <w:pStyle w:val="Titre1"/>
      </w:pPr>
      <w:r w:rsidRPr="00976928">
        <w:t>Objectif</w:t>
      </w:r>
      <w:r w:rsidR="00544ACE" w:rsidRPr="00976928">
        <w:t>s</w:t>
      </w:r>
      <w:r w:rsidRPr="00976928">
        <w:t xml:space="preserve"> </w:t>
      </w:r>
      <w:r w:rsidR="00E246EC" w:rsidRPr="00976928">
        <w:t xml:space="preserve">de la mission </w:t>
      </w:r>
    </w:p>
    <w:p w14:paraId="15CBF8BD" w14:textId="77777777" w:rsidR="001B53F5" w:rsidRPr="001B53F5" w:rsidRDefault="001B53F5" w:rsidP="00573756">
      <w:pPr>
        <w:ind w:left="357"/>
        <w:jc w:val="both"/>
        <w:rPr>
          <w:rFonts w:cstheme="minorHAnsi"/>
          <w:b/>
          <w:lang w:val="fr-BE"/>
        </w:rPr>
      </w:pPr>
    </w:p>
    <w:p w14:paraId="127311EA" w14:textId="794FAD09" w:rsidR="00425114" w:rsidRDefault="00D94EA3" w:rsidP="00D94EA3">
      <w:pPr>
        <w:ind w:left="357" w:right="284"/>
        <w:jc w:val="both"/>
        <w:rPr>
          <w:rFonts w:cstheme="minorHAnsi"/>
          <w:lang w:val="fr-BE"/>
        </w:rPr>
      </w:pPr>
      <w:r w:rsidRPr="00976928">
        <w:rPr>
          <w:rFonts w:cstheme="minorHAnsi"/>
          <w:lang w:val="fr-BE"/>
        </w:rPr>
        <w:t>Ce</w:t>
      </w:r>
      <w:r>
        <w:rPr>
          <w:rFonts w:cstheme="minorHAnsi"/>
          <w:lang w:val="fr-BE"/>
        </w:rPr>
        <w:t>tte</w:t>
      </w:r>
      <w:r w:rsidRPr="00976928">
        <w:rPr>
          <w:rFonts w:cstheme="minorHAnsi"/>
          <w:lang w:val="fr-BE"/>
        </w:rPr>
        <w:t xml:space="preserve"> </w:t>
      </w:r>
      <w:r>
        <w:rPr>
          <w:rFonts w:cstheme="minorHAnsi"/>
          <w:lang w:val="fr-BE"/>
        </w:rPr>
        <w:t xml:space="preserve">mission </w:t>
      </w:r>
      <w:r w:rsidR="00536AFA">
        <w:rPr>
          <w:rFonts w:cstheme="minorHAnsi"/>
          <w:lang w:val="fr-BE"/>
        </w:rPr>
        <w:t>a pour objectif de proposer une analyse des</w:t>
      </w:r>
      <w:r w:rsidR="00425114">
        <w:rPr>
          <w:rFonts w:cstheme="minorHAnsi"/>
          <w:lang w:val="fr-BE"/>
        </w:rPr>
        <w:t xml:space="preserve"> objectifs et des résultats des </w:t>
      </w:r>
      <w:r w:rsidR="00536AFA">
        <w:rPr>
          <w:rFonts w:cstheme="minorHAnsi"/>
          <w:lang w:val="fr-BE"/>
        </w:rPr>
        <w:t>différents programmes d’aide au retour volontaire et à la réintégration</w:t>
      </w:r>
      <w:r w:rsidR="00425114">
        <w:rPr>
          <w:rFonts w:cstheme="minorHAnsi"/>
          <w:lang w:val="fr-BE"/>
        </w:rPr>
        <w:t xml:space="preserve"> en Tunisie.</w:t>
      </w:r>
    </w:p>
    <w:p w14:paraId="3A078AE0" w14:textId="52F41874" w:rsidR="00E34690" w:rsidRDefault="00E34690" w:rsidP="00425114">
      <w:pPr>
        <w:ind w:left="357" w:right="284"/>
        <w:jc w:val="both"/>
        <w:rPr>
          <w:rFonts w:cstheme="minorHAnsi"/>
          <w:lang w:val="fr-BE"/>
        </w:rPr>
      </w:pPr>
    </w:p>
    <w:p w14:paraId="795AF660" w14:textId="63468019" w:rsidR="00E34690" w:rsidRPr="00D94EA3" w:rsidRDefault="00E34690" w:rsidP="00E34690">
      <w:pPr>
        <w:ind w:left="357" w:right="284"/>
        <w:jc w:val="both"/>
        <w:rPr>
          <w:rFonts w:cstheme="minorHAnsi"/>
          <w:bCs/>
          <w:lang w:val="fr-BE"/>
        </w:rPr>
      </w:pPr>
      <w:r w:rsidRPr="00D94EA3">
        <w:rPr>
          <w:rFonts w:cstheme="minorHAnsi"/>
          <w:bCs/>
          <w:lang w:val="fr-BE"/>
        </w:rPr>
        <w:t>Elle visera à produire une analyse stratégique</w:t>
      </w:r>
      <w:r w:rsidR="008B6B10" w:rsidRPr="00D94EA3">
        <w:rPr>
          <w:rFonts w:cstheme="minorHAnsi"/>
          <w:bCs/>
          <w:lang w:val="fr-BE"/>
        </w:rPr>
        <w:t xml:space="preserve"> interne</w:t>
      </w:r>
      <w:r w:rsidRPr="00D94EA3">
        <w:rPr>
          <w:rFonts w:cstheme="minorHAnsi"/>
          <w:bCs/>
          <w:lang w:val="fr-BE"/>
        </w:rPr>
        <w:t>, ainsi qu’état des lieux de l’aide à la réinsertion des</w:t>
      </w:r>
      <w:r w:rsidR="008B6B10" w:rsidRPr="00D94EA3">
        <w:rPr>
          <w:rFonts w:cstheme="minorHAnsi"/>
          <w:bCs/>
          <w:lang w:val="fr-BE"/>
        </w:rPr>
        <w:t xml:space="preserve"> Tunisiens de retour. Elle permettra de nourrir les réflexions en cours autour de l’appui à la réinsertion en Tunisie, tant pour le projet, que l’UE en appui au groupe technique « migration/retour et réinsertion). </w:t>
      </w:r>
    </w:p>
    <w:p w14:paraId="61ECF657" w14:textId="77777777" w:rsidR="001107C9" w:rsidRDefault="001107C9" w:rsidP="00425114">
      <w:pPr>
        <w:ind w:left="357" w:right="284"/>
        <w:jc w:val="both"/>
        <w:rPr>
          <w:rFonts w:cstheme="minorHAnsi"/>
          <w:lang w:val="fr-BE"/>
        </w:rPr>
      </w:pPr>
    </w:p>
    <w:p w14:paraId="7C481DB3" w14:textId="779D6A48" w:rsidR="00425114" w:rsidRDefault="001107C9" w:rsidP="001107C9">
      <w:pPr>
        <w:ind w:left="357" w:right="284"/>
        <w:jc w:val="both"/>
        <w:rPr>
          <w:rFonts w:cstheme="minorHAnsi"/>
          <w:lang w:val="fr-BE"/>
        </w:rPr>
      </w:pPr>
      <w:r>
        <w:rPr>
          <w:rFonts w:cstheme="minorHAnsi"/>
          <w:lang w:val="fr-BE"/>
        </w:rPr>
        <w:t xml:space="preserve">En particulier, la recherche s’intéressera aux dimensions suivantes : </w:t>
      </w:r>
    </w:p>
    <w:p w14:paraId="795F95A1" w14:textId="5FED5247" w:rsidR="00511529" w:rsidRPr="00F412CC" w:rsidRDefault="00511529" w:rsidP="0068757C">
      <w:pPr>
        <w:pStyle w:val="Paragraphedeliste"/>
        <w:numPr>
          <w:ilvl w:val="0"/>
          <w:numId w:val="12"/>
        </w:numPr>
        <w:ind w:right="284"/>
        <w:jc w:val="both"/>
        <w:rPr>
          <w:rFonts w:cstheme="minorHAnsi"/>
          <w:lang w:val="fr-BE"/>
        </w:rPr>
      </w:pPr>
      <w:r w:rsidRPr="00F412CC">
        <w:rPr>
          <w:rFonts w:cstheme="minorHAnsi"/>
          <w:i/>
          <w:iCs/>
          <w:lang w:val="fr-BE"/>
        </w:rPr>
        <w:t>Panorama des acteurs du retour volontaire et de la réintégration en Tunisie</w:t>
      </w:r>
      <w:r>
        <w:rPr>
          <w:rFonts w:cstheme="minorHAnsi"/>
          <w:lang w:val="fr-BE"/>
        </w:rPr>
        <w:t xml:space="preserve">. Sur la base de la cartographie réalisée dans le cadre de </w:t>
      </w:r>
      <w:proofErr w:type="spellStart"/>
      <w:r w:rsidR="000622CB">
        <w:rPr>
          <w:rFonts w:cstheme="minorHAnsi"/>
          <w:lang w:val="fr-BE"/>
        </w:rPr>
        <w:t>ProGreS</w:t>
      </w:r>
      <w:proofErr w:type="spellEnd"/>
      <w:r w:rsidR="000622CB">
        <w:rPr>
          <w:rFonts w:cstheme="minorHAnsi"/>
          <w:lang w:val="fr-BE"/>
        </w:rPr>
        <w:t xml:space="preserve"> Migration</w:t>
      </w:r>
      <w:r>
        <w:rPr>
          <w:rFonts w:cstheme="minorHAnsi"/>
          <w:lang w:val="fr-BE"/>
        </w:rPr>
        <w:t xml:space="preserve">, l’étude mettra à jour la cartographie des institutions impliquées dans les politiques et initiatives relatives au retour volontaire et à la réintégration, du côté européen et tunisien, ainsi que les partenaires de mise en œuvre, les associations, les organisations internationales, et éventuellement les acteurs privés et chercheurs. La recherche permettra d’actualiser leurs rôles respectifs, ainsi que les mécanismes de coordination existants.  </w:t>
      </w:r>
    </w:p>
    <w:p w14:paraId="45134F06" w14:textId="330F9F50" w:rsidR="001107C9" w:rsidRDefault="001107C9" w:rsidP="0068757C">
      <w:pPr>
        <w:pStyle w:val="Paragraphedeliste"/>
        <w:numPr>
          <w:ilvl w:val="0"/>
          <w:numId w:val="12"/>
        </w:numPr>
        <w:ind w:right="284"/>
        <w:jc w:val="both"/>
        <w:rPr>
          <w:rFonts w:cstheme="minorHAnsi"/>
          <w:lang w:val="fr-BE"/>
        </w:rPr>
      </w:pPr>
      <w:r w:rsidRPr="001107C9">
        <w:rPr>
          <w:rFonts w:cstheme="minorHAnsi"/>
          <w:i/>
          <w:iCs/>
          <w:lang w:val="fr-BE"/>
        </w:rPr>
        <w:t>Efficacité des</w:t>
      </w:r>
      <w:r w:rsidR="00425114" w:rsidRPr="001107C9">
        <w:rPr>
          <w:rFonts w:cstheme="minorHAnsi"/>
          <w:i/>
          <w:iCs/>
          <w:lang w:val="fr-BE"/>
        </w:rPr>
        <w:t xml:space="preserve"> approches pour soutenir la réintégration durable des Tunisiens de retour</w:t>
      </w:r>
      <w:r w:rsidR="00425114" w:rsidRPr="001107C9">
        <w:rPr>
          <w:rFonts w:cstheme="minorHAnsi"/>
          <w:lang w:val="fr-BE"/>
        </w:rPr>
        <w:t xml:space="preserve">. L’étude </w:t>
      </w:r>
      <w:r w:rsidR="0041469A" w:rsidRPr="001107C9">
        <w:rPr>
          <w:rFonts w:cstheme="minorHAnsi"/>
          <w:lang w:val="fr-BE"/>
        </w:rPr>
        <w:t xml:space="preserve">documentera </w:t>
      </w:r>
      <w:r w:rsidR="00536AFA" w:rsidRPr="001107C9">
        <w:rPr>
          <w:rFonts w:cstheme="minorHAnsi"/>
          <w:lang w:val="fr-BE"/>
        </w:rPr>
        <w:t>quelles activités sont appropriées pour quels types de profil</w:t>
      </w:r>
      <w:r w:rsidR="00425114" w:rsidRPr="001107C9">
        <w:rPr>
          <w:rFonts w:cstheme="minorHAnsi"/>
          <w:lang w:val="fr-BE"/>
        </w:rPr>
        <w:t xml:space="preserve"> de Tunisiens de retour</w:t>
      </w:r>
      <w:r w:rsidR="00536AFA" w:rsidRPr="001107C9">
        <w:rPr>
          <w:rFonts w:cstheme="minorHAnsi"/>
          <w:lang w:val="fr-BE"/>
        </w:rPr>
        <w:t xml:space="preserve">, </w:t>
      </w:r>
      <w:r>
        <w:rPr>
          <w:rFonts w:cstheme="minorHAnsi"/>
          <w:lang w:val="fr-BE"/>
        </w:rPr>
        <w:t xml:space="preserve">quels types de soutien reçoivent les publics vulnérables, </w:t>
      </w:r>
      <w:r w:rsidR="00536AFA" w:rsidRPr="001107C9">
        <w:rPr>
          <w:rFonts w:cstheme="minorHAnsi"/>
          <w:lang w:val="fr-BE"/>
        </w:rPr>
        <w:t xml:space="preserve">comment assurer le lien avec les activités de préparation au départ dans les États membres, comment les référencements vers les services publics tunisiens et </w:t>
      </w:r>
      <w:r w:rsidR="00425114" w:rsidRPr="001107C9">
        <w:rPr>
          <w:rFonts w:cstheme="minorHAnsi"/>
          <w:lang w:val="fr-BE"/>
        </w:rPr>
        <w:t>les programmes de développement international</w:t>
      </w:r>
      <w:r w:rsidR="00536AFA" w:rsidRPr="001107C9">
        <w:rPr>
          <w:rFonts w:cstheme="minorHAnsi"/>
          <w:lang w:val="fr-BE"/>
        </w:rPr>
        <w:t xml:space="preserve"> sont organisés, </w:t>
      </w:r>
      <w:r w:rsidR="00425114" w:rsidRPr="001107C9">
        <w:rPr>
          <w:rFonts w:cstheme="minorHAnsi"/>
          <w:lang w:val="fr-BE"/>
        </w:rPr>
        <w:t>ainsi que</w:t>
      </w:r>
      <w:r w:rsidR="00536AFA" w:rsidRPr="001107C9">
        <w:rPr>
          <w:rFonts w:cstheme="minorHAnsi"/>
          <w:lang w:val="fr-BE"/>
        </w:rPr>
        <w:t xml:space="preserve"> l’implantation des opérateurs</w:t>
      </w:r>
      <w:r>
        <w:rPr>
          <w:rFonts w:cstheme="minorHAnsi"/>
          <w:lang w:val="fr-BE"/>
        </w:rPr>
        <w:t> ;</w:t>
      </w:r>
    </w:p>
    <w:p w14:paraId="53D21164" w14:textId="4BDD0D59" w:rsidR="001107C9" w:rsidRDefault="00114D92" w:rsidP="0068757C">
      <w:pPr>
        <w:pStyle w:val="Paragraphedeliste"/>
        <w:numPr>
          <w:ilvl w:val="0"/>
          <w:numId w:val="12"/>
        </w:numPr>
        <w:ind w:right="284"/>
        <w:jc w:val="both"/>
        <w:rPr>
          <w:rFonts w:cstheme="minorHAnsi"/>
          <w:lang w:val="fr-BE"/>
        </w:rPr>
      </w:pPr>
      <w:r>
        <w:rPr>
          <w:rFonts w:cstheme="minorHAnsi"/>
          <w:i/>
          <w:iCs/>
          <w:lang w:val="fr-BE"/>
        </w:rPr>
        <w:t>Contribution</w:t>
      </w:r>
      <w:r w:rsidRPr="001107C9">
        <w:rPr>
          <w:rFonts w:cstheme="minorHAnsi"/>
          <w:i/>
          <w:iCs/>
          <w:lang w:val="fr-BE"/>
        </w:rPr>
        <w:t xml:space="preserve"> </w:t>
      </w:r>
      <w:r w:rsidR="001107C9" w:rsidRPr="001107C9">
        <w:rPr>
          <w:rFonts w:cstheme="minorHAnsi"/>
          <w:i/>
          <w:iCs/>
          <w:lang w:val="fr-BE"/>
        </w:rPr>
        <w:t xml:space="preserve">des </w:t>
      </w:r>
      <w:r>
        <w:rPr>
          <w:rFonts w:cstheme="minorHAnsi"/>
          <w:i/>
          <w:iCs/>
          <w:lang w:val="fr-BE"/>
        </w:rPr>
        <w:t>programmes d’aide au retour volontaire et à la réintégration</w:t>
      </w:r>
      <w:r w:rsidR="001107C9" w:rsidRPr="001107C9">
        <w:rPr>
          <w:rFonts w:cstheme="minorHAnsi"/>
          <w:i/>
          <w:iCs/>
          <w:lang w:val="fr-BE"/>
        </w:rPr>
        <w:t xml:space="preserve"> </w:t>
      </w:r>
      <w:r>
        <w:rPr>
          <w:rFonts w:cstheme="minorHAnsi"/>
          <w:i/>
          <w:iCs/>
          <w:lang w:val="fr-BE"/>
        </w:rPr>
        <w:t>à l’amélioration</w:t>
      </w:r>
      <w:r w:rsidRPr="001107C9">
        <w:rPr>
          <w:rFonts w:cstheme="minorHAnsi"/>
          <w:i/>
          <w:iCs/>
          <w:lang w:val="fr-BE"/>
        </w:rPr>
        <w:t xml:space="preserve"> </w:t>
      </w:r>
      <w:r>
        <w:rPr>
          <w:rFonts w:cstheme="minorHAnsi"/>
          <w:i/>
          <w:iCs/>
          <w:lang w:val="fr-BE"/>
        </w:rPr>
        <w:t xml:space="preserve">de </w:t>
      </w:r>
      <w:r w:rsidR="001107C9">
        <w:rPr>
          <w:rFonts w:cstheme="minorHAnsi"/>
          <w:i/>
          <w:iCs/>
          <w:lang w:val="fr-BE"/>
        </w:rPr>
        <w:t xml:space="preserve">la coopération migratoire avec la Tunisie. </w:t>
      </w:r>
      <w:r w:rsidR="00627875">
        <w:rPr>
          <w:rFonts w:cstheme="minorHAnsi"/>
          <w:lang w:val="fr-BE"/>
        </w:rPr>
        <w:t xml:space="preserve">Autant que possible, l’étude documentera les liens entre </w:t>
      </w:r>
      <w:r>
        <w:rPr>
          <w:rFonts w:cstheme="minorHAnsi"/>
          <w:lang w:val="fr-BE"/>
        </w:rPr>
        <w:t xml:space="preserve">les </w:t>
      </w:r>
      <w:r w:rsidR="00627875">
        <w:rPr>
          <w:rFonts w:cstheme="minorHAnsi"/>
          <w:lang w:val="fr-BE"/>
        </w:rPr>
        <w:t xml:space="preserve">programmes d’aide au retour volontaire et à la réintégration et la coopération sur les aspects migratoires </w:t>
      </w:r>
      <w:r>
        <w:rPr>
          <w:rFonts w:cstheme="minorHAnsi"/>
          <w:lang w:val="fr-BE"/>
        </w:rPr>
        <w:t xml:space="preserve">entre les États membres et l’Union européenne et la </w:t>
      </w:r>
      <w:r w:rsidR="00627875">
        <w:rPr>
          <w:rFonts w:cstheme="minorHAnsi"/>
          <w:lang w:val="fr-BE"/>
        </w:rPr>
        <w:t xml:space="preserve">Tunisie – sur le retour et la réadmission, mais aussi de manière plus large ; </w:t>
      </w:r>
    </w:p>
    <w:p w14:paraId="136E7166" w14:textId="6FAE6337" w:rsidR="001107C9" w:rsidRDefault="00627875" w:rsidP="0068757C">
      <w:pPr>
        <w:pStyle w:val="Paragraphedeliste"/>
        <w:numPr>
          <w:ilvl w:val="0"/>
          <w:numId w:val="12"/>
        </w:numPr>
        <w:ind w:right="284"/>
        <w:jc w:val="both"/>
        <w:rPr>
          <w:rFonts w:cstheme="minorHAnsi"/>
          <w:lang w:val="fr-BE"/>
        </w:rPr>
      </w:pPr>
      <w:r w:rsidRPr="00627875">
        <w:rPr>
          <w:rFonts w:cstheme="minorHAnsi"/>
          <w:i/>
          <w:iCs/>
          <w:lang w:val="fr-BE"/>
        </w:rPr>
        <w:lastRenderedPageBreak/>
        <w:t>A</w:t>
      </w:r>
      <w:r w:rsidR="007343A0" w:rsidRPr="00627875">
        <w:rPr>
          <w:rFonts w:cstheme="minorHAnsi"/>
          <w:i/>
          <w:iCs/>
          <w:lang w:val="fr-BE"/>
        </w:rPr>
        <w:t>nalyse du niveau de connaissance et d’appropriation des autorités tunisiennes par rapport à ces programmes</w:t>
      </w:r>
      <w:r w:rsidR="007343A0" w:rsidRPr="001107C9">
        <w:rPr>
          <w:rFonts w:cstheme="minorHAnsi"/>
          <w:lang w:val="fr-BE"/>
        </w:rPr>
        <w:t xml:space="preserve">. </w:t>
      </w:r>
      <w:r w:rsidR="009A5ABC">
        <w:rPr>
          <w:rFonts w:cstheme="minorHAnsi"/>
          <w:lang w:val="fr-BE"/>
        </w:rPr>
        <w:t>Les experts documenteront</w:t>
      </w:r>
      <w:r w:rsidR="007343A0" w:rsidRPr="001107C9">
        <w:rPr>
          <w:rFonts w:cstheme="minorHAnsi"/>
          <w:lang w:val="fr-BE"/>
        </w:rPr>
        <w:t xml:space="preserve"> </w:t>
      </w:r>
      <w:r>
        <w:rPr>
          <w:rFonts w:cstheme="minorHAnsi"/>
          <w:lang w:val="fr-BE"/>
        </w:rPr>
        <w:t xml:space="preserve">aussi </w:t>
      </w:r>
      <w:r w:rsidR="001107C9" w:rsidRPr="001107C9">
        <w:rPr>
          <w:rFonts w:cstheme="minorHAnsi"/>
          <w:lang w:val="fr-BE"/>
        </w:rPr>
        <w:t xml:space="preserve">le soutien institutionnel proposé par ces programmes, et dans quelle mesure ils contribuent à la mise en place de politiques </w:t>
      </w:r>
      <w:r w:rsidR="008B6B10">
        <w:rPr>
          <w:rFonts w:cstheme="minorHAnsi"/>
          <w:lang w:val="fr-BE"/>
        </w:rPr>
        <w:t xml:space="preserve">publiques </w:t>
      </w:r>
      <w:r w:rsidR="001107C9" w:rsidRPr="001107C9">
        <w:rPr>
          <w:rFonts w:cstheme="minorHAnsi"/>
          <w:lang w:val="fr-BE"/>
        </w:rPr>
        <w:t>et dispositifs durables pour soutenir le retour volontaire et la réintégration des Tunisiens de retou</w:t>
      </w:r>
      <w:r>
        <w:rPr>
          <w:rFonts w:cstheme="minorHAnsi"/>
          <w:lang w:val="fr-BE"/>
        </w:rPr>
        <w:t xml:space="preserve">r ; </w:t>
      </w:r>
    </w:p>
    <w:p w14:paraId="0612AD7B" w14:textId="5267E108" w:rsidR="00627875" w:rsidRDefault="00627875" w:rsidP="0068757C">
      <w:pPr>
        <w:pStyle w:val="Paragraphedeliste"/>
        <w:numPr>
          <w:ilvl w:val="0"/>
          <w:numId w:val="12"/>
        </w:numPr>
        <w:ind w:right="284"/>
        <w:jc w:val="both"/>
        <w:rPr>
          <w:rFonts w:cstheme="minorHAnsi"/>
          <w:lang w:val="fr-BE"/>
        </w:rPr>
      </w:pPr>
      <w:r w:rsidRPr="00574DD9">
        <w:rPr>
          <w:rFonts w:cstheme="minorHAnsi"/>
          <w:i/>
          <w:iCs/>
          <w:lang w:val="fr-BE"/>
        </w:rPr>
        <w:t>Communications</w:t>
      </w:r>
      <w:r>
        <w:rPr>
          <w:rFonts w:cstheme="minorHAnsi"/>
          <w:lang w:val="fr-BE"/>
        </w:rPr>
        <w:t xml:space="preserve">. </w:t>
      </w:r>
      <w:r w:rsidR="009A5ABC">
        <w:rPr>
          <w:rFonts w:cstheme="minorHAnsi"/>
          <w:lang w:val="fr-BE"/>
        </w:rPr>
        <w:t>L’experts s’intéresseront</w:t>
      </w:r>
      <w:r w:rsidR="00574DD9">
        <w:rPr>
          <w:rFonts w:cstheme="minorHAnsi"/>
          <w:lang w:val="fr-BE"/>
        </w:rPr>
        <w:t xml:space="preserve"> à la communication publique autour du programme, c’est-à-dire dans quelle mesure des informations sont disponibles (</w:t>
      </w:r>
      <w:proofErr w:type="spellStart"/>
      <w:r w:rsidR="00574DD9">
        <w:rPr>
          <w:rFonts w:cstheme="minorHAnsi"/>
          <w:lang w:val="fr-BE"/>
        </w:rPr>
        <w:t>e.g</w:t>
      </w:r>
      <w:proofErr w:type="spellEnd"/>
      <w:r w:rsidR="00574DD9">
        <w:rPr>
          <w:rFonts w:cstheme="minorHAnsi"/>
          <w:lang w:val="fr-BE"/>
        </w:rPr>
        <w:t>., page du projet, communiqué de presse pour son lancement) et comment le bailleur et le partenaire de mise en œuvre communiquent sur leurs activités (</w:t>
      </w:r>
      <w:proofErr w:type="spellStart"/>
      <w:r w:rsidR="00574DD9">
        <w:rPr>
          <w:rFonts w:cstheme="minorHAnsi"/>
          <w:lang w:val="fr-BE"/>
        </w:rPr>
        <w:t>e.g</w:t>
      </w:r>
      <w:proofErr w:type="spellEnd"/>
      <w:r w:rsidR="00574DD9">
        <w:rPr>
          <w:rFonts w:cstheme="minorHAnsi"/>
          <w:lang w:val="fr-BE"/>
        </w:rPr>
        <w:t xml:space="preserve">., campagne de communication dans l’État européen, engagements avec la presse, réunions bilatérales avec les partenaires tunisiens) ; </w:t>
      </w:r>
    </w:p>
    <w:p w14:paraId="12F0199C" w14:textId="328AF261" w:rsidR="00425114" w:rsidRPr="001107C9" w:rsidRDefault="00574DD9" w:rsidP="0068757C">
      <w:pPr>
        <w:pStyle w:val="Paragraphedeliste"/>
        <w:numPr>
          <w:ilvl w:val="0"/>
          <w:numId w:val="12"/>
        </w:numPr>
        <w:ind w:right="284"/>
        <w:jc w:val="both"/>
        <w:rPr>
          <w:rFonts w:cstheme="minorHAnsi"/>
          <w:lang w:val="fr-BE"/>
        </w:rPr>
      </w:pPr>
      <w:r w:rsidRPr="00574DD9">
        <w:rPr>
          <w:rFonts w:cstheme="minorHAnsi"/>
          <w:i/>
          <w:iCs/>
          <w:lang w:val="fr-BE"/>
        </w:rPr>
        <w:t>Responsabilité, transparence et amélioration des programmes</w:t>
      </w:r>
      <w:r>
        <w:rPr>
          <w:rFonts w:cstheme="minorHAnsi"/>
          <w:lang w:val="fr-BE"/>
        </w:rPr>
        <w:t xml:space="preserve">. </w:t>
      </w:r>
      <w:r w:rsidR="00425114" w:rsidRPr="001107C9">
        <w:rPr>
          <w:rFonts w:cstheme="minorHAnsi"/>
          <w:lang w:val="fr-BE"/>
        </w:rPr>
        <w:t xml:space="preserve">L’étude s’intéressera </w:t>
      </w:r>
      <w:r w:rsidR="0041469A" w:rsidRPr="001107C9">
        <w:rPr>
          <w:rFonts w:cstheme="minorHAnsi"/>
          <w:lang w:val="fr-BE"/>
        </w:rPr>
        <w:t>également</w:t>
      </w:r>
      <w:r w:rsidR="00425114" w:rsidRPr="001107C9">
        <w:rPr>
          <w:rFonts w:cstheme="minorHAnsi"/>
          <w:lang w:val="fr-BE"/>
        </w:rPr>
        <w:t xml:space="preserve"> aux dispositifs de suivi évaluation, quelles données ils permettent de réunir et d’analyser, et comment ils contribuent à la </w:t>
      </w:r>
      <w:r>
        <w:rPr>
          <w:rFonts w:cstheme="minorHAnsi"/>
          <w:lang w:val="fr-BE"/>
        </w:rPr>
        <w:t xml:space="preserve">responsabilité, la </w:t>
      </w:r>
      <w:r w:rsidR="00425114" w:rsidRPr="001107C9">
        <w:rPr>
          <w:rFonts w:cstheme="minorHAnsi"/>
          <w:lang w:val="fr-BE"/>
        </w:rPr>
        <w:t>transparence et l’amélioration des programmes d’aide au retour volontaire et à la réintégration</w:t>
      </w:r>
      <w:r w:rsidR="009A5ABC">
        <w:rPr>
          <w:rFonts w:cstheme="minorHAnsi"/>
          <w:lang w:val="fr-BE"/>
        </w:rPr>
        <w:t>. Les experts recenseront</w:t>
      </w:r>
      <w:r>
        <w:rPr>
          <w:rFonts w:cstheme="minorHAnsi"/>
          <w:lang w:val="fr-BE"/>
        </w:rPr>
        <w:t>, par exemple, dans quelle mesure les bailleurs et les partenaires de mise en œuvre collectent des données sur leurs activités, si elles sont analysées, et</w:t>
      </w:r>
      <w:r w:rsidR="0041469A" w:rsidRPr="001107C9">
        <w:rPr>
          <w:rFonts w:cstheme="minorHAnsi"/>
          <w:lang w:val="fr-BE"/>
        </w:rPr>
        <w:t xml:space="preserve"> </w:t>
      </w:r>
      <w:r>
        <w:rPr>
          <w:rFonts w:cstheme="minorHAnsi"/>
          <w:lang w:val="fr-BE"/>
        </w:rPr>
        <w:t xml:space="preserve">si les résultats de ces analyses sont </w:t>
      </w:r>
      <w:proofErr w:type="gramStart"/>
      <w:r>
        <w:rPr>
          <w:rFonts w:cstheme="minorHAnsi"/>
          <w:lang w:val="fr-BE"/>
        </w:rPr>
        <w:t>partagées et utilisées</w:t>
      </w:r>
      <w:proofErr w:type="gramEnd"/>
      <w:r>
        <w:rPr>
          <w:rFonts w:cstheme="minorHAnsi"/>
          <w:lang w:val="fr-BE"/>
        </w:rPr>
        <w:t xml:space="preserve">. </w:t>
      </w:r>
    </w:p>
    <w:p w14:paraId="566EF059" w14:textId="77777777" w:rsidR="00425114" w:rsidRDefault="00425114" w:rsidP="00536AFA">
      <w:pPr>
        <w:ind w:left="357" w:right="284"/>
        <w:jc w:val="both"/>
        <w:rPr>
          <w:rFonts w:cstheme="minorHAnsi"/>
          <w:lang w:val="fr-BE"/>
        </w:rPr>
      </w:pPr>
    </w:p>
    <w:p w14:paraId="2D73ED77" w14:textId="44098D2B" w:rsidR="00425114" w:rsidRDefault="00425114" w:rsidP="00536AFA">
      <w:pPr>
        <w:ind w:left="357" w:right="284"/>
        <w:jc w:val="both"/>
        <w:rPr>
          <w:rFonts w:cstheme="minorHAnsi"/>
          <w:lang w:val="fr-BE"/>
        </w:rPr>
      </w:pPr>
      <w:r>
        <w:rPr>
          <w:rFonts w:cstheme="minorHAnsi"/>
          <w:lang w:val="fr-BE"/>
        </w:rPr>
        <w:t xml:space="preserve">Enfin, le rapport proposera une série de recommandations pour améliorer </w:t>
      </w:r>
      <w:r w:rsidR="008B6B10">
        <w:rPr>
          <w:rFonts w:cstheme="minorHAnsi"/>
          <w:lang w:val="fr-BE"/>
        </w:rPr>
        <w:t xml:space="preserve">la gestion concertée </w:t>
      </w:r>
      <w:r>
        <w:rPr>
          <w:rFonts w:cstheme="minorHAnsi"/>
          <w:lang w:val="fr-BE"/>
        </w:rPr>
        <w:t>des programmes d’aide au retour volontaire et à la réintégration en Tunisie</w:t>
      </w:r>
      <w:r w:rsidR="0041469A">
        <w:rPr>
          <w:rFonts w:cstheme="minorHAnsi"/>
          <w:lang w:val="fr-BE"/>
        </w:rPr>
        <w:t xml:space="preserve">, sur leur contribution à la coopération avec les autorités, la qualité de l’aide proposée aux Tunisiens de retour, le soutien institutionnel, la coordination entre partenaires européens, et comment mieux documenter et partager ces résultats. </w:t>
      </w:r>
      <w:r w:rsidR="008B6B10">
        <w:rPr>
          <w:rFonts w:cstheme="minorHAnsi"/>
          <w:lang w:val="fr-BE"/>
        </w:rPr>
        <w:t xml:space="preserve">Il permettra également de présenter des pistes de réflexion et propositions innovantes concernant l’appui aux Tunisiens de retour, dans un contexte où l’appui au dispositif national </w:t>
      </w:r>
      <w:proofErr w:type="spellStart"/>
      <w:r w:rsidR="008B6B10">
        <w:rPr>
          <w:rFonts w:cstheme="minorHAnsi"/>
          <w:lang w:val="fr-BE"/>
        </w:rPr>
        <w:t>Tounesna</w:t>
      </w:r>
      <w:proofErr w:type="spellEnd"/>
      <w:r w:rsidR="008B6B10">
        <w:rPr>
          <w:rFonts w:cstheme="minorHAnsi"/>
          <w:lang w:val="fr-BE"/>
        </w:rPr>
        <w:t xml:space="preserve"> par les agences de coopération n’a pas toujours pu atteindre l’ensemble des résultats escomptés et où les autorités tunisiennes ne partagent pas une vision claire de leur stratégie</w:t>
      </w:r>
      <w:r w:rsidR="00174167">
        <w:rPr>
          <w:rFonts w:cstheme="minorHAnsi"/>
          <w:lang w:val="fr-BE"/>
        </w:rPr>
        <w:t xml:space="preserve"> nationale en la matière.</w:t>
      </w:r>
    </w:p>
    <w:p w14:paraId="12E5AD12" w14:textId="77777777" w:rsidR="00573756" w:rsidRPr="000773BC" w:rsidRDefault="00573756" w:rsidP="0041469A">
      <w:pPr>
        <w:ind w:right="284"/>
        <w:jc w:val="both"/>
        <w:rPr>
          <w:rFonts w:cstheme="minorHAnsi"/>
          <w:bCs/>
          <w:lang w:val="fr-BE"/>
        </w:rPr>
      </w:pPr>
    </w:p>
    <w:p w14:paraId="6015B981" w14:textId="7A6276D0" w:rsidR="00C412D6" w:rsidRPr="00976928" w:rsidRDefault="00B919F8" w:rsidP="00BC5A56">
      <w:pPr>
        <w:pStyle w:val="Titre1"/>
      </w:pPr>
      <w:r w:rsidRPr="00976928">
        <w:t>Approche méthodologique</w:t>
      </w:r>
    </w:p>
    <w:p w14:paraId="6100B198" w14:textId="77777777" w:rsidR="00573756" w:rsidRDefault="00573756" w:rsidP="00573756">
      <w:pPr>
        <w:ind w:left="360" w:right="284"/>
        <w:jc w:val="both"/>
        <w:rPr>
          <w:rFonts w:cstheme="minorHAnsi"/>
          <w:bCs/>
        </w:rPr>
      </w:pPr>
    </w:p>
    <w:p w14:paraId="120D618C" w14:textId="53DBD785" w:rsidR="00CD53E4" w:rsidRDefault="00CD53E4" w:rsidP="0068757C">
      <w:pPr>
        <w:pStyle w:val="Titre2"/>
        <w:numPr>
          <w:ilvl w:val="0"/>
          <w:numId w:val="7"/>
        </w:numPr>
      </w:pPr>
      <w:r>
        <w:t>Démarche proposée</w:t>
      </w:r>
    </w:p>
    <w:p w14:paraId="62F76C06" w14:textId="77777777" w:rsidR="00CD53E4" w:rsidRDefault="00CD53E4" w:rsidP="00573756">
      <w:pPr>
        <w:ind w:left="360" w:right="284"/>
        <w:jc w:val="both"/>
        <w:rPr>
          <w:rFonts w:cstheme="minorHAnsi"/>
          <w:bCs/>
        </w:rPr>
      </w:pPr>
    </w:p>
    <w:p w14:paraId="77A7D08E" w14:textId="44416FA8" w:rsidR="00512CB3" w:rsidRDefault="00512CB3" w:rsidP="00C6040F">
      <w:pPr>
        <w:ind w:left="360" w:right="284"/>
        <w:jc w:val="both"/>
        <w:rPr>
          <w:rFonts w:cstheme="minorHAnsi"/>
          <w:bCs/>
        </w:rPr>
      </w:pPr>
      <w:r>
        <w:rPr>
          <w:rFonts w:cstheme="minorHAnsi"/>
          <w:bCs/>
        </w:rPr>
        <w:t>La démarche</w:t>
      </w:r>
      <w:r w:rsidR="00B919F8" w:rsidRPr="00A76A7A">
        <w:rPr>
          <w:rFonts w:cstheme="minorHAnsi"/>
          <w:bCs/>
        </w:rPr>
        <w:t xml:space="preserve"> proposé</w:t>
      </w:r>
      <w:r>
        <w:rPr>
          <w:rFonts w:cstheme="minorHAnsi"/>
          <w:bCs/>
        </w:rPr>
        <w:t>e</w:t>
      </w:r>
      <w:r w:rsidR="00B919F8" w:rsidRPr="00A76A7A">
        <w:rPr>
          <w:rFonts w:cstheme="minorHAnsi"/>
          <w:bCs/>
        </w:rPr>
        <w:t xml:space="preserve"> pour cette mission </w:t>
      </w:r>
      <w:r w:rsidR="005A6FE1">
        <w:rPr>
          <w:rFonts w:cstheme="minorHAnsi"/>
          <w:bCs/>
        </w:rPr>
        <w:t xml:space="preserve">est </w:t>
      </w:r>
      <w:r w:rsidR="00C6040F">
        <w:rPr>
          <w:rFonts w:cstheme="minorHAnsi"/>
          <w:bCs/>
        </w:rPr>
        <w:t xml:space="preserve">de s’appuyer sur les informations et données existantes, ainsi que les analyses de toutes les parties prenantes. Ainsi, cette approche </w:t>
      </w:r>
      <w:r>
        <w:rPr>
          <w:rFonts w:cstheme="minorHAnsi"/>
          <w:bCs/>
        </w:rPr>
        <w:t xml:space="preserve">devra permettre la collecte et l’analyse de deux types de données : </w:t>
      </w:r>
    </w:p>
    <w:p w14:paraId="50DDDC96" w14:textId="743E8D15" w:rsidR="004763A5" w:rsidRDefault="004763A5" w:rsidP="0068757C">
      <w:pPr>
        <w:pStyle w:val="Paragraphedeliste"/>
        <w:numPr>
          <w:ilvl w:val="0"/>
          <w:numId w:val="9"/>
        </w:numPr>
        <w:ind w:right="284"/>
        <w:jc w:val="both"/>
        <w:rPr>
          <w:rFonts w:cstheme="minorHAnsi"/>
          <w:bCs/>
        </w:rPr>
      </w:pPr>
      <w:r w:rsidRPr="00F7437A">
        <w:rPr>
          <w:rFonts w:cstheme="minorHAnsi"/>
          <w:bCs/>
          <w:i/>
          <w:iCs/>
        </w:rPr>
        <w:t>Qualitative</w:t>
      </w:r>
      <w:r>
        <w:rPr>
          <w:rFonts w:cstheme="minorHAnsi"/>
          <w:bCs/>
        </w:rPr>
        <w:t xml:space="preserve"> : </w:t>
      </w:r>
      <w:r w:rsidR="009A5ABC">
        <w:rPr>
          <w:rFonts w:cstheme="minorHAnsi"/>
          <w:bCs/>
        </w:rPr>
        <w:t>Les experts s’appuieront</w:t>
      </w:r>
      <w:r w:rsidR="00F7437A">
        <w:rPr>
          <w:rFonts w:cstheme="minorHAnsi"/>
          <w:bCs/>
        </w:rPr>
        <w:t xml:space="preserve"> sur les rapports d’activités, rapports de suivi, évaluations, études disponibles sur les programmes d’aide au retour et à la réintégration, et sur la coopération sur les migrations avec la Tunisie de manière plus large. </w:t>
      </w:r>
      <w:r w:rsidR="00974478">
        <w:rPr>
          <w:rFonts w:cstheme="minorHAnsi"/>
          <w:bCs/>
        </w:rPr>
        <w:t>Ces éléments seront ensuite complétés et triangulés avec les informations réunies lors d’entretiens individuels avec les parties prenantes</w:t>
      </w:r>
      <w:r w:rsidR="00174167">
        <w:rPr>
          <w:rFonts w:cstheme="minorHAnsi"/>
          <w:bCs/>
        </w:rPr>
        <w:t xml:space="preserve"> identifiées</w:t>
      </w:r>
      <w:r w:rsidR="00974478">
        <w:rPr>
          <w:rFonts w:cstheme="minorHAnsi"/>
          <w:bCs/>
        </w:rPr>
        <w:t xml:space="preserve">. </w:t>
      </w:r>
    </w:p>
    <w:p w14:paraId="7B0D18CD" w14:textId="33A228FF" w:rsidR="00C6040F" w:rsidRDefault="00F7437A" w:rsidP="0068757C">
      <w:pPr>
        <w:pStyle w:val="Paragraphedeliste"/>
        <w:numPr>
          <w:ilvl w:val="0"/>
          <w:numId w:val="9"/>
        </w:numPr>
        <w:ind w:right="284"/>
        <w:jc w:val="both"/>
        <w:rPr>
          <w:rFonts w:cstheme="minorHAnsi"/>
          <w:bCs/>
        </w:rPr>
      </w:pPr>
      <w:r w:rsidRPr="00F7437A">
        <w:rPr>
          <w:rFonts w:cstheme="minorHAnsi"/>
          <w:bCs/>
          <w:i/>
          <w:iCs/>
        </w:rPr>
        <w:t>Quantitative</w:t>
      </w:r>
      <w:r>
        <w:rPr>
          <w:rFonts w:cstheme="minorHAnsi"/>
          <w:bCs/>
        </w:rPr>
        <w:t xml:space="preserve"> : </w:t>
      </w:r>
      <w:r w:rsidR="009A5ABC">
        <w:rPr>
          <w:rFonts w:cstheme="minorHAnsi"/>
          <w:bCs/>
        </w:rPr>
        <w:t>Les experts ne réaliseront</w:t>
      </w:r>
      <w:r w:rsidR="00974478">
        <w:rPr>
          <w:rFonts w:cstheme="minorHAnsi"/>
          <w:bCs/>
        </w:rPr>
        <w:t xml:space="preserve"> pas de collecte de données mais s’appuiera sur les bases de données existantes</w:t>
      </w:r>
      <w:r w:rsidR="00436599">
        <w:rPr>
          <w:rFonts w:cstheme="minorHAnsi"/>
          <w:bCs/>
        </w:rPr>
        <w:t xml:space="preserve"> partagées par l’ensemble des parties prenantes identifiés</w:t>
      </w:r>
      <w:r w:rsidR="00974478">
        <w:rPr>
          <w:rFonts w:cstheme="minorHAnsi"/>
          <w:bCs/>
        </w:rPr>
        <w:t xml:space="preserve">, dans </w:t>
      </w:r>
      <w:r w:rsidR="00974478">
        <w:rPr>
          <w:rFonts w:cstheme="minorHAnsi"/>
          <w:bCs/>
        </w:rPr>
        <w:lastRenderedPageBreak/>
        <w:t xml:space="preserve">la mesure où elles seront mises à sa disposition. Si c’est le cas, </w:t>
      </w:r>
      <w:r w:rsidR="009A5ABC">
        <w:rPr>
          <w:rFonts w:cstheme="minorHAnsi"/>
          <w:bCs/>
        </w:rPr>
        <w:t>les experts pourront</w:t>
      </w:r>
      <w:r w:rsidR="00974478">
        <w:rPr>
          <w:rFonts w:cstheme="minorHAnsi"/>
          <w:bCs/>
        </w:rPr>
        <w:t xml:space="preserve"> réaliser des analyses descriptives des données disponibles. </w:t>
      </w:r>
    </w:p>
    <w:p w14:paraId="6F0B995F" w14:textId="77777777" w:rsidR="009A5ABC" w:rsidRDefault="009A5ABC" w:rsidP="009A5ABC">
      <w:pPr>
        <w:pStyle w:val="Paragraphedeliste"/>
        <w:ind w:left="1080" w:right="284"/>
        <w:jc w:val="both"/>
        <w:rPr>
          <w:rFonts w:cstheme="minorHAnsi"/>
          <w:bCs/>
        </w:rPr>
      </w:pPr>
    </w:p>
    <w:p w14:paraId="2A33739D" w14:textId="08B1C386" w:rsidR="00A04DC7" w:rsidRDefault="00395C11" w:rsidP="00A04DC7">
      <w:pPr>
        <w:ind w:left="360" w:right="284"/>
        <w:jc w:val="both"/>
        <w:rPr>
          <w:rFonts w:cstheme="minorHAnsi"/>
          <w:bCs/>
        </w:rPr>
      </w:pPr>
      <w:r>
        <w:rPr>
          <w:rFonts w:cstheme="minorHAnsi"/>
          <w:bCs/>
        </w:rPr>
        <w:t xml:space="preserve">Par ailleurs, </w:t>
      </w:r>
      <w:r w:rsidR="00A04DC7" w:rsidRPr="00A04DC7">
        <w:rPr>
          <w:rFonts w:cstheme="minorHAnsi"/>
          <w:b/>
          <w:bCs/>
        </w:rPr>
        <w:t>les experts mobilisés seront tenus d’animer un groupe de travail de revue technique de l’étude</w:t>
      </w:r>
      <w:r w:rsidR="00A04DC7" w:rsidRPr="00A04DC7">
        <w:rPr>
          <w:rFonts w:cstheme="minorHAnsi"/>
          <w:bCs/>
        </w:rPr>
        <w:t xml:space="preserve"> dès son lancement. Celui-ci sera composé de l</w:t>
      </w:r>
      <w:r w:rsidR="00AD5410">
        <w:rPr>
          <w:rFonts w:cstheme="minorHAnsi"/>
          <w:bCs/>
        </w:rPr>
        <w:t>’UE, EF, OFII et d’experts/points focaux à définir et identifier (</w:t>
      </w:r>
      <w:r w:rsidR="00A04DC7" w:rsidRPr="00A04DC7">
        <w:rPr>
          <w:rFonts w:cstheme="minorHAnsi"/>
          <w:bCs/>
        </w:rPr>
        <w:t xml:space="preserve">Etats membres de l’UE tel que la France, l’Allemagne, l’Italie, les Pays-Bas, et les partenaires internationaux tels que l’OIM et </w:t>
      </w:r>
      <w:proofErr w:type="spellStart"/>
      <w:r w:rsidR="00A04DC7" w:rsidRPr="00A04DC7">
        <w:rPr>
          <w:rFonts w:cstheme="minorHAnsi"/>
          <w:bCs/>
        </w:rPr>
        <w:t>Frontex</w:t>
      </w:r>
      <w:proofErr w:type="spellEnd"/>
      <w:r w:rsidR="00AD5410">
        <w:rPr>
          <w:rFonts w:cstheme="minorHAnsi"/>
          <w:bCs/>
        </w:rPr>
        <w:t>, etc.)</w:t>
      </w:r>
      <w:r w:rsidR="00A04DC7">
        <w:rPr>
          <w:rFonts w:cstheme="minorHAnsi"/>
          <w:bCs/>
        </w:rPr>
        <w:t xml:space="preserve">. </w:t>
      </w:r>
      <w:r w:rsidR="00B263B3" w:rsidRPr="00B263B3">
        <w:rPr>
          <w:rFonts w:cstheme="minorHAnsi"/>
          <w:b/>
          <w:bCs/>
        </w:rPr>
        <w:t>Un point focal par pays/structure sera identifié afin de participer</w:t>
      </w:r>
      <w:r w:rsidR="00B263B3">
        <w:rPr>
          <w:rFonts w:cstheme="minorHAnsi"/>
          <w:bCs/>
        </w:rPr>
        <w:t xml:space="preserve"> à l’ensemble des réunions dédiés à ce groupe de revue technique.</w:t>
      </w:r>
      <w:r w:rsidR="009A5ABC">
        <w:rPr>
          <w:rFonts w:cstheme="minorHAnsi"/>
          <w:bCs/>
        </w:rPr>
        <w:t xml:space="preserve"> Ce groupe de travail sera donc composé d’environ </w:t>
      </w:r>
      <w:r w:rsidR="00AD5410">
        <w:rPr>
          <w:rFonts w:cstheme="minorHAnsi"/>
          <w:bCs/>
        </w:rPr>
        <w:t>8</w:t>
      </w:r>
      <w:r w:rsidR="00EF7140">
        <w:rPr>
          <w:rFonts w:cstheme="minorHAnsi"/>
          <w:bCs/>
        </w:rPr>
        <w:t xml:space="preserve"> personnes.</w:t>
      </w:r>
    </w:p>
    <w:p w14:paraId="58C926BD" w14:textId="77777777" w:rsidR="00A04DC7" w:rsidRDefault="00A04DC7" w:rsidP="00A04DC7">
      <w:pPr>
        <w:ind w:left="360" w:right="284"/>
        <w:jc w:val="both"/>
        <w:rPr>
          <w:rFonts w:cstheme="minorHAnsi"/>
          <w:bCs/>
        </w:rPr>
      </w:pPr>
    </w:p>
    <w:p w14:paraId="378E5BF2" w14:textId="20DAA0CC" w:rsidR="00A04DC7" w:rsidRDefault="00A04DC7" w:rsidP="00A04DC7">
      <w:pPr>
        <w:ind w:left="360" w:right="284"/>
        <w:jc w:val="both"/>
        <w:rPr>
          <w:rFonts w:cstheme="minorHAnsi"/>
          <w:bCs/>
        </w:rPr>
      </w:pPr>
      <w:r>
        <w:rPr>
          <w:rFonts w:cstheme="minorHAnsi"/>
          <w:bCs/>
        </w:rPr>
        <w:t xml:space="preserve">Afin de </w:t>
      </w:r>
      <w:r w:rsidRPr="00A04DC7">
        <w:rPr>
          <w:rFonts w:cstheme="minorHAnsi"/>
          <w:b/>
          <w:bCs/>
        </w:rPr>
        <w:t>développer une approche intégrée et participative permettant d’assurer une meilleure appropriation des conclusions de l’analyse, ce groupe de travail sera mobilisé aux différentes étapes de l’étude</w:t>
      </w:r>
      <w:r w:rsidR="009A5ABC">
        <w:rPr>
          <w:rFonts w:cstheme="minorHAnsi"/>
          <w:b/>
          <w:bCs/>
        </w:rPr>
        <w:t xml:space="preserve"> pour l’accompagner et la valider</w:t>
      </w:r>
      <w:r>
        <w:rPr>
          <w:rFonts w:cstheme="minorHAnsi"/>
          <w:bCs/>
        </w:rPr>
        <w:t> : lancement, réflexions régulières, échanges suite aux éléments partagés à mi-parcours, conclusions et recommandations, etc.</w:t>
      </w:r>
      <w:r w:rsidRPr="00665E30">
        <w:rPr>
          <w:rFonts w:cstheme="minorHAnsi"/>
          <w:bCs/>
        </w:rPr>
        <w:t xml:space="preserve"> </w:t>
      </w:r>
      <w:r>
        <w:rPr>
          <w:rFonts w:cstheme="minorHAnsi"/>
          <w:bCs/>
        </w:rPr>
        <w:t>A chaque étape, les experts tiendront compte des échanges émanan</w:t>
      </w:r>
      <w:r w:rsidR="009A5ABC">
        <w:rPr>
          <w:rFonts w:cstheme="minorHAnsi"/>
          <w:bCs/>
        </w:rPr>
        <w:t>t du groupe de travail et mettront</w:t>
      </w:r>
      <w:r>
        <w:rPr>
          <w:rFonts w:cstheme="minorHAnsi"/>
          <w:bCs/>
        </w:rPr>
        <w:t xml:space="preserve"> à jour le plan de travail. </w:t>
      </w:r>
    </w:p>
    <w:p w14:paraId="66282AD9" w14:textId="58DFB4EA" w:rsidR="00395C11" w:rsidRPr="00395C11" w:rsidRDefault="00395C11" w:rsidP="00395C11">
      <w:pPr>
        <w:ind w:right="284" w:firstLine="426"/>
        <w:jc w:val="both"/>
        <w:rPr>
          <w:rFonts w:cstheme="minorHAnsi"/>
          <w:bCs/>
        </w:rPr>
      </w:pPr>
    </w:p>
    <w:p w14:paraId="54F4E0BE" w14:textId="2C45C058" w:rsidR="00CD53E4" w:rsidRDefault="00CD53E4" w:rsidP="0068757C">
      <w:pPr>
        <w:pStyle w:val="Titre2"/>
        <w:numPr>
          <w:ilvl w:val="0"/>
          <w:numId w:val="7"/>
        </w:numPr>
      </w:pPr>
      <w:r>
        <w:t>Limites d</w:t>
      </w:r>
      <w:r w:rsidR="00821440">
        <w:t xml:space="preserve">e la recherche </w:t>
      </w:r>
    </w:p>
    <w:p w14:paraId="3FC3C8A3" w14:textId="77777777" w:rsidR="00CD53E4" w:rsidRDefault="00CD53E4" w:rsidP="00573756">
      <w:pPr>
        <w:ind w:left="360" w:right="284"/>
        <w:jc w:val="both"/>
        <w:rPr>
          <w:rFonts w:cstheme="minorHAnsi"/>
          <w:bCs/>
        </w:rPr>
      </w:pPr>
    </w:p>
    <w:p w14:paraId="092738F4" w14:textId="675F0A82" w:rsidR="00AC153A" w:rsidRPr="00512CB3" w:rsidRDefault="00CD53E4" w:rsidP="00F7437A">
      <w:pPr>
        <w:ind w:left="360" w:right="284"/>
        <w:jc w:val="both"/>
        <w:rPr>
          <w:rFonts w:cstheme="minorHAnsi"/>
          <w:bCs/>
        </w:rPr>
      </w:pPr>
      <w:r>
        <w:rPr>
          <w:rFonts w:cstheme="minorHAnsi"/>
          <w:bCs/>
        </w:rPr>
        <w:t xml:space="preserve">Compte tenu du sujet de l’étude, les limites suivantes sont à prendre en compte : </w:t>
      </w:r>
    </w:p>
    <w:p w14:paraId="5E5247A7" w14:textId="088E8FAD" w:rsidR="00CD53E4" w:rsidRDefault="00CD53E4" w:rsidP="0068757C">
      <w:pPr>
        <w:pStyle w:val="Paragraphedeliste"/>
        <w:numPr>
          <w:ilvl w:val="1"/>
          <w:numId w:val="2"/>
        </w:numPr>
        <w:ind w:right="284"/>
        <w:contextualSpacing w:val="0"/>
        <w:jc w:val="both"/>
        <w:rPr>
          <w:rFonts w:cstheme="minorHAnsi"/>
          <w:bCs/>
        </w:rPr>
      </w:pPr>
      <w:r w:rsidRPr="004763A5">
        <w:rPr>
          <w:rFonts w:cstheme="minorHAnsi"/>
          <w:bCs/>
          <w:i/>
          <w:iCs/>
        </w:rPr>
        <w:t>Disponibilité limitée d’information et de données sur les résultats et l’impact des programmes d’aide au retour et à la réintégration</w:t>
      </w:r>
      <w:r>
        <w:rPr>
          <w:rFonts w:cstheme="minorHAnsi"/>
          <w:bCs/>
        </w:rPr>
        <w:t> : Les mécanismes de suivi évaluation de ces initiatives étant limitées, il est possible que les bailleurs, les partenaires de mise en œuvre et les autorités tunisiennes n’aient que des données parcellaires</w:t>
      </w:r>
      <w:r w:rsidR="00974478">
        <w:rPr>
          <w:rFonts w:cstheme="minorHAnsi"/>
          <w:bCs/>
        </w:rPr>
        <w:t>. Par ailleurs, ce projet ne produira pas de données primaires (</w:t>
      </w:r>
      <w:proofErr w:type="spellStart"/>
      <w:r w:rsidR="00974478">
        <w:rPr>
          <w:rFonts w:cstheme="minorHAnsi"/>
          <w:bCs/>
        </w:rPr>
        <w:t>e.g</w:t>
      </w:r>
      <w:proofErr w:type="spellEnd"/>
      <w:r w:rsidR="00974478">
        <w:rPr>
          <w:rFonts w:cstheme="minorHAnsi"/>
          <w:bCs/>
        </w:rPr>
        <w:t>., entretiens avec des Tunisiens de retour) ;</w:t>
      </w:r>
    </w:p>
    <w:p w14:paraId="1C6187D8" w14:textId="63D21376" w:rsidR="00CD53E4" w:rsidRDefault="00CD53E4" w:rsidP="0068757C">
      <w:pPr>
        <w:pStyle w:val="Paragraphedeliste"/>
        <w:numPr>
          <w:ilvl w:val="1"/>
          <w:numId w:val="2"/>
        </w:numPr>
        <w:ind w:right="284"/>
        <w:contextualSpacing w:val="0"/>
        <w:jc w:val="both"/>
        <w:rPr>
          <w:rFonts w:cstheme="minorHAnsi"/>
          <w:bCs/>
        </w:rPr>
      </w:pPr>
      <w:r w:rsidRPr="004763A5">
        <w:rPr>
          <w:rFonts w:cstheme="minorHAnsi"/>
          <w:bCs/>
          <w:i/>
          <w:iCs/>
        </w:rPr>
        <w:t>Non-opérabilité des information et données disponibles</w:t>
      </w:r>
      <w:r>
        <w:rPr>
          <w:rFonts w:cstheme="minorHAnsi"/>
          <w:bCs/>
        </w:rPr>
        <w:t> : Compte tenu de la fragmentation des actions de soutien au retour volontaire et à la réintégration, les données disponibles sont collectées par des acteurs différents, dans un cadre temporel et géographique spécifique. Ce morcellement rend difficile la comparaison des résultats des programmes</w:t>
      </w:r>
      <w:r w:rsidR="00974478">
        <w:rPr>
          <w:rFonts w:cstheme="minorHAnsi"/>
          <w:bCs/>
        </w:rPr>
        <w:t xml:space="preserve"> ; </w:t>
      </w:r>
    </w:p>
    <w:p w14:paraId="322DFE05" w14:textId="1CD6B8C4" w:rsidR="00F412CC" w:rsidRDefault="004763A5" w:rsidP="0068757C">
      <w:pPr>
        <w:pStyle w:val="Paragraphedeliste"/>
        <w:numPr>
          <w:ilvl w:val="1"/>
          <w:numId w:val="2"/>
        </w:numPr>
        <w:ind w:right="284"/>
        <w:contextualSpacing w:val="0"/>
        <w:jc w:val="both"/>
        <w:rPr>
          <w:rFonts w:cstheme="minorHAnsi"/>
          <w:bCs/>
        </w:rPr>
      </w:pPr>
      <w:r w:rsidRPr="004763A5">
        <w:rPr>
          <w:rFonts w:cstheme="minorHAnsi"/>
          <w:bCs/>
          <w:i/>
          <w:iCs/>
        </w:rPr>
        <w:t>Confidentialité des informations et données disponibles sur les programmes</w:t>
      </w:r>
      <w:r>
        <w:rPr>
          <w:rFonts w:cstheme="minorHAnsi"/>
          <w:bCs/>
        </w:rPr>
        <w:t xml:space="preserve"> : Les parties prenantes ne seront pas forcément favorables au partage d’information avec </w:t>
      </w:r>
      <w:r w:rsidR="009A5ABC">
        <w:rPr>
          <w:rFonts w:cstheme="minorHAnsi"/>
          <w:bCs/>
        </w:rPr>
        <w:t>les experts</w:t>
      </w:r>
      <w:r>
        <w:rPr>
          <w:rFonts w:cstheme="minorHAnsi"/>
          <w:bCs/>
        </w:rPr>
        <w:t>, pour des raisons de sensibilité politique (</w:t>
      </w:r>
      <w:proofErr w:type="spellStart"/>
      <w:r>
        <w:rPr>
          <w:rFonts w:cstheme="minorHAnsi"/>
          <w:bCs/>
        </w:rPr>
        <w:t>e.g</w:t>
      </w:r>
      <w:proofErr w:type="spellEnd"/>
      <w:r>
        <w:rPr>
          <w:rFonts w:cstheme="minorHAnsi"/>
          <w:bCs/>
        </w:rPr>
        <w:t>., sur la coopération des autorités tunisiennes en matière de réadmission), de protection des Tunisiens de retour (</w:t>
      </w:r>
      <w:proofErr w:type="spellStart"/>
      <w:r>
        <w:rPr>
          <w:rFonts w:cstheme="minorHAnsi"/>
          <w:bCs/>
        </w:rPr>
        <w:t>e.g</w:t>
      </w:r>
      <w:proofErr w:type="spellEnd"/>
      <w:r>
        <w:rPr>
          <w:rFonts w:cstheme="minorHAnsi"/>
          <w:bCs/>
        </w:rPr>
        <w:t xml:space="preserve">., sur les résultats de leur projet de réintégration), ou bien de </w:t>
      </w:r>
      <w:r w:rsidR="00F412CC">
        <w:rPr>
          <w:rFonts w:cstheme="minorHAnsi"/>
          <w:bCs/>
        </w:rPr>
        <w:t xml:space="preserve">« concurrence » </w:t>
      </w:r>
      <w:r>
        <w:rPr>
          <w:rFonts w:cstheme="minorHAnsi"/>
          <w:bCs/>
        </w:rPr>
        <w:t>entre acteurs (</w:t>
      </w:r>
      <w:proofErr w:type="spellStart"/>
      <w:r>
        <w:rPr>
          <w:rFonts w:cstheme="minorHAnsi"/>
          <w:bCs/>
        </w:rPr>
        <w:t>e.g</w:t>
      </w:r>
      <w:proofErr w:type="spellEnd"/>
      <w:r>
        <w:rPr>
          <w:rFonts w:cstheme="minorHAnsi"/>
          <w:bCs/>
        </w:rPr>
        <w:t xml:space="preserve">., entre des agences qui sont </w:t>
      </w:r>
      <w:r w:rsidR="00F412CC">
        <w:rPr>
          <w:rFonts w:cstheme="minorHAnsi"/>
          <w:bCs/>
        </w:rPr>
        <w:t xml:space="preserve">interviennent sur la même thématique et </w:t>
      </w:r>
      <w:r>
        <w:rPr>
          <w:rFonts w:cstheme="minorHAnsi"/>
          <w:bCs/>
        </w:rPr>
        <w:t xml:space="preserve">auprès des mêmes bailleurs). </w:t>
      </w:r>
      <w:r w:rsidR="00511529">
        <w:rPr>
          <w:rFonts w:cstheme="minorHAnsi"/>
          <w:bCs/>
        </w:rPr>
        <w:t>Ce travail de collecte des informations</w:t>
      </w:r>
      <w:r w:rsidR="00F412CC">
        <w:rPr>
          <w:rFonts w:cstheme="minorHAnsi"/>
          <w:bCs/>
        </w:rPr>
        <w:t xml:space="preserve"> dépendra donc beaucoup de l’implication des parties identifiées,</w:t>
      </w:r>
      <w:r w:rsidR="00511529">
        <w:rPr>
          <w:rFonts w:cstheme="minorHAnsi"/>
          <w:bCs/>
        </w:rPr>
        <w:t xml:space="preserve"> </w:t>
      </w:r>
      <w:r w:rsidR="00F412CC">
        <w:rPr>
          <w:rFonts w:cstheme="minorHAnsi"/>
          <w:bCs/>
        </w:rPr>
        <w:t>demandera</w:t>
      </w:r>
      <w:r w:rsidR="009A5ABC">
        <w:rPr>
          <w:rFonts w:cstheme="minorHAnsi"/>
          <w:bCs/>
        </w:rPr>
        <w:t xml:space="preserve"> un engagement important des experts </w:t>
      </w:r>
      <w:r w:rsidR="00511529">
        <w:rPr>
          <w:rFonts w:cstheme="minorHAnsi"/>
          <w:bCs/>
        </w:rPr>
        <w:t xml:space="preserve">mais aussi des partenaires du projet (en particulier de la Délégation de l’Union européenne et DG NEAR) pour convaincre les parties prenantes de </w:t>
      </w:r>
      <w:r w:rsidR="00F412CC">
        <w:rPr>
          <w:rFonts w:cstheme="minorHAnsi"/>
          <w:bCs/>
        </w:rPr>
        <w:t xml:space="preserve">participer à l’exercice et de </w:t>
      </w:r>
      <w:r w:rsidR="00511529">
        <w:rPr>
          <w:rFonts w:cstheme="minorHAnsi"/>
          <w:bCs/>
        </w:rPr>
        <w:t>partager ces éléments</w:t>
      </w:r>
      <w:r w:rsidR="00F412CC">
        <w:rPr>
          <w:rFonts w:cstheme="minorHAnsi"/>
          <w:bCs/>
        </w:rPr>
        <w:t>)</w:t>
      </w:r>
      <w:r w:rsidR="00511529">
        <w:rPr>
          <w:rFonts w:cstheme="minorHAnsi"/>
          <w:bCs/>
        </w:rPr>
        <w:t>.</w:t>
      </w:r>
    </w:p>
    <w:p w14:paraId="6C55DF1B" w14:textId="77777777" w:rsidR="00F412CC" w:rsidRDefault="00F412CC" w:rsidP="004763A5">
      <w:pPr>
        <w:ind w:right="284"/>
        <w:jc w:val="both"/>
        <w:rPr>
          <w:rFonts w:cstheme="minorHAnsi"/>
          <w:bCs/>
        </w:rPr>
      </w:pPr>
    </w:p>
    <w:p w14:paraId="00DE706C" w14:textId="77777777" w:rsidR="00573756" w:rsidRPr="00681E32" w:rsidRDefault="00573756" w:rsidP="004763A5">
      <w:pPr>
        <w:ind w:right="284"/>
        <w:jc w:val="both"/>
        <w:rPr>
          <w:rFonts w:cstheme="minorHAnsi"/>
          <w:lang w:val="fr-BE"/>
        </w:rPr>
      </w:pPr>
    </w:p>
    <w:p w14:paraId="1C814BBC" w14:textId="0CE0EDAA" w:rsidR="00133ECC" w:rsidRPr="00BC5A56" w:rsidRDefault="00D96970" w:rsidP="00BC5A56">
      <w:pPr>
        <w:pStyle w:val="Titre1"/>
      </w:pPr>
      <w:r w:rsidRPr="00BC5A56">
        <w:t>Étapes et outils de collecte de données</w:t>
      </w:r>
    </w:p>
    <w:p w14:paraId="32F2FF89" w14:textId="77777777" w:rsidR="00573756" w:rsidRDefault="00573756" w:rsidP="00573756">
      <w:pPr>
        <w:ind w:left="360" w:right="284"/>
        <w:jc w:val="both"/>
        <w:rPr>
          <w:rFonts w:cstheme="minorHAnsi"/>
          <w:u w:val="single"/>
          <w:lang w:val="fr-BE"/>
        </w:rPr>
      </w:pPr>
    </w:p>
    <w:p w14:paraId="68993CB7" w14:textId="3A1B9248" w:rsidR="00512CB3" w:rsidRDefault="00AC153A" w:rsidP="0068757C">
      <w:pPr>
        <w:pStyle w:val="Titre2"/>
        <w:numPr>
          <w:ilvl w:val="0"/>
          <w:numId w:val="4"/>
        </w:numPr>
      </w:pPr>
      <w:r>
        <w:t xml:space="preserve">Phase de lancement </w:t>
      </w:r>
    </w:p>
    <w:p w14:paraId="7C18FEA9" w14:textId="77777777" w:rsidR="00512CB3" w:rsidRDefault="00512CB3" w:rsidP="00573756">
      <w:pPr>
        <w:ind w:left="360" w:right="284"/>
        <w:jc w:val="both"/>
        <w:rPr>
          <w:rFonts w:cstheme="minorHAnsi"/>
          <w:u w:val="single"/>
          <w:lang w:val="fr-BE"/>
        </w:rPr>
      </w:pPr>
    </w:p>
    <w:p w14:paraId="3A18E4D7" w14:textId="5FAACF5B" w:rsidR="00AC153A" w:rsidRDefault="00AC153A" w:rsidP="00573756">
      <w:pPr>
        <w:ind w:left="360" w:right="284"/>
        <w:jc w:val="both"/>
        <w:rPr>
          <w:rFonts w:cstheme="minorHAnsi"/>
          <w:bCs/>
        </w:rPr>
      </w:pPr>
      <w:r>
        <w:rPr>
          <w:rFonts w:cstheme="minorHAnsi"/>
          <w:bCs/>
        </w:rPr>
        <w:t xml:space="preserve">Pendant la phase de lancement, </w:t>
      </w:r>
      <w:r w:rsidR="009A5ABC">
        <w:rPr>
          <w:rFonts w:cstheme="minorHAnsi"/>
          <w:bCs/>
        </w:rPr>
        <w:t>les experts définiront</w:t>
      </w:r>
      <w:r>
        <w:rPr>
          <w:rFonts w:cstheme="minorHAnsi"/>
          <w:bCs/>
        </w:rPr>
        <w:t xml:space="preserve"> : </w:t>
      </w:r>
    </w:p>
    <w:p w14:paraId="5E323F4E" w14:textId="1A753058" w:rsidR="00AC153A" w:rsidRPr="004763A5" w:rsidRDefault="00AC153A" w:rsidP="0068757C">
      <w:pPr>
        <w:pStyle w:val="Paragraphedeliste"/>
        <w:numPr>
          <w:ilvl w:val="0"/>
          <w:numId w:val="8"/>
        </w:numPr>
        <w:ind w:right="284"/>
        <w:jc w:val="both"/>
        <w:rPr>
          <w:rFonts w:cstheme="minorHAnsi"/>
          <w:bCs/>
        </w:rPr>
      </w:pPr>
      <w:r w:rsidRPr="004763A5">
        <w:rPr>
          <w:rFonts w:cstheme="minorHAnsi"/>
          <w:bCs/>
          <w:i/>
          <w:iCs/>
        </w:rPr>
        <w:t>Le champ de l’étude</w:t>
      </w:r>
      <w:r w:rsidRPr="004763A5">
        <w:rPr>
          <w:rFonts w:cstheme="minorHAnsi"/>
          <w:bCs/>
        </w:rPr>
        <w:t>, i.e. quels programmes seront couverts par le rapport, et sur quels critères définir cette liste (</w:t>
      </w:r>
      <w:proofErr w:type="spellStart"/>
      <w:r w:rsidRPr="004763A5">
        <w:rPr>
          <w:rFonts w:cstheme="minorHAnsi"/>
          <w:bCs/>
        </w:rPr>
        <w:t>e.g</w:t>
      </w:r>
      <w:proofErr w:type="spellEnd"/>
      <w:r w:rsidRPr="004763A5">
        <w:rPr>
          <w:rFonts w:cstheme="minorHAnsi"/>
          <w:bCs/>
        </w:rPr>
        <w:t xml:space="preserve">., dimension stratégique, nature </w:t>
      </w:r>
      <w:r w:rsidR="00E82A70" w:rsidRPr="004763A5">
        <w:rPr>
          <w:rFonts w:cstheme="minorHAnsi"/>
          <w:bCs/>
        </w:rPr>
        <w:t xml:space="preserve">des activités, originalité de l’action, </w:t>
      </w:r>
      <w:r w:rsidRPr="004763A5">
        <w:rPr>
          <w:rFonts w:cstheme="minorHAnsi"/>
          <w:bCs/>
        </w:rPr>
        <w:t>données disponibles, bailleur et partenaire de mise en œuvre disposés à collaborer)</w:t>
      </w:r>
      <w:r w:rsidR="00E82A70" w:rsidRPr="004763A5">
        <w:rPr>
          <w:rFonts w:cstheme="minorHAnsi"/>
          <w:bCs/>
        </w:rPr>
        <w:t xml:space="preserve"> ; </w:t>
      </w:r>
    </w:p>
    <w:p w14:paraId="65361FC3" w14:textId="0D7233F6" w:rsidR="00E82A70" w:rsidRPr="00AC153A" w:rsidRDefault="00E82A70" w:rsidP="0068757C">
      <w:pPr>
        <w:pStyle w:val="Paragraphedeliste"/>
        <w:numPr>
          <w:ilvl w:val="0"/>
          <w:numId w:val="5"/>
        </w:numPr>
        <w:ind w:right="284"/>
        <w:jc w:val="both"/>
        <w:rPr>
          <w:rFonts w:cstheme="minorHAnsi"/>
          <w:bCs/>
        </w:rPr>
      </w:pPr>
      <w:r w:rsidRPr="004763A5">
        <w:rPr>
          <w:rFonts w:cstheme="minorHAnsi"/>
          <w:bCs/>
          <w:i/>
          <w:iCs/>
        </w:rPr>
        <w:t>Les modalités de partage de l’étude finale</w:t>
      </w:r>
      <w:r>
        <w:rPr>
          <w:rFonts w:cstheme="minorHAnsi"/>
          <w:bCs/>
        </w:rPr>
        <w:t xml:space="preserve">, i.e., compte tenu de la nature sensible des données, </w:t>
      </w:r>
      <w:r w:rsidR="009A5ABC">
        <w:rPr>
          <w:rFonts w:cstheme="minorHAnsi"/>
          <w:bCs/>
        </w:rPr>
        <w:t xml:space="preserve">les experts </w:t>
      </w:r>
      <w:r>
        <w:rPr>
          <w:rFonts w:cstheme="minorHAnsi"/>
          <w:bCs/>
        </w:rPr>
        <w:t xml:space="preserve">et les partenaires du projet devront s’accorder sur les modalités de dissémination de l’étude finale. Cette décision aura des implications sur les données disponibles et le niveau de coopération de certains acteurs ; </w:t>
      </w:r>
    </w:p>
    <w:p w14:paraId="62BAB58C" w14:textId="39234B68" w:rsidR="00AC153A" w:rsidRDefault="00AC153A" w:rsidP="0068757C">
      <w:pPr>
        <w:pStyle w:val="Paragraphedeliste"/>
        <w:numPr>
          <w:ilvl w:val="0"/>
          <w:numId w:val="5"/>
        </w:numPr>
        <w:ind w:right="284"/>
        <w:jc w:val="both"/>
        <w:rPr>
          <w:rFonts w:cstheme="minorHAnsi"/>
          <w:bCs/>
        </w:rPr>
      </w:pPr>
      <w:r w:rsidRPr="004763A5">
        <w:rPr>
          <w:rFonts w:cstheme="minorHAnsi"/>
          <w:bCs/>
          <w:i/>
          <w:iCs/>
        </w:rPr>
        <w:t>Les données disponibles et celles potentiellement disponibles</w:t>
      </w:r>
      <w:r w:rsidRPr="00AC153A">
        <w:rPr>
          <w:rFonts w:cstheme="minorHAnsi"/>
          <w:bCs/>
        </w:rPr>
        <w:t>,</w:t>
      </w:r>
      <w:r w:rsidR="00E82A70">
        <w:rPr>
          <w:rFonts w:cstheme="minorHAnsi"/>
          <w:bCs/>
        </w:rPr>
        <w:t xml:space="preserve"> i.e. quelles données sont dans le domaine public (</w:t>
      </w:r>
      <w:proofErr w:type="spellStart"/>
      <w:r w:rsidR="00E82A70">
        <w:rPr>
          <w:rFonts w:cstheme="minorHAnsi"/>
          <w:bCs/>
        </w:rPr>
        <w:t>e.g</w:t>
      </w:r>
      <w:proofErr w:type="spellEnd"/>
      <w:r w:rsidR="00E82A70">
        <w:rPr>
          <w:rFonts w:cstheme="minorHAnsi"/>
          <w:bCs/>
        </w:rPr>
        <w:t xml:space="preserve">., rapports de suivi, articles de presse, recherche scientifique), quelles données existent et pourraient être partagées avec </w:t>
      </w:r>
      <w:r w:rsidR="009A5ABC">
        <w:rPr>
          <w:rFonts w:cstheme="minorHAnsi"/>
          <w:bCs/>
        </w:rPr>
        <w:t>les experts</w:t>
      </w:r>
      <w:r w:rsidR="00E82A70">
        <w:rPr>
          <w:rFonts w:cstheme="minorHAnsi"/>
          <w:bCs/>
        </w:rPr>
        <w:t xml:space="preserve"> (</w:t>
      </w:r>
      <w:proofErr w:type="spellStart"/>
      <w:r w:rsidR="00E82A70">
        <w:rPr>
          <w:rFonts w:cstheme="minorHAnsi"/>
          <w:bCs/>
        </w:rPr>
        <w:t>e.g</w:t>
      </w:r>
      <w:proofErr w:type="spellEnd"/>
      <w:r w:rsidR="00E82A70">
        <w:rPr>
          <w:rFonts w:cstheme="minorHAnsi"/>
          <w:bCs/>
        </w:rPr>
        <w:t>., sous quelles conditions), quelles données n’existent pas (</w:t>
      </w:r>
      <w:proofErr w:type="spellStart"/>
      <w:r w:rsidR="00E82A70">
        <w:rPr>
          <w:rFonts w:cstheme="minorHAnsi"/>
          <w:bCs/>
        </w:rPr>
        <w:t>e.g</w:t>
      </w:r>
      <w:proofErr w:type="spellEnd"/>
      <w:r w:rsidR="00E82A70">
        <w:rPr>
          <w:rFonts w:cstheme="minorHAnsi"/>
          <w:bCs/>
        </w:rPr>
        <w:t xml:space="preserve">., informations sur la situation des Tunisiens de retour plusieurs années après avoir reçu une aide à la réintégration) ; </w:t>
      </w:r>
      <w:r w:rsidRPr="00AC153A">
        <w:rPr>
          <w:rFonts w:cstheme="minorHAnsi"/>
          <w:bCs/>
        </w:rPr>
        <w:t xml:space="preserve"> </w:t>
      </w:r>
    </w:p>
    <w:p w14:paraId="4EAC0EBA" w14:textId="7DAEA8BC" w:rsidR="00AC153A" w:rsidRDefault="00AC153A" w:rsidP="0068757C">
      <w:pPr>
        <w:pStyle w:val="Paragraphedeliste"/>
        <w:numPr>
          <w:ilvl w:val="0"/>
          <w:numId w:val="5"/>
        </w:numPr>
        <w:ind w:right="284"/>
        <w:jc w:val="both"/>
        <w:rPr>
          <w:rFonts w:cstheme="minorHAnsi"/>
          <w:bCs/>
        </w:rPr>
      </w:pPr>
      <w:r w:rsidRPr="004763A5">
        <w:rPr>
          <w:rFonts w:cstheme="minorHAnsi"/>
          <w:bCs/>
          <w:i/>
          <w:iCs/>
        </w:rPr>
        <w:t>Les entretiens à réaliser</w:t>
      </w:r>
      <w:r>
        <w:rPr>
          <w:rFonts w:cstheme="minorHAnsi"/>
          <w:bCs/>
        </w:rPr>
        <w:t>,</w:t>
      </w:r>
      <w:r w:rsidR="00E82A70">
        <w:rPr>
          <w:rFonts w:cstheme="minorHAnsi"/>
          <w:bCs/>
        </w:rPr>
        <w:t xml:space="preserve"> i.e. quels partenaires rencontrer pour leur expliquer la démarche et recueillir des informations, soit au niveau quantitatif, soit une appréciation qualitative sur le(s) programme(s) ; </w:t>
      </w:r>
    </w:p>
    <w:p w14:paraId="200E8949" w14:textId="77777777" w:rsidR="00FF46EB" w:rsidRDefault="00AC153A" w:rsidP="0068757C">
      <w:pPr>
        <w:pStyle w:val="Paragraphedeliste"/>
        <w:numPr>
          <w:ilvl w:val="0"/>
          <w:numId w:val="5"/>
        </w:numPr>
        <w:ind w:right="284"/>
        <w:jc w:val="both"/>
        <w:rPr>
          <w:rFonts w:cstheme="minorHAnsi"/>
          <w:bCs/>
        </w:rPr>
      </w:pPr>
      <w:r w:rsidRPr="004763A5">
        <w:rPr>
          <w:rFonts w:cstheme="minorHAnsi"/>
          <w:bCs/>
          <w:i/>
          <w:iCs/>
        </w:rPr>
        <w:t>Les soutiens nécessaires à la collecte des données</w:t>
      </w:r>
      <w:r w:rsidR="00E82A70">
        <w:rPr>
          <w:rFonts w:cstheme="minorHAnsi"/>
          <w:bCs/>
        </w:rPr>
        <w:t>, i.e., compte tenu de la nature sensible de ces programmes, l’appui de la Délégation de l’Union européenne sera utile pour convaincre les bailleurs européens et les partenaires de mise en œuvre à partager les données disponibles</w:t>
      </w:r>
      <w:r w:rsidR="00FF46EB">
        <w:rPr>
          <w:rFonts w:cstheme="minorHAnsi"/>
          <w:bCs/>
        </w:rPr>
        <w:t> ;</w:t>
      </w:r>
    </w:p>
    <w:p w14:paraId="2BA24163" w14:textId="71E879EA" w:rsidR="00AC153A" w:rsidRDefault="00FF46EB" w:rsidP="0068757C">
      <w:pPr>
        <w:pStyle w:val="Paragraphedeliste"/>
        <w:numPr>
          <w:ilvl w:val="0"/>
          <w:numId w:val="5"/>
        </w:numPr>
        <w:ind w:right="284"/>
        <w:jc w:val="both"/>
        <w:rPr>
          <w:rFonts w:cstheme="minorHAnsi"/>
          <w:bCs/>
        </w:rPr>
      </w:pPr>
      <w:r w:rsidRPr="004763A5">
        <w:rPr>
          <w:rFonts w:cstheme="minorHAnsi"/>
          <w:bCs/>
          <w:i/>
          <w:iCs/>
        </w:rPr>
        <w:t>Un plan de travail</w:t>
      </w:r>
      <w:r>
        <w:rPr>
          <w:rFonts w:cstheme="minorHAnsi"/>
          <w:bCs/>
        </w:rPr>
        <w:t xml:space="preserve"> pour la collecte et l’analyse des données, ainsi que la rédaction du rapport et les présentations aux partenaires. </w:t>
      </w:r>
      <w:r w:rsidR="00E82A70">
        <w:rPr>
          <w:rFonts w:cstheme="minorHAnsi"/>
          <w:bCs/>
        </w:rPr>
        <w:t xml:space="preserve"> </w:t>
      </w:r>
    </w:p>
    <w:p w14:paraId="12B1E69B" w14:textId="04EDD045" w:rsidR="00573756" w:rsidRDefault="00573756" w:rsidP="00FF46EB">
      <w:pPr>
        <w:ind w:right="284"/>
        <w:jc w:val="both"/>
        <w:rPr>
          <w:rFonts w:cstheme="minorHAnsi"/>
          <w:bCs/>
        </w:rPr>
      </w:pPr>
    </w:p>
    <w:p w14:paraId="74912ADA" w14:textId="44D1C737" w:rsidR="00AC153A" w:rsidRDefault="00AC153A" w:rsidP="0068757C">
      <w:pPr>
        <w:pStyle w:val="Titre2"/>
        <w:numPr>
          <w:ilvl w:val="0"/>
          <w:numId w:val="4"/>
        </w:numPr>
      </w:pPr>
      <w:r>
        <w:t xml:space="preserve">Collecte </w:t>
      </w:r>
      <w:r w:rsidR="00FF46EB">
        <w:t xml:space="preserve">et analyse </w:t>
      </w:r>
      <w:r>
        <w:t>des données</w:t>
      </w:r>
    </w:p>
    <w:p w14:paraId="566B02C1" w14:textId="77777777" w:rsidR="00AC153A" w:rsidRDefault="00AC153A" w:rsidP="00573756">
      <w:pPr>
        <w:ind w:left="360" w:right="284"/>
        <w:jc w:val="both"/>
        <w:rPr>
          <w:rFonts w:cstheme="minorHAnsi"/>
          <w:bCs/>
        </w:rPr>
      </w:pPr>
    </w:p>
    <w:p w14:paraId="0FABCB78" w14:textId="1E9D310A" w:rsidR="00EF7140" w:rsidRDefault="00FF46EB" w:rsidP="00EF7140">
      <w:pPr>
        <w:ind w:left="360" w:right="284"/>
        <w:jc w:val="both"/>
        <w:rPr>
          <w:rFonts w:cstheme="minorHAnsi"/>
          <w:bCs/>
        </w:rPr>
      </w:pPr>
      <w:r>
        <w:rPr>
          <w:rFonts w:cstheme="minorHAnsi"/>
          <w:bCs/>
        </w:rPr>
        <w:t xml:space="preserve">Pendant la phase de collecte et d’analyse des données, </w:t>
      </w:r>
      <w:r w:rsidR="009A5ABC">
        <w:rPr>
          <w:rFonts w:cstheme="minorHAnsi"/>
          <w:bCs/>
        </w:rPr>
        <w:t>les experts solliciteront</w:t>
      </w:r>
      <w:r>
        <w:rPr>
          <w:rFonts w:cstheme="minorHAnsi"/>
          <w:bCs/>
        </w:rPr>
        <w:t xml:space="preserve"> les bailleurs, les partenaires de mise en œuvre, et les autorités tunisiennes pour réunir les </w:t>
      </w:r>
      <w:r w:rsidR="008B74AD">
        <w:rPr>
          <w:rFonts w:cstheme="minorHAnsi"/>
          <w:bCs/>
        </w:rPr>
        <w:t>données</w:t>
      </w:r>
      <w:r>
        <w:rPr>
          <w:rFonts w:cstheme="minorHAnsi"/>
          <w:bCs/>
        </w:rPr>
        <w:t xml:space="preserve"> disponibles </w:t>
      </w:r>
      <w:r w:rsidR="008B74AD">
        <w:rPr>
          <w:rFonts w:cstheme="minorHAnsi"/>
          <w:bCs/>
        </w:rPr>
        <w:t xml:space="preserve">relatives aux programmes ciblés. </w:t>
      </w:r>
    </w:p>
    <w:p w14:paraId="3B134447" w14:textId="01A1B633" w:rsidR="00CD53E4" w:rsidRDefault="00CD53E4" w:rsidP="00EF7140">
      <w:pPr>
        <w:ind w:right="284"/>
        <w:jc w:val="both"/>
        <w:rPr>
          <w:rFonts w:cstheme="minorHAnsi"/>
          <w:bCs/>
        </w:rPr>
      </w:pPr>
    </w:p>
    <w:p w14:paraId="456AC9B8" w14:textId="77389ACD" w:rsidR="00CD53E4" w:rsidRDefault="00CD53E4" w:rsidP="00573756">
      <w:pPr>
        <w:ind w:left="360" w:right="284"/>
        <w:jc w:val="both"/>
        <w:rPr>
          <w:rFonts w:cstheme="minorHAnsi"/>
          <w:bCs/>
        </w:rPr>
      </w:pPr>
      <w:r>
        <w:rPr>
          <w:rFonts w:cstheme="minorHAnsi"/>
          <w:bCs/>
        </w:rPr>
        <w:t xml:space="preserve">D’abord, </w:t>
      </w:r>
      <w:r w:rsidR="00EF7140">
        <w:rPr>
          <w:rFonts w:cstheme="minorHAnsi"/>
          <w:bCs/>
        </w:rPr>
        <w:t>les experts prendront</w:t>
      </w:r>
      <w:r>
        <w:rPr>
          <w:rFonts w:cstheme="minorHAnsi"/>
          <w:bCs/>
        </w:rPr>
        <w:t xml:space="preserve"> connaissance de toutes les informations et données disponibles, et s’appuiera sur ces résultats pour préparer les entretiens individuels et identifier les sources d’informations manquantes. </w:t>
      </w:r>
    </w:p>
    <w:p w14:paraId="5A7CDC92" w14:textId="77777777" w:rsidR="008B74AD" w:rsidRDefault="008B74AD" w:rsidP="00573756">
      <w:pPr>
        <w:ind w:left="360" w:right="284"/>
        <w:jc w:val="both"/>
        <w:rPr>
          <w:rFonts w:cstheme="minorHAnsi"/>
          <w:bCs/>
        </w:rPr>
      </w:pPr>
    </w:p>
    <w:p w14:paraId="7D35F366" w14:textId="7FEAFFAF" w:rsidR="008B74AD" w:rsidRDefault="00CD53E4" w:rsidP="00573756">
      <w:pPr>
        <w:ind w:left="360" w:right="284"/>
        <w:jc w:val="both"/>
        <w:rPr>
          <w:rFonts w:cstheme="minorHAnsi"/>
          <w:bCs/>
        </w:rPr>
      </w:pPr>
      <w:r>
        <w:rPr>
          <w:rFonts w:cstheme="minorHAnsi"/>
          <w:bCs/>
        </w:rPr>
        <w:t>Ensuite</w:t>
      </w:r>
      <w:r w:rsidR="008B74AD">
        <w:rPr>
          <w:rFonts w:cstheme="minorHAnsi"/>
          <w:bCs/>
        </w:rPr>
        <w:t>, des entretiens individuels seront réalisés pour cerner de manière qualitative les résultats et potentiellement les impacts des programmes ciblés. Les informations recueillies lors de ces interviews seront triangulées pour assurer leur validité et nuancer les propos. Ces entretiens faciliteront également le partage de documents et données utiles (</w:t>
      </w:r>
      <w:proofErr w:type="spellStart"/>
      <w:r w:rsidR="008B74AD">
        <w:rPr>
          <w:rFonts w:cstheme="minorHAnsi"/>
          <w:bCs/>
        </w:rPr>
        <w:t>e.g</w:t>
      </w:r>
      <w:proofErr w:type="spellEnd"/>
      <w:r w:rsidR="008B74AD">
        <w:rPr>
          <w:rFonts w:cstheme="minorHAnsi"/>
          <w:bCs/>
        </w:rPr>
        <w:t>., rapports d’activités, rapports de suivi, évaluations, base de données</w:t>
      </w:r>
      <w:r>
        <w:rPr>
          <w:rFonts w:cstheme="minorHAnsi"/>
          <w:bCs/>
        </w:rPr>
        <w:t xml:space="preserve">). </w:t>
      </w:r>
    </w:p>
    <w:p w14:paraId="5197D1C7" w14:textId="77777777" w:rsidR="00CD53E4" w:rsidRDefault="00CD53E4" w:rsidP="00573756">
      <w:pPr>
        <w:ind w:left="360" w:right="284"/>
        <w:jc w:val="both"/>
        <w:rPr>
          <w:rFonts w:cstheme="minorHAnsi"/>
          <w:bCs/>
        </w:rPr>
      </w:pPr>
    </w:p>
    <w:p w14:paraId="0AAFB126" w14:textId="77777777" w:rsidR="00EF7140" w:rsidRDefault="00EF7140" w:rsidP="00EF7140">
      <w:pPr>
        <w:ind w:left="360" w:right="284"/>
        <w:jc w:val="both"/>
        <w:rPr>
          <w:rFonts w:cstheme="minorHAnsi"/>
          <w:bCs/>
        </w:rPr>
      </w:pPr>
    </w:p>
    <w:p w14:paraId="091137AA" w14:textId="29C0EB63" w:rsidR="00AC153A" w:rsidRDefault="00CD53E4" w:rsidP="00CD53E4">
      <w:pPr>
        <w:ind w:left="360" w:right="284"/>
        <w:jc w:val="both"/>
        <w:rPr>
          <w:rFonts w:cstheme="minorHAnsi"/>
          <w:bCs/>
        </w:rPr>
      </w:pPr>
      <w:r>
        <w:rPr>
          <w:rFonts w:cstheme="minorHAnsi"/>
          <w:bCs/>
        </w:rPr>
        <w:lastRenderedPageBreak/>
        <w:t xml:space="preserve">Enfin, </w:t>
      </w:r>
      <w:r w:rsidR="00EF7140">
        <w:rPr>
          <w:rFonts w:cstheme="minorHAnsi"/>
          <w:bCs/>
        </w:rPr>
        <w:t>les experts analyseront</w:t>
      </w:r>
      <w:r>
        <w:rPr>
          <w:rFonts w:cstheme="minorHAnsi"/>
          <w:bCs/>
        </w:rPr>
        <w:t xml:space="preserve"> les informations et données supplémentaires, par la lecture des rapports et triangulation avec les résultats des entretiens, et l’analyse des bases de données disponibles. </w:t>
      </w:r>
    </w:p>
    <w:p w14:paraId="4F881CD9" w14:textId="77777777" w:rsidR="007D638B" w:rsidRDefault="007D638B" w:rsidP="00CD53E4">
      <w:pPr>
        <w:ind w:left="360" w:right="284"/>
        <w:jc w:val="both"/>
        <w:rPr>
          <w:rFonts w:cstheme="minorHAnsi"/>
          <w:bCs/>
        </w:rPr>
      </w:pPr>
    </w:p>
    <w:p w14:paraId="0A590C10" w14:textId="0396BBA9" w:rsidR="007D638B" w:rsidRDefault="007D638B" w:rsidP="00EF7140">
      <w:pPr>
        <w:ind w:left="360" w:right="284"/>
        <w:jc w:val="both"/>
        <w:rPr>
          <w:rFonts w:cstheme="minorHAnsi"/>
          <w:bCs/>
        </w:rPr>
      </w:pPr>
      <w:r>
        <w:rPr>
          <w:rFonts w:cstheme="minorHAnsi"/>
          <w:bCs/>
        </w:rPr>
        <w:t xml:space="preserve">Pendant cette période, </w:t>
      </w:r>
      <w:r w:rsidR="00EF7140">
        <w:rPr>
          <w:rFonts w:cstheme="minorHAnsi"/>
          <w:bCs/>
        </w:rPr>
        <w:t>ils animeront régulièrement le groupe de travail de revue technique de l’analyse, composé d’experts/points focaux des partenaires identifiés, avec l’appui de la DUE, afin d’</w:t>
      </w:r>
      <w:r w:rsidR="00EF7140" w:rsidRPr="00EF7140">
        <w:rPr>
          <w:rFonts w:cstheme="minorHAnsi"/>
          <w:bCs/>
        </w:rPr>
        <w:t>accompagner et de valider l’analyse à différentes étapes.</w:t>
      </w:r>
      <w:r w:rsidR="00EF7140">
        <w:rPr>
          <w:rFonts w:cstheme="minorHAnsi"/>
          <w:bCs/>
        </w:rPr>
        <w:t xml:space="preserve"> Ainsi, ils vérifieront</w:t>
      </w:r>
      <w:r>
        <w:rPr>
          <w:rFonts w:cstheme="minorHAnsi"/>
          <w:bCs/>
        </w:rPr>
        <w:t xml:space="preserve"> l’alignement entre les activités et les données collectées et le plan initial</w:t>
      </w:r>
      <w:r w:rsidR="00EF7140">
        <w:rPr>
          <w:rFonts w:cstheme="minorHAnsi"/>
          <w:bCs/>
        </w:rPr>
        <w:t>, s’appuieront sur les échanges et permettront une implication des différents partenaires identifiés</w:t>
      </w:r>
      <w:r>
        <w:rPr>
          <w:rFonts w:cstheme="minorHAnsi"/>
          <w:bCs/>
        </w:rPr>
        <w:t xml:space="preserve">. Les partenaires évoqueront aussi les obstacles potentiels à la collecte des informations et les stratégies à envisager pour les surmonter. </w:t>
      </w:r>
    </w:p>
    <w:p w14:paraId="6BBB3440" w14:textId="77777777" w:rsidR="00B263B3" w:rsidRDefault="00B263B3" w:rsidP="00CD53E4">
      <w:pPr>
        <w:ind w:left="360" w:right="284"/>
        <w:jc w:val="both"/>
        <w:rPr>
          <w:rFonts w:cstheme="minorHAnsi"/>
          <w:bCs/>
        </w:rPr>
      </w:pPr>
    </w:p>
    <w:p w14:paraId="030024B8" w14:textId="427147AE" w:rsidR="00AC153A" w:rsidRDefault="00FF46EB" w:rsidP="0068757C">
      <w:pPr>
        <w:pStyle w:val="Titre2"/>
        <w:numPr>
          <w:ilvl w:val="0"/>
          <w:numId w:val="4"/>
        </w:numPr>
      </w:pPr>
      <w:r>
        <w:t>Analyse et r</w:t>
      </w:r>
      <w:r w:rsidR="00AC153A">
        <w:t>édaction de l’étude</w:t>
      </w:r>
    </w:p>
    <w:p w14:paraId="0648D808" w14:textId="77777777" w:rsidR="003C0B23" w:rsidRPr="00976928" w:rsidRDefault="003C0B23" w:rsidP="00AC153A">
      <w:pPr>
        <w:ind w:right="284"/>
        <w:jc w:val="both"/>
        <w:rPr>
          <w:rFonts w:cstheme="minorHAnsi"/>
          <w:lang w:val="fr-BE"/>
        </w:rPr>
      </w:pPr>
    </w:p>
    <w:p w14:paraId="4747F2AC" w14:textId="0B892C9D" w:rsidR="004763A5" w:rsidRDefault="00EF7140" w:rsidP="004763A5">
      <w:pPr>
        <w:ind w:left="360" w:right="284"/>
        <w:jc w:val="both"/>
        <w:rPr>
          <w:rFonts w:cstheme="minorHAnsi"/>
          <w:lang w:val="fr-BE"/>
        </w:rPr>
      </w:pPr>
      <w:r>
        <w:rPr>
          <w:rFonts w:cstheme="minorHAnsi"/>
          <w:lang w:val="fr-BE"/>
        </w:rPr>
        <w:t>Les experts</w:t>
      </w:r>
      <w:r w:rsidR="00CD53E4">
        <w:rPr>
          <w:rFonts w:cstheme="minorHAnsi"/>
          <w:lang w:val="fr-BE"/>
        </w:rPr>
        <w:t xml:space="preserve"> </w:t>
      </w:r>
      <w:r>
        <w:rPr>
          <w:rFonts w:cstheme="minorHAnsi"/>
          <w:lang w:val="fr-BE"/>
        </w:rPr>
        <w:t>produiront</w:t>
      </w:r>
      <w:r w:rsidR="004763A5">
        <w:rPr>
          <w:rFonts w:cstheme="minorHAnsi"/>
          <w:lang w:val="fr-BE"/>
        </w:rPr>
        <w:t xml:space="preserve"> ensuite une analyse complète des données pour rédiger l’étude. Celle-ci produira une analyse comparative des éléments suivants : </w:t>
      </w:r>
    </w:p>
    <w:p w14:paraId="57C2F96A" w14:textId="2487A6E7" w:rsidR="00A2302D" w:rsidRDefault="004763A5" w:rsidP="0068757C">
      <w:pPr>
        <w:pStyle w:val="Paragraphedeliste"/>
        <w:numPr>
          <w:ilvl w:val="0"/>
          <w:numId w:val="10"/>
        </w:numPr>
        <w:ind w:right="284"/>
        <w:jc w:val="both"/>
        <w:rPr>
          <w:rFonts w:cstheme="minorHAnsi"/>
          <w:lang w:val="fr-BE"/>
        </w:rPr>
      </w:pPr>
      <w:r>
        <w:rPr>
          <w:rFonts w:cstheme="minorHAnsi"/>
          <w:lang w:val="fr-BE"/>
        </w:rPr>
        <w:t>Objectifs des programmes d’aide au retour volontaire et à la réintégration ;</w:t>
      </w:r>
    </w:p>
    <w:p w14:paraId="4DCB887D" w14:textId="22153CA3" w:rsidR="00511529" w:rsidRDefault="00511529" w:rsidP="0068757C">
      <w:pPr>
        <w:pStyle w:val="Paragraphedeliste"/>
        <w:numPr>
          <w:ilvl w:val="0"/>
          <w:numId w:val="10"/>
        </w:numPr>
        <w:ind w:right="284"/>
        <w:jc w:val="both"/>
        <w:rPr>
          <w:rFonts w:cstheme="minorHAnsi"/>
          <w:lang w:val="fr-BE"/>
        </w:rPr>
      </w:pPr>
      <w:r>
        <w:rPr>
          <w:rFonts w:cstheme="minorHAnsi"/>
          <w:lang w:val="fr-BE"/>
        </w:rPr>
        <w:t xml:space="preserve">Cartographie actualisée des </w:t>
      </w:r>
      <w:r w:rsidR="007C5B94">
        <w:rPr>
          <w:rFonts w:cstheme="minorHAnsi"/>
          <w:lang w:val="fr-BE"/>
        </w:rPr>
        <w:t>acteurs du retour volontaire et de la réintégration, de leur</w:t>
      </w:r>
      <w:r w:rsidR="00983FC5">
        <w:rPr>
          <w:rFonts w:cstheme="minorHAnsi"/>
          <w:lang w:val="fr-BE"/>
        </w:rPr>
        <w:t>s</w:t>
      </w:r>
      <w:r w:rsidR="007C5B94">
        <w:rPr>
          <w:rFonts w:cstheme="minorHAnsi"/>
          <w:lang w:val="fr-BE"/>
        </w:rPr>
        <w:t xml:space="preserve"> rôles, et des mécanismes de coordination existant ; </w:t>
      </w:r>
    </w:p>
    <w:p w14:paraId="5988E701" w14:textId="68B9B0C7" w:rsidR="004763A5" w:rsidRDefault="004763A5" w:rsidP="0068757C">
      <w:pPr>
        <w:pStyle w:val="Paragraphedeliste"/>
        <w:numPr>
          <w:ilvl w:val="0"/>
          <w:numId w:val="10"/>
        </w:numPr>
        <w:ind w:right="284"/>
        <w:jc w:val="both"/>
        <w:rPr>
          <w:rFonts w:cstheme="minorHAnsi"/>
          <w:lang w:val="fr-BE"/>
        </w:rPr>
      </w:pPr>
      <w:r>
        <w:rPr>
          <w:rFonts w:cstheme="minorHAnsi"/>
          <w:lang w:val="fr-BE"/>
        </w:rPr>
        <w:t>Efficacité des approches pour soutenir les Tunisiens de retour, notamment les public</w:t>
      </w:r>
      <w:r w:rsidR="00983FC5">
        <w:rPr>
          <w:rFonts w:cstheme="minorHAnsi"/>
          <w:lang w:val="fr-BE"/>
        </w:rPr>
        <w:t>s</w:t>
      </w:r>
      <w:r>
        <w:rPr>
          <w:rFonts w:cstheme="minorHAnsi"/>
          <w:lang w:val="fr-BE"/>
        </w:rPr>
        <w:t xml:space="preserve"> vulnérables ;</w:t>
      </w:r>
    </w:p>
    <w:p w14:paraId="072A98C4" w14:textId="53333C07" w:rsidR="005C124A" w:rsidRDefault="005C124A" w:rsidP="0068757C">
      <w:pPr>
        <w:pStyle w:val="Paragraphedeliste"/>
        <w:numPr>
          <w:ilvl w:val="0"/>
          <w:numId w:val="10"/>
        </w:numPr>
        <w:ind w:right="284"/>
        <w:jc w:val="both"/>
        <w:rPr>
          <w:rFonts w:cstheme="minorHAnsi"/>
          <w:lang w:val="fr-BE"/>
        </w:rPr>
      </w:pPr>
      <w:r>
        <w:rPr>
          <w:rFonts w:cstheme="minorHAnsi"/>
          <w:lang w:val="fr-BE"/>
        </w:rPr>
        <w:t xml:space="preserve">Efficacité des dispositifs de référencement vers les services publics et programmes de coopération internationale ; </w:t>
      </w:r>
    </w:p>
    <w:p w14:paraId="6C394F98" w14:textId="1F2A58B7" w:rsidR="005C124A" w:rsidRDefault="005C124A" w:rsidP="0068757C">
      <w:pPr>
        <w:pStyle w:val="Paragraphedeliste"/>
        <w:numPr>
          <w:ilvl w:val="0"/>
          <w:numId w:val="10"/>
        </w:numPr>
        <w:ind w:right="284"/>
        <w:jc w:val="both"/>
        <w:rPr>
          <w:rFonts w:cstheme="minorHAnsi"/>
          <w:lang w:val="fr-BE"/>
        </w:rPr>
      </w:pPr>
      <w:r>
        <w:rPr>
          <w:rFonts w:cstheme="minorHAnsi"/>
          <w:lang w:val="fr-BE"/>
        </w:rPr>
        <w:t xml:space="preserve">Appropriation des autorités tunisiennes et soutien aux services publics pour avancer vers une institutionnalisation des dispositifs d’aide au retour volontaire et à la réintégration ; </w:t>
      </w:r>
    </w:p>
    <w:p w14:paraId="7A83F516" w14:textId="1FDB7378" w:rsidR="004763A5" w:rsidRDefault="004763A5" w:rsidP="0068757C">
      <w:pPr>
        <w:pStyle w:val="Paragraphedeliste"/>
        <w:numPr>
          <w:ilvl w:val="0"/>
          <w:numId w:val="10"/>
        </w:numPr>
        <w:ind w:right="284"/>
        <w:jc w:val="both"/>
        <w:rPr>
          <w:rFonts w:cstheme="minorHAnsi"/>
          <w:lang w:val="fr-BE"/>
        </w:rPr>
      </w:pPr>
      <w:r>
        <w:rPr>
          <w:rFonts w:cstheme="minorHAnsi"/>
          <w:lang w:val="fr-BE"/>
        </w:rPr>
        <w:t>Coopération avec les autorités tunisiennes dans le domaine migratoire ;</w:t>
      </w:r>
    </w:p>
    <w:p w14:paraId="0C0C7921" w14:textId="13339FD3" w:rsidR="004763A5" w:rsidRDefault="007C5B94" w:rsidP="0068757C">
      <w:pPr>
        <w:pStyle w:val="Paragraphedeliste"/>
        <w:numPr>
          <w:ilvl w:val="0"/>
          <w:numId w:val="10"/>
        </w:numPr>
        <w:ind w:right="284"/>
        <w:jc w:val="both"/>
        <w:rPr>
          <w:rFonts w:cstheme="minorHAnsi"/>
          <w:lang w:val="fr-BE"/>
        </w:rPr>
      </w:pPr>
      <w:r>
        <w:rPr>
          <w:rFonts w:cstheme="minorHAnsi"/>
          <w:lang w:val="fr-BE"/>
        </w:rPr>
        <w:t>C</w:t>
      </w:r>
      <w:r w:rsidR="005C124A">
        <w:rPr>
          <w:rFonts w:cstheme="minorHAnsi"/>
          <w:lang w:val="fr-BE"/>
        </w:rPr>
        <w:t>ommunications</w:t>
      </w:r>
      <w:r>
        <w:rPr>
          <w:rFonts w:cstheme="minorHAnsi"/>
          <w:lang w:val="fr-BE"/>
        </w:rPr>
        <w:t xml:space="preserve"> sur les politiques et les programmes d’aide au retour volontaire et à la réintégration</w:t>
      </w:r>
      <w:r w:rsidR="005C124A">
        <w:rPr>
          <w:rFonts w:cstheme="minorHAnsi"/>
          <w:lang w:val="fr-BE"/>
        </w:rPr>
        <w:t> ;</w:t>
      </w:r>
    </w:p>
    <w:p w14:paraId="4B0E6568" w14:textId="1FF6C1CE" w:rsidR="005C124A" w:rsidRDefault="005C124A" w:rsidP="0068757C">
      <w:pPr>
        <w:pStyle w:val="Paragraphedeliste"/>
        <w:numPr>
          <w:ilvl w:val="0"/>
          <w:numId w:val="10"/>
        </w:numPr>
        <w:ind w:right="284"/>
        <w:jc w:val="both"/>
        <w:rPr>
          <w:rFonts w:cstheme="minorHAnsi"/>
          <w:lang w:val="fr-BE"/>
        </w:rPr>
      </w:pPr>
      <w:r>
        <w:rPr>
          <w:rFonts w:cstheme="minorHAnsi"/>
          <w:lang w:val="fr-BE"/>
        </w:rPr>
        <w:t>Dispositifs de suivi évaluation et transparence des dispositifs ;</w:t>
      </w:r>
    </w:p>
    <w:p w14:paraId="1A496BAF" w14:textId="58D7CDC6" w:rsidR="004763A5" w:rsidRDefault="005C124A" w:rsidP="0068757C">
      <w:pPr>
        <w:pStyle w:val="Paragraphedeliste"/>
        <w:numPr>
          <w:ilvl w:val="0"/>
          <w:numId w:val="10"/>
        </w:numPr>
        <w:ind w:right="284"/>
        <w:jc w:val="both"/>
        <w:rPr>
          <w:rFonts w:cstheme="minorHAnsi"/>
          <w:lang w:val="fr-BE"/>
        </w:rPr>
      </w:pPr>
      <w:r>
        <w:rPr>
          <w:rFonts w:cstheme="minorHAnsi"/>
          <w:lang w:val="fr-BE"/>
        </w:rPr>
        <w:t xml:space="preserve">Recommandations pour améliorer les programmes d’aide au retour volontaire et à la réintégration, la coopération avec les autorités tunisiennes, ainsi que la collecte de données utiles. </w:t>
      </w:r>
    </w:p>
    <w:p w14:paraId="09745D9A" w14:textId="77777777" w:rsidR="007343A0" w:rsidRPr="005C124A" w:rsidRDefault="007343A0" w:rsidP="007343A0">
      <w:pPr>
        <w:pStyle w:val="Paragraphedeliste"/>
        <w:ind w:left="1352" w:right="284"/>
        <w:jc w:val="both"/>
        <w:rPr>
          <w:rFonts w:cstheme="minorHAnsi"/>
          <w:lang w:val="fr-BE"/>
        </w:rPr>
      </w:pPr>
    </w:p>
    <w:p w14:paraId="2AF283BB" w14:textId="77ABE20D" w:rsidR="005C124A" w:rsidRDefault="005C124A" w:rsidP="005C124A">
      <w:pPr>
        <w:ind w:left="360" w:right="284"/>
        <w:jc w:val="both"/>
        <w:rPr>
          <w:rFonts w:cstheme="minorHAnsi"/>
        </w:rPr>
      </w:pPr>
      <w:r w:rsidRPr="005C124A">
        <w:rPr>
          <w:rFonts w:cstheme="minorHAnsi"/>
        </w:rPr>
        <w:t xml:space="preserve">Pour ces </w:t>
      </w:r>
      <w:r>
        <w:rPr>
          <w:rFonts w:cstheme="minorHAnsi"/>
        </w:rPr>
        <w:t xml:space="preserve">différents résultats, </w:t>
      </w:r>
      <w:r w:rsidR="00EF7140">
        <w:rPr>
          <w:rFonts w:cstheme="minorHAnsi"/>
        </w:rPr>
        <w:t>les experts mettront</w:t>
      </w:r>
      <w:r>
        <w:rPr>
          <w:rFonts w:cstheme="minorHAnsi"/>
        </w:rPr>
        <w:t xml:space="preserve"> en évidence les données disponibles, indiquant s’il s’agit de données vérifiées (i.e., triangulées par différentes sources, s’appuyant sur les résultats d’une étude quantitative représentative), ou bien d’un faisceau d’indices (i.e., triangulés par quelques sources, s’appuyant sur les résultats d’une enquête non représentative), ou bien de données anecdotiques et d’hypothèses (i.e., </w:t>
      </w:r>
      <w:r w:rsidR="0031505B">
        <w:rPr>
          <w:rFonts w:cstheme="minorHAnsi"/>
        </w:rPr>
        <w:t xml:space="preserve">résultat d’un entretien qualitatif). </w:t>
      </w:r>
    </w:p>
    <w:p w14:paraId="14BA0526" w14:textId="77777777" w:rsidR="0031505B" w:rsidRDefault="0031505B" w:rsidP="005C124A">
      <w:pPr>
        <w:ind w:left="360" w:right="284"/>
        <w:jc w:val="both"/>
        <w:rPr>
          <w:rFonts w:cstheme="minorHAnsi"/>
        </w:rPr>
      </w:pPr>
    </w:p>
    <w:p w14:paraId="01DC8155" w14:textId="69F304F3" w:rsidR="0031505B" w:rsidRDefault="00EF7140" w:rsidP="005C124A">
      <w:pPr>
        <w:ind w:left="360" w:right="284"/>
        <w:jc w:val="both"/>
        <w:rPr>
          <w:rFonts w:cstheme="minorHAnsi"/>
          <w:bCs/>
        </w:rPr>
      </w:pPr>
      <w:r>
        <w:rPr>
          <w:rFonts w:cstheme="minorHAnsi"/>
        </w:rPr>
        <w:t>Les experts s’attacheront</w:t>
      </w:r>
      <w:r w:rsidR="0031505B">
        <w:rPr>
          <w:rFonts w:cstheme="minorHAnsi"/>
        </w:rPr>
        <w:t xml:space="preserve"> aussi à documenter les obstacles rencontrés pour réunir ces informations, les difficultés pour les comparer, et proposera des recommandations pour améliorer ce suivi évaluation et </w:t>
      </w:r>
      <w:r w:rsidR="008E5A37">
        <w:rPr>
          <w:rFonts w:cstheme="minorHAnsi"/>
        </w:rPr>
        <w:t xml:space="preserve">la coordination entre bailleurs, partenaires de mise en œuvre et autorités tunisiennes. </w:t>
      </w:r>
    </w:p>
    <w:p w14:paraId="4DFD72DB" w14:textId="2F6D0AC8" w:rsidR="001B53F5" w:rsidRDefault="001B53F5" w:rsidP="0031505B">
      <w:pPr>
        <w:ind w:right="284"/>
        <w:jc w:val="both"/>
        <w:rPr>
          <w:rFonts w:cstheme="minorHAnsi"/>
          <w:lang w:val="fr-BE"/>
        </w:rPr>
      </w:pPr>
    </w:p>
    <w:p w14:paraId="05437147" w14:textId="181A6C43" w:rsidR="00EF7140" w:rsidRDefault="00EF7140" w:rsidP="0031505B">
      <w:pPr>
        <w:ind w:right="284"/>
        <w:jc w:val="both"/>
        <w:rPr>
          <w:rFonts w:cstheme="minorHAnsi"/>
          <w:lang w:val="fr-BE"/>
        </w:rPr>
      </w:pPr>
    </w:p>
    <w:p w14:paraId="48B7F8EB" w14:textId="77777777" w:rsidR="00EF7140" w:rsidRPr="001B53F5" w:rsidRDefault="00EF7140" w:rsidP="0031505B">
      <w:pPr>
        <w:ind w:right="284"/>
        <w:jc w:val="both"/>
        <w:rPr>
          <w:rFonts w:cstheme="minorHAnsi"/>
          <w:lang w:val="fr-BE"/>
        </w:rPr>
      </w:pPr>
    </w:p>
    <w:p w14:paraId="2BE1AE3D" w14:textId="3C0043DF" w:rsidR="00AC153A" w:rsidRDefault="00AC153A" w:rsidP="0068757C">
      <w:pPr>
        <w:pStyle w:val="Titre2"/>
        <w:numPr>
          <w:ilvl w:val="0"/>
          <w:numId w:val="4"/>
        </w:numPr>
      </w:pPr>
      <w:r>
        <w:lastRenderedPageBreak/>
        <w:t>Présentations de l’étude aux parties concernées</w:t>
      </w:r>
    </w:p>
    <w:p w14:paraId="7D05EA01" w14:textId="77777777" w:rsidR="00AC153A" w:rsidRPr="00AC153A" w:rsidRDefault="00AC153A" w:rsidP="00AC153A">
      <w:pPr>
        <w:rPr>
          <w:lang w:val="fr-BE"/>
        </w:rPr>
      </w:pPr>
    </w:p>
    <w:p w14:paraId="5CB1A0E8" w14:textId="623A79EF" w:rsidR="00EF7140" w:rsidRDefault="00EF7140" w:rsidP="00573756">
      <w:pPr>
        <w:ind w:left="360" w:right="284"/>
        <w:jc w:val="both"/>
        <w:rPr>
          <w:rFonts w:cstheme="minorHAnsi"/>
          <w:bCs/>
        </w:rPr>
      </w:pPr>
      <w:r>
        <w:rPr>
          <w:rFonts w:cstheme="minorHAnsi"/>
          <w:bCs/>
        </w:rPr>
        <w:t xml:space="preserve">L’étude sera discutée et validée tout au long de sa rédaction, à travers différentes étapes et ce, dans le cadre du groupe de travail de revue technique, avec l’appui de la DUE. </w:t>
      </w:r>
    </w:p>
    <w:p w14:paraId="05C79725" w14:textId="77777777" w:rsidR="00AD5410" w:rsidRDefault="00AD5410" w:rsidP="00AD5410">
      <w:pPr>
        <w:ind w:left="360" w:right="284"/>
        <w:jc w:val="both"/>
        <w:rPr>
          <w:rFonts w:cstheme="minorHAnsi"/>
          <w:bCs/>
        </w:rPr>
      </w:pPr>
    </w:p>
    <w:p w14:paraId="2954B297" w14:textId="733B8AAE" w:rsidR="00CD53E4" w:rsidRPr="001B32E5" w:rsidRDefault="00AD5410" w:rsidP="001B32E5">
      <w:pPr>
        <w:ind w:left="360" w:right="284"/>
        <w:jc w:val="both"/>
        <w:rPr>
          <w:rFonts w:cstheme="minorHAnsi"/>
          <w:bCs/>
        </w:rPr>
      </w:pPr>
      <w:r>
        <w:rPr>
          <w:rFonts w:cstheme="minorHAnsi"/>
          <w:bCs/>
        </w:rPr>
        <w:t>Dans le cadre de ces réunions régulières, l</w:t>
      </w:r>
      <w:r w:rsidR="00EF7140">
        <w:rPr>
          <w:rFonts w:cstheme="minorHAnsi"/>
          <w:bCs/>
        </w:rPr>
        <w:t>es experts</w:t>
      </w:r>
      <w:r w:rsidR="00CD53E4">
        <w:rPr>
          <w:rFonts w:cstheme="minorHAnsi"/>
          <w:bCs/>
        </w:rPr>
        <w:t xml:space="preserve"> et </w:t>
      </w:r>
      <w:r w:rsidR="00EF7140">
        <w:rPr>
          <w:rFonts w:cstheme="minorHAnsi"/>
          <w:bCs/>
        </w:rPr>
        <w:t xml:space="preserve">le groupe de travail de revue technique </w:t>
      </w:r>
      <w:r>
        <w:rPr>
          <w:rFonts w:cstheme="minorHAnsi"/>
          <w:bCs/>
        </w:rPr>
        <w:t>présenteront l’avancée des travaux aux différentes parties prenantes concernées et identifiées </w:t>
      </w:r>
      <w:r w:rsidR="00CD53E4">
        <w:rPr>
          <w:rFonts w:cstheme="minorHAnsi"/>
          <w:bCs/>
        </w:rPr>
        <w:t>:</w:t>
      </w:r>
      <w:r w:rsidR="001B32E5">
        <w:rPr>
          <w:rFonts w:cstheme="minorHAnsi"/>
          <w:bCs/>
        </w:rPr>
        <w:t xml:space="preserve"> </w:t>
      </w:r>
      <w:r w:rsidR="003721A4" w:rsidRPr="001B32E5">
        <w:rPr>
          <w:rFonts w:cstheme="minorHAnsi"/>
          <w:bCs/>
        </w:rPr>
        <w:t>Délégation de l’Union européenne, DG NEAR, DG</w:t>
      </w:r>
      <w:r w:rsidRPr="001B32E5">
        <w:rPr>
          <w:rFonts w:cstheme="minorHAnsi"/>
          <w:bCs/>
        </w:rPr>
        <w:t xml:space="preserve"> HOME, Expertise France, OFII, </w:t>
      </w:r>
      <w:r w:rsidR="003721A4" w:rsidRPr="001B32E5">
        <w:rPr>
          <w:rFonts w:cstheme="minorHAnsi"/>
          <w:bCs/>
        </w:rPr>
        <w:t xml:space="preserve">États membres, partenaires de mise en œuvre tels que l’OIM, GIZ, Caritas, et parties prenantes comme </w:t>
      </w:r>
      <w:proofErr w:type="spellStart"/>
      <w:r w:rsidR="003721A4" w:rsidRPr="001B32E5">
        <w:rPr>
          <w:rFonts w:cstheme="minorHAnsi"/>
          <w:bCs/>
        </w:rPr>
        <w:t>Frontex</w:t>
      </w:r>
      <w:proofErr w:type="spellEnd"/>
      <w:r w:rsidR="003721A4" w:rsidRPr="001B32E5">
        <w:rPr>
          <w:rFonts w:cstheme="minorHAnsi"/>
          <w:bCs/>
        </w:rPr>
        <w:t>)</w:t>
      </w:r>
      <w:r w:rsidR="007C5B94" w:rsidRPr="001B32E5">
        <w:rPr>
          <w:rFonts w:cstheme="minorHAnsi"/>
          <w:bCs/>
        </w:rPr>
        <w:t>.</w:t>
      </w:r>
      <w:r w:rsidR="003721A4" w:rsidRPr="001B32E5">
        <w:rPr>
          <w:rFonts w:cstheme="minorHAnsi"/>
          <w:bCs/>
        </w:rPr>
        <w:t xml:space="preserve"> </w:t>
      </w:r>
    </w:p>
    <w:p w14:paraId="1F393DC6" w14:textId="77777777" w:rsidR="003721A4" w:rsidRDefault="003721A4" w:rsidP="003721A4">
      <w:pPr>
        <w:ind w:left="360" w:right="284"/>
        <w:jc w:val="both"/>
        <w:rPr>
          <w:rFonts w:cstheme="minorHAnsi"/>
          <w:bCs/>
        </w:rPr>
      </w:pPr>
    </w:p>
    <w:p w14:paraId="624AFE61" w14:textId="287B0B64" w:rsidR="003721A4" w:rsidRDefault="00AD5410" w:rsidP="003721A4">
      <w:pPr>
        <w:ind w:left="360" w:right="284"/>
        <w:jc w:val="both"/>
        <w:rPr>
          <w:rFonts w:cstheme="minorHAnsi"/>
          <w:bCs/>
        </w:rPr>
      </w:pPr>
      <w:r>
        <w:rPr>
          <w:rFonts w:cstheme="minorHAnsi"/>
          <w:bCs/>
        </w:rPr>
        <w:t>Lors des sessions d’avancement et de présentation de l’étude, celle-ci</w:t>
      </w:r>
      <w:r w:rsidR="008837C5">
        <w:rPr>
          <w:rFonts w:cstheme="minorHAnsi"/>
          <w:bCs/>
        </w:rPr>
        <w:t xml:space="preserve"> sera partagée une semaine avant la réunion, pour laisser le temps aux participants d’en prendre connaissance en détail. </w:t>
      </w:r>
      <w:r w:rsidR="003721A4">
        <w:rPr>
          <w:rFonts w:cstheme="minorHAnsi"/>
          <w:bCs/>
        </w:rPr>
        <w:t xml:space="preserve">Chaque réunion sera organisée en trois temps : </w:t>
      </w:r>
    </w:p>
    <w:p w14:paraId="4427625B" w14:textId="13D87311" w:rsidR="003721A4" w:rsidRDefault="003721A4" w:rsidP="0068757C">
      <w:pPr>
        <w:pStyle w:val="Paragraphedeliste"/>
        <w:numPr>
          <w:ilvl w:val="0"/>
          <w:numId w:val="11"/>
        </w:numPr>
        <w:ind w:right="284"/>
        <w:jc w:val="both"/>
        <w:rPr>
          <w:rFonts w:cstheme="minorHAnsi"/>
          <w:bCs/>
        </w:rPr>
      </w:pPr>
      <w:r>
        <w:rPr>
          <w:rFonts w:cstheme="minorHAnsi"/>
          <w:bCs/>
        </w:rPr>
        <w:t xml:space="preserve">Présentation </w:t>
      </w:r>
      <w:r w:rsidR="008837C5">
        <w:rPr>
          <w:rFonts w:cstheme="minorHAnsi"/>
          <w:bCs/>
        </w:rPr>
        <w:t>succincte</w:t>
      </w:r>
      <w:r>
        <w:rPr>
          <w:rFonts w:cstheme="minorHAnsi"/>
          <w:bCs/>
        </w:rPr>
        <w:t xml:space="preserve"> des résultats ;</w:t>
      </w:r>
    </w:p>
    <w:p w14:paraId="74F5D26A" w14:textId="2D6AC4A0" w:rsidR="003721A4" w:rsidRDefault="003721A4" w:rsidP="0068757C">
      <w:pPr>
        <w:pStyle w:val="Paragraphedeliste"/>
        <w:numPr>
          <w:ilvl w:val="0"/>
          <w:numId w:val="11"/>
        </w:numPr>
        <w:ind w:right="284"/>
        <w:jc w:val="both"/>
        <w:rPr>
          <w:rFonts w:cstheme="minorHAnsi"/>
          <w:bCs/>
        </w:rPr>
      </w:pPr>
      <w:r>
        <w:rPr>
          <w:rFonts w:cstheme="minorHAnsi"/>
          <w:bCs/>
        </w:rPr>
        <w:t xml:space="preserve">Discussions </w:t>
      </w:r>
      <w:r w:rsidR="008837C5">
        <w:rPr>
          <w:rFonts w:cstheme="minorHAnsi"/>
          <w:bCs/>
        </w:rPr>
        <w:t>d</w:t>
      </w:r>
      <w:r>
        <w:rPr>
          <w:rFonts w:cstheme="minorHAnsi"/>
          <w:bCs/>
        </w:rPr>
        <w:t>es résultats</w:t>
      </w:r>
      <w:r w:rsidR="008837C5">
        <w:rPr>
          <w:rFonts w:cstheme="minorHAnsi"/>
          <w:bCs/>
        </w:rPr>
        <w:t xml:space="preserve"> avec les participants, notamment pour valider les informations et les analyses</w:t>
      </w:r>
      <w:r>
        <w:rPr>
          <w:rFonts w:cstheme="minorHAnsi"/>
          <w:bCs/>
        </w:rPr>
        <w:t xml:space="preserve"> ; </w:t>
      </w:r>
    </w:p>
    <w:p w14:paraId="112168C3" w14:textId="7FD6FF95" w:rsidR="008837C5" w:rsidRPr="008837C5" w:rsidRDefault="003721A4" w:rsidP="0068757C">
      <w:pPr>
        <w:pStyle w:val="Paragraphedeliste"/>
        <w:numPr>
          <w:ilvl w:val="0"/>
          <w:numId w:val="11"/>
        </w:numPr>
        <w:ind w:right="284"/>
        <w:jc w:val="both"/>
        <w:rPr>
          <w:rFonts w:cstheme="minorHAnsi"/>
          <w:bCs/>
        </w:rPr>
      </w:pPr>
      <w:r>
        <w:rPr>
          <w:rFonts w:cstheme="minorHAnsi"/>
          <w:bCs/>
        </w:rPr>
        <w:t xml:space="preserve">Discussions sur les recommandations, en particulier sur les priorités des partenaires. </w:t>
      </w:r>
    </w:p>
    <w:p w14:paraId="01B3DA27" w14:textId="77777777" w:rsidR="008837C5" w:rsidRDefault="008837C5" w:rsidP="008837C5">
      <w:pPr>
        <w:ind w:right="284" w:firstLine="426"/>
        <w:jc w:val="both"/>
        <w:rPr>
          <w:rFonts w:cstheme="minorHAnsi"/>
          <w:bCs/>
        </w:rPr>
      </w:pPr>
    </w:p>
    <w:p w14:paraId="1D16937C" w14:textId="4FABED3D" w:rsidR="008837C5" w:rsidRPr="008837C5" w:rsidRDefault="00EF7140" w:rsidP="008837C5">
      <w:pPr>
        <w:ind w:left="426" w:right="284"/>
        <w:jc w:val="both"/>
        <w:rPr>
          <w:rFonts w:cstheme="minorHAnsi"/>
          <w:bCs/>
        </w:rPr>
      </w:pPr>
      <w:r>
        <w:rPr>
          <w:rFonts w:cstheme="minorHAnsi"/>
          <w:bCs/>
        </w:rPr>
        <w:t>Les experts produiront</w:t>
      </w:r>
      <w:r w:rsidR="008837C5">
        <w:rPr>
          <w:rFonts w:cstheme="minorHAnsi"/>
          <w:bCs/>
        </w:rPr>
        <w:t xml:space="preserve"> un compte-rendu concis de</w:t>
      </w:r>
      <w:r w:rsidR="007C5B94">
        <w:rPr>
          <w:rFonts w:cstheme="minorHAnsi"/>
          <w:bCs/>
        </w:rPr>
        <w:t>s</w:t>
      </w:r>
      <w:r w:rsidR="008837C5">
        <w:rPr>
          <w:rFonts w:cstheme="minorHAnsi"/>
          <w:bCs/>
        </w:rPr>
        <w:t xml:space="preserve"> réunions, et une semaine supplémentaire sera laissée aux participants pour transmettre des commentaires écrits. </w:t>
      </w:r>
    </w:p>
    <w:p w14:paraId="7B5400EE" w14:textId="77777777" w:rsidR="00CD53E4" w:rsidRDefault="00CD53E4" w:rsidP="003721A4">
      <w:pPr>
        <w:ind w:right="284"/>
        <w:jc w:val="both"/>
        <w:rPr>
          <w:rFonts w:cstheme="minorHAnsi"/>
          <w:bCs/>
        </w:rPr>
      </w:pPr>
    </w:p>
    <w:p w14:paraId="24F2A331" w14:textId="4593F80D" w:rsidR="00AC153A" w:rsidRDefault="00AC153A" w:rsidP="0068757C">
      <w:pPr>
        <w:pStyle w:val="Titre2"/>
        <w:numPr>
          <w:ilvl w:val="0"/>
          <w:numId w:val="4"/>
        </w:numPr>
      </w:pPr>
      <w:r>
        <w:t>Finalisation de l’étude et dissémination aux parties concernées</w:t>
      </w:r>
    </w:p>
    <w:p w14:paraId="21E5F486" w14:textId="77777777" w:rsidR="008837C5" w:rsidRDefault="008837C5" w:rsidP="00AC153A">
      <w:pPr>
        <w:ind w:left="360" w:right="284"/>
        <w:jc w:val="both"/>
        <w:rPr>
          <w:rFonts w:cstheme="minorHAnsi"/>
          <w:bCs/>
        </w:rPr>
      </w:pPr>
    </w:p>
    <w:p w14:paraId="43F9F995" w14:textId="0418F6D1" w:rsidR="008837C5" w:rsidRDefault="008837C5" w:rsidP="00AC153A">
      <w:pPr>
        <w:ind w:left="360" w:right="284"/>
        <w:jc w:val="both"/>
        <w:rPr>
          <w:rFonts w:cstheme="minorHAnsi"/>
          <w:bCs/>
        </w:rPr>
      </w:pPr>
      <w:r>
        <w:rPr>
          <w:rFonts w:cstheme="minorHAnsi"/>
          <w:bCs/>
        </w:rPr>
        <w:t xml:space="preserve">Sur la base des commentaires partagés lors des </w:t>
      </w:r>
      <w:r w:rsidR="00AD5410">
        <w:rPr>
          <w:rFonts w:cstheme="minorHAnsi"/>
          <w:bCs/>
        </w:rPr>
        <w:t xml:space="preserve">différents </w:t>
      </w:r>
      <w:r>
        <w:rPr>
          <w:rFonts w:cstheme="minorHAnsi"/>
          <w:bCs/>
        </w:rPr>
        <w:t>ateliers de</w:t>
      </w:r>
      <w:r w:rsidR="00AD5410">
        <w:rPr>
          <w:rFonts w:cstheme="minorHAnsi"/>
          <w:bCs/>
        </w:rPr>
        <w:t xml:space="preserve"> travail et de</w:t>
      </w:r>
      <w:r>
        <w:rPr>
          <w:rFonts w:cstheme="minorHAnsi"/>
          <w:bCs/>
        </w:rPr>
        <w:t xml:space="preserve"> présentation</w:t>
      </w:r>
      <w:r w:rsidR="007343A0">
        <w:rPr>
          <w:rFonts w:cstheme="minorHAnsi"/>
          <w:bCs/>
        </w:rPr>
        <w:t xml:space="preserve"> et des commentaires écrits des participants, </w:t>
      </w:r>
      <w:r w:rsidR="00AD5410">
        <w:rPr>
          <w:rFonts w:cstheme="minorHAnsi"/>
          <w:bCs/>
        </w:rPr>
        <w:t>les experts finaliseront</w:t>
      </w:r>
      <w:r w:rsidR="007343A0">
        <w:rPr>
          <w:rFonts w:cstheme="minorHAnsi"/>
          <w:bCs/>
        </w:rPr>
        <w:t xml:space="preserve"> l’étude. En cas de désaccord entre les parties prenantes (</w:t>
      </w:r>
      <w:proofErr w:type="spellStart"/>
      <w:r w:rsidR="007343A0">
        <w:rPr>
          <w:rFonts w:cstheme="minorHAnsi"/>
          <w:bCs/>
        </w:rPr>
        <w:t>e.g</w:t>
      </w:r>
      <w:proofErr w:type="spellEnd"/>
      <w:r w:rsidR="007343A0">
        <w:rPr>
          <w:rFonts w:cstheme="minorHAnsi"/>
          <w:bCs/>
        </w:rPr>
        <w:t xml:space="preserve">., priorités, analyses), la Délégation de l’Union européenne et DG NEAR feront un arbitrage. </w:t>
      </w:r>
    </w:p>
    <w:p w14:paraId="24F41CA7" w14:textId="77777777" w:rsidR="007343A0" w:rsidRDefault="007343A0" w:rsidP="00AC153A">
      <w:pPr>
        <w:ind w:left="360" w:right="284"/>
        <w:jc w:val="both"/>
        <w:rPr>
          <w:rFonts w:cstheme="minorHAnsi"/>
          <w:bCs/>
        </w:rPr>
      </w:pPr>
    </w:p>
    <w:p w14:paraId="1AF48007" w14:textId="3F9DC3E3" w:rsidR="007C5B94" w:rsidRDefault="007343A0" w:rsidP="007C5B94">
      <w:pPr>
        <w:ind w:left="360" w:right="284"/>
        <w:jc w:val="both"/>
        <w:rPr>
          <w:rFonts w:cstheme="minorHAnsi"/>
          <w:bCs/>
        </w:rPr>
      </w:pPr>
      <w:r>
        <w:rPr>
          <w:rFonts w:cstheme="minorHAnsi"/>
          <w:bCs/>
        </w:rPr>
        <w:t xml:space="preserve">L’étude finale sera ensuite partagée avec les acteurs concernés, selon le plan de dissémination validé au moment de la phase de lancement. </w:t>
      </w:r>
      <w:r w:rsidR="007C5B94">
        <w:rPr>
          <w:rFonts w:cstheme="minorHAnsi"/>
          <w:bCs/>
        </w:rPr>
        <w:t xml:space="preserve">En particulier, </w:t>
      </w:r>
      <w:r w:rsidR="00AD5410">
        <w:rPr>
          <w:rFonts w:cstheme="minorHAnsi"/>
          <w:bCs/>
        </w:rPr>
        <w:t>les experts</w:t>
      </w:r>
      <w:r w:rsidR="007C5B94">
        <w:rPr>
          <w:rFonts w:cstheme="minorHAnsi"/>
          <w:bCs/>
        </w:rPr>
        <w:t xml:space="preserve"> </w:t>
      </w:r>
      <w:r w:rsidR="001B32E5">
        <w:rPr>
          <w:rFonts w:cstheme="minorHAnsi"/>
          <w:bCs/>
        </w:rPr>
        <w:t xml:space="preserve">et le groupe de travail de revue technique de l’étude </w:t>
      </w:r>
      <w:r w:rsidR="007C5B94">
        <w:rPr>
          <w:rFonts w:cstheme="minorHAnsi"/>
          <w:bCs/>
        </w:rPr>
        <w:t>organiseront trois présentations avec les parties concernées :</w:t>
      </w:r>
    </w:p>
    <w:p w14:paraId="260A913B" w14:textId="77777777" w:rsidR="007C5B94" w:rsidRDefault="007C5B94" w:rsidP="0068757C">
      <w:pPr>
        <w:pStyle w:val="Paragraphedeliste"/>
        <w:numPr>
          <w:ilvl w:val="0"/>
          <w:numId w:val="6"/>
        </w:numPr>
        <w:ind w:right="284"/>
        <w:jc w:val="both"/>
        <w:rPr>
          <w:rFonts w:cstheme="minorHAnsi"/>
          <w:bCs/>
        </w:rPr>
      </w:pPr>
      <w:r w:rsidRPr="008837C5">
        <w:rPr>
          <w:rFonts w:cstheme="minorHAnsi"/>
          <w:bCs/>
          <w:i/>
          <w:iCs/>
        </w:rPr>
        <w:t>Atelier de présentation aux parties prenantes du projet</w:t>
      </w:r>
      <w:r>
        <w:rPr>
          <w:rFonts w:cstheme="minorHAnsi"/>
          <w:bCs/>
        </w:rPr>
        <w:t xml:space="preserve"> (États membres, partenaires de mise en œuvre tels que l’OIM, GIZ, Caritas, et parties prenantes comme </w:t>
      </w:r>
      <w:proofErr w:type="spellStart"/>
      <w:r>
        <w:rPr>
          <w:rFonts w:cstheme="minorHAnsi"/>
          <w:bCs/>
        </w:rPr>
        <w:t>Frontex</w:t>
      </w:r>
      <w:proofErr w:type="spellEnd"/>
      <w:r>
        <w:rPr>
          <w:rFonts w:cstheme="minorHAnsi"/>
          <w:bCs/>
        </w:rPr>
        <w:t xml:space="preserve">) ; </w:t>
      </w:r>
    </w:p>
    <w:p w14:paraId="53EFB6BE" w14:textId="3CE3E7EE" w:rsidR="007C5B94" w:rsidRDefault="007C5B94" w:rsidP="0068757C">
      <w:pPr>
        <w:pStyle w:val="Paragraphedeliste"/>
        <w:numPr>
          <w:ilvl w:val="0"/>
          <w:numId w:val="6"/>
        </w:numPr>
        <w:ind w:right="284"/>
        <w:jc w:val="both"/>
        <w:rPr>
          <w:rFonts w:cstheme="minorHAnsi"/>
          <w:bCs/>
        </w:rPr>
      </w:pPr>
      <w:r>
        <w:rPr>
          <w:rFonts w:cstheme="minorHAnsi"/>
          <w:bCs/>
          <w:i/>
          <w:iCs/>
        </w:rPr>
        <w:t xml:space="preserve">Atelier de présentation aux partenaires tunisiens </w:t>
      </w:r>
      <w:r>
        <w:rPr>
          <w:rFonts w:cstheme="minorHAnsi"/>
          <w:bCs/>
        </w:rPr>
        <w:t>(participants à définir</w:t>
      </w:r>
      <w:r w:rsidR="00AD5410">
        <w:rPr>
          <w:rFonts w:cstheme="minorHAnsi"/>
          <w:bCs/>
        </w:rPr>
        <w:t>, le cas échéant</w:t>
      </w:r>
      <w:r>
        <w:rPr>
          <w:rFonts w:cstheme="minorHAnsi"/>
          <w:bCs/>
        </w:rPr>
        <w:t xml:space="preserve">). </w:t>
      </w:r>
    </w:p>
    <w:p w14:paraId="7E725594" w14:textId="77777777" w:rsidR="007C5B94" w:rsidRDefault="007C5B94" w:rsidP="007C5B94">
      <w:pPr>
        <w:ind w:left="360" w:right="284"/>
        <w:jc w:val="both"/>
        <w:rPr>
          <w:rFonts w:cstheme="minorHAnsi"/>
          <w:bCs/>
        </w:rPr>
      </w:pPr>
    </w:p>
    <w:p w14:paraId="034A041B" w14:textId="77777777" w:rsidR="007C5B94" w:rsidRDefault="007C5B94" w:rsidP="007C5B94">
      <w:pPr>
        <w:ind w:left="360" w:right="284"/>
        <w:jc w:val="both"/>
        <w:rPr>
          <w:rFonts w:cstheme="minorHAnsi"/>
          <w:bCs/>
        </w:rPr>
      </w:pPr>
      <w:r>
        <w:rPr>
          <w:rFonts w:cstheme="minorHAnsi"/>
          <w:bCs/>
        </w:rPr>
        <w:t xml:space="preserve">L’étude sera partagée une semaine avant la réunion, pour laisser le temps aux participants d’en prendre connaissance en détail. Chaque réunion sera organisée en trois temps : </w:t>
      </w:r>
    </w:p>
    <w:p w14:paraId="498C4485" w14:textId="77777777" w:rsidR="007C5B94" w:rsidRDefault="007C5B94" w:rsidP="0068757C">
      <w:pPr>
        <w:pStyle w:val="Paragraphedeliste"/>
        <w:numPr>
          <w:ilvl w:val="0"/>
          <w:numId w:val="13"/>
        </w:numPr>
        <w:ind w:right="284"/>
        <w:jc w:val="both"/>
        <w:rPr>
          <w:rFonts w:cstheme="minorHAnsi"/>
          <w:bCs/>
        </w:rPr>
      </w:pPr>
      <w:r>
        <w:rPr>
          <w:rFonts w:cstheme="minorHAnsi"/>
          <w:bCs/>
        </w:rPr>
        <w:t>Présentation succincte des résultats ;</w:t>
      </w:r>
    </w:p>
    <w:p w14:paraId="5A7FF00B" w14:textId="77777777" w:rsidR="007C5B94" w:rsidRPr="008837C5" w:rsidRDefault="007C5B94" w:rsidP="0068757C">
      <w:pPr>
        <w:pStyle w:val="Paragraphedeliste"/>
        <w:numPr>
          <w:ilvl w:val="0"/>
          <w:numId w:val="13"/>
        </w:numPr>
        <w:ind w:right="284"/>
        <w:jc w:val="both"/>
        <w:rPr>
          <w:rFonts w:cstheme="minorHAnsi"/>
          <w:bCs/>
        </w:rPr>
      </w:pPr>
      <w:r>
        <w:rPr>
          <w:rFonts w:cstheme="minorHAnsi"/>
          <w:bCs/>
        </w:rPr>
        <w:t xml:space="preserve">Discussions sur les recommandations, en particulier sur les priorités des partenaires. </w:t>
      </w:r>
    </w:p>
    <w:p w14:paraId="7928CAF5" w14:textId="77777777" w:rsidR="007C5B94" w:rsidRDefault="007C5B94" w:rsidP="007C5B94">
      <w:pPr>
        <w:ind w:right="284" w:firstLine="426"/>
        <w:jc w:val="both"/>
        <w:rPr>
          <w:rFonts w:cstheme="minorHAnsi"/>
          <w:bCs/>
        </w:rPr>
      </w:pPr>
    </w:p>
    <w:p w14:paraId="03D7522C" w14:textId="4DEC5064" w:rsidR="007C5B94" w:rsidRDefault="001B32E5" w:rsidP="00F412CC">
      <w:pPr>
        <w:ind w:left="426" w:right="284"/>
        <w:jc w:val="both"/>
        <w:rPr>
          <w:rFonts w:cstheme="minorHAnsi"/>
          <w:bCs/>
        </w:rPr>
      </w:pPr>
      <w:r>
        <w:rPr>
          <w:rFonts w:cstheme="minorHAnsi"/>
          <w:bCs/>
        </w:rPr>
        <w:t>Les experts produiront</w:t>
      </w:r>
      <w:r w:rsidR="007C5B94">
        <w:rPr>
          <w:rFonts w:cstheme="minorHAnsi"/>
          <w:bCs/>
        </w:rPr>
        <w:t xml:space="preserve"> </w:t>
      </w:r>
      <w:r>
        <w:rPr>
          <w:rFonts w:cstheme="minorHAnsi"/>
          <w:bCs/>
        </w:rPr>
        <w:t>un compte-rendu concis des deux</w:t>
      </w:r>
      <w:r w:rsidR="007C5B94">
        <w:rPr>
          <w:rFonts w:cstheme="minorHAnsi"/>
          <w:bCs/>
        </w:rPr>
        <w:t xml:space="preserve"> réunions et les partag</w:t>
      </w:r>
      <w:r>
        <w:rPr>
          <w:rFonts w:cstheme="minorHAnsi"/>
          <w:bCs/>
        </w:rPr>
        <w:t>eront</w:t>
      </w:r>
      <w:r w:rsidR="007C5B94">
        <w:rPr>
          <w:rFonts w:cstheme="minorHAnsi"/>
          <w:bCs/>
        </w:rPr>
        <w:t xml:space="preserve"> avec la Délégation de l’Union européenne, DG NEAR et DG HOME. </w:t>
      </w:r>
    </w:p>
    <w:p w14:paraId="7DD4DF6C" w14:textId="77777777" w:rsidR="00AF7488" w:rsidRDefault="00AF7488" w:rsidP="00F412CC">
      <w:pPr>
        <w:ind w:left="426" w:right="284"/>
        <w:jc w:val="both"/>
        <w:rPr>
          <w:rFonts w:cstheme="minorHAnsi"/>
          <w:bCs/>
        </w:rPr>
      </w:pPr>
    </w:p>
    <w:p w14:paraId="1A632FFB" w14:textId="77777777" w:rsidR="00BC5A56" w:rsidRDefault="00BC5A56" w:rsidP="00AC153A">
      <w:pPr>
        <w:ind w:right="284"/>
        <w:jc w:val="both"/>
        <w:rPr>
          <w:rFonts w:cstheme="minorHAnsi"/>
          <w:bCs/>
        </w:rPr>
      </w:pPr>
    </w:p>
    <w:p w14:paraId="59303D22" w14:textId="77DF51FD" w:rsidR="005D4E56" w:rsidRPr="00976928" w:rsidRDefault="00520C32" w:rsidP="00BC5A56">
      <w:pPr>
        <w:pStyle w:val="Titre1"/>
      </w:pPr>
      <w:r w:rsidRPr="00976928">
        <w:lastRenderedPageBreak/>
        <w:t xml:space="preserve">Résultats attendus </w:t>
      </w:r>
      <w:r w:rsidR="00BC5A56">
        <w:t>et</w:t>
      </w:r>
      <w:r w:rsidR="002B7AA4" w:rsidRPr="00976928">
        <w:t xml:space="preserve"> livrables </w:t>
      </w:r>
    </w:p>
    <w:p w14:paraId="2AA63558" w14:textId="77777777" w:rsidR="005D4E56" w:rsidRPr="00976928" w:rsidRDefault="005D4E56" w:rsidP="00573756">
      <w:pPr>
        <w:ind w:right="284"/>
        <w:jc w:val="both"/>
        <w:rPr>
          <w:rFonts w:cstheme="minorHAnsi"/>
          <w:lang w:val="fr-BE"/>
        </w:rPr>
      </w:pPr>
    </w:p>
    <w:p w14:paraId="45592B57" w14:textId="77777777" w:rsidR="002B7AA4" w:rsidRPr="00976928" w:rsidRDefault="002B7AA4" w:rsidP="00573756">
      <w:pPr>
        <w:ind w:left="360" w:right="284"/>
        <w:jc w:val="both"/>
        <w:rPr>
          <w:rFonts w:cstheme="minorHAnsi"/>
          <w:lang w:val="fr-BE"/>
        </w:rPr>
      </w:pPr>
      <w:r w:rsidRPr="00976928">
        <w:rPr>
          <w:rFonts w:cstheme="minorHAnsi"/>
          <w:lang w:val="fr-BE"/>
        </w:rPr>
        <w:t>Les résultats attendus sont les suivants, ainsi que les livrables correspondants :</w:t>
      </w:r>
    </w:p>
    <w:p w14:paraId="31312A5D" w14:textId="05E82528" w:rsidR="00AC0631" w:rsidRPr="00976928" w:rsidRDefault="00AC0631" w:rsidP="00573756">
      <w:pPr>
        <w:jc w:val="both"/>
        <w:rPr>
          <w:rFonts w:cstheme="minorHAnsi"/>
          <w:lang w:val="fr-BE"/>
        </w:rPr>
      </w:pPr>
    </w:p>
    <w:tbl>
      <w:tblPr>
        <w:tblStyle w:val="Grilledutableau"/>
        <w:tblW w:w="9841" w:type="dxa"/>
        <w:tblInd w:w="360" w:type="dxa"/>
        <w:tblLayout w:type="fixed"/>
        <w:tblCellMar>
          <w:top w:w="28" w:type="dxa"/>
          <w:left w:w="28" w:type="dxa"/>
          <w:bottom w:w="28" w:type="dxa"/>
          <w:right w:w="28" w:type="dxa"/>
        </w:tblCellMar>
        <w:tblLook w:val="04A0" w:firstRow="1" w:lastRow="0" w:firstColumn="1" w:lastColumn="0" w:noHBand="0" w:noVBand="1"/>
      </w:tblPr>
      <w:tblGrid>
        <w:gridCol w:w="3746"/>
        <w:gridCol w:w="3827"/>
        <w:gridCol w:w="2268"/>
      </w:tblGrid>
      <w:tr w:rsidR="00E956B0" w:rsidRPr="002E3891" w14:paraId="7933C370" w14:textId="77777777" w:rsidTr="00C94F8E">
        <w:tc>
          <w:tcPr>
            <w:tcW w:w="3746" w:type="dxa"/>
          </w:tcPr>
          <w:p w14:paraId="4632F90B" w14:textId="77777777" w:rsidR="00E956B0" w:rsidRPr="002E3891" w:rsidRDefault="00E956B0" w:rsidP="00573756">
            <w:pPr>
              <w:ind w:right="284"/>
              <w:jc w:val="center"/>
              <w:rPr>
                <w:rFonts w:cstheme="minorHAnsi"/>
                <w:b/>
                <w:sz w:val="22"/>
                <w:szCs w:val="22"/>
                <w:lang w:val="fr-BE"/>
              </w:rPr>
            </w:pPr>
            <w:r w:rsidRPr="002E3891">
              <w:rPr>
                <w:rFonts w:cstheme="minorHAnsi"/>
                <w:b/>
                <w:sz w:val="22"/>
                <w:szCs w:val="22"/>
                <w:lang w:val="fr-BE"/>
              </w:rPr>
              <w:t>Résultats</w:t>
            </w:r>
          </w:p>
        </w:tc>
        <w:tc>
          <w:tcPr>
            <w:tcW w:w="3827" w:type="dxa"/>
          </w:tcPr>
          <w:p w14:paraId="2C88EADF" w14:textId="77777777" w:rsidR="00E956B0" w:rsidRPr="002E3891" w:rsidRDefault="00E956B0" w:rsidP="00573756">
            <w:pPr>
              <w:ind w:right="284"/>
              <w:jc w:val="center"/>
              <w:rPr>
                <w:rFonts w:cstheme="minorHAnsi"/>
                <w:b/>
                <w:sz w:val="22"/>
                <w:szCs w:val="22"/>
                <w:lang w:val="fr-BE"/>
              </w:rPr>
            </w:pPr>
            <w:r w:rsidRPr="002E3891">
              <w:rPr>
                <w:rFonts w:cstheme="minorHAnsi"/>
                <w:b/>
                <w:sz w:val="22"/>
                <w:szCs w:val="22"/>
                <w:lang w:val="fr-BE"/>
              </w:rPr>
              <w:t>Livrables</w:t>
            </w:r>
          </w:p>
        </w:tc>
        <w:tc>
          <w:tcPr>
            <w:tcW w:w="2268" w:type="dxa"/>
          </w:tcPr>
          <w:p w14:paraId="1BA7389E" w14:textId="77777777" w:rsidR="00E956B0" w:rsidRPr="002E3891" w:rsidRDefault="00E956B0" w:rsidP="00573756">
            <w:pPr>
              <w:ind w:right="284"/>
              <w:jc w:val="center"/>
              <w:rPr>
                <w:rFonts w:cstheme="minorHAnsi"/>
                <w:b/>
                <w:sz w:val="22"/>
                <w:szCs w:val="22"/>
                <w:lang w:val="fr-BE"/>
              </w:rPr>
            </w:pPr>
            <w:r w:rsidRPr="002E3891">
              <w:rPr>
                <w:rFonts w:cstheme="minorHAnsi"/>
                <w:b/>
                <w:sz w:val="22"/>
                <w:szCs w:val="22"/>
                <w:lang w:val="fr-BE"/>
              </w:rPr>
              <w:t>Calendrier</w:t>
            </w:r>
          </w:p>
        </w:tc>
      </w:tr>
      <w:tr w:rsidR="00A04DC7" w:rsidRPr="002E3891" w14:paraId="2FD33979" w14:textId="77777777" w:rsidTr="00C94F8E">
        <w:tc>
          <w:tcPr>
            <w:tcW w:w="3746" w:type="dxa"/>
          </w:tcPr>
          <w:p w14:paraId="4D957D65" w14:textId="54D1DF4C" w:rsidR="00A04DC7" w:rsidRPr="00B263B3" w:rsidRDefault="00A04DC7" w:rsidP="00B263B3">
            <w:pPr>
              <w:ind w:right="284"/>
              <w:rPr>
                <w:rFonts w:cstheme="minorHAnsi"/>
                <w:sz w:val="22"/>
                <w:szCs w:val="22"/>
                <w:lang w:val="fr-BE"/>
              </w:rPr>
            </w:pPr>
            <w:r w:rsidRPr="00B263B3">
              <w:rPr>
                <w:rFonts w:cstheme="minorHAnsi"/>
                <w:sz w:val="22"/>
                <w:szCs w:val="22"/>
                <w:lang w:val="fr-BE"/>
              </w:rPr>
              <w:t>Création, sous l’égide de l</w:t>
            </w:r>
            <w:r w:rsidR="00B263B3">
              <w:rPr>
                <w:rFonts w:cstheme="minorHAnsi"/>
                <w:sz w:val="22"/>
                <w:szCs w:val="22"/>
                <w:lang w:val="fr-BE"/>
              </w:rPr>
              <w:t>a D</w:t>
            </w:r>
            <w:r w:rsidRPr="00B263B3">
              <w:rPr>
                <w:rFonts w:cstheme="minorHAnsi"/>
                <w:sz w:val="22"/>
                <w:szCs w:val="22"/>
                <w:lang w:val="fr-BE"/>
              </w:rPr>
              <w:t xml:space="preserve">UE, d’un groupe de revue technique de l’étude mobilisé tout au long de l’exercice </w:t>
            </w:r>
            <w:r w:rsidR="00092FA9">
              <w:rPr>
                <w:rFonts w:cstheme="minorHAnsi"/>
                <w:sz w:val="22"/>
                <w:szCs w:val="22"/>
                <w:lang w:val="fr-BE"/>
              </w:rPr>
              <w:t>(environ 8</w:t>
            </w:r>
            <w:r w:rsidR="00B263B3">
              <w:rPr>
                <w:rFonts w:cstheme="minorHAnsi"/>
                <w:sz w:val="22"/>
                <w:szCs w:val="22"/>
                <w:lang w:val="fr-BE"/>
              </w:rPr>
              <w:t xml:space="preserve"> points focaux)</w:t>
            </w:r>
          </w:p>
        </w:tc>
        <w:tc>
          <w:tcPr>
            <w:tcW w:w="3827" w:type="dxa"/>
          </w:tcPr>
          <w:p w14:paraId="09C19C9F" w14:textId="77777777" w:rsidR="00A04DC7" w:rsidRDefault="00A04DC7" w:rsidP="00B263B3">
            <w:pPr>
              <w:ind w:right="284"/>
              <w:rPr>
                <w:rFonts w:cstheme="minorHAnsi"/>
                <w:sz w:val="22"/>
                <w:szCs w:val="22"/>
                <w:lang w:val="fr-BE"/>
              </w:rPr>
            </w:pPr>
            <w:r w:rsidRPr="00B263B3">
              <w:rPr>
                <w:rFonts w:cstheme="minorHAnsi"/>
                <w:sz w:val="22"/>
                <w:szCs w:val="22"/>
                <w:lang w:val="fr-BE"/>
              </w:rPr>
              <w:t>*Liste des structures participantes</w:t>
            </w:r>
            <w:r w:rsidR="00B263B3" w:rsidRPr="00B263B3">
              <w:rPr>
                <w:rFonts w:cstheme="minorHAnsi"/>
                <w:sz w:val="22"/>
                <w:szCs w:val="22"/>
                <w:lang w:val="fr-BE"/>
              </w:rPr>
              <w:t xml:space="preserve"> et de leurs points focaux</w:t>
            </w:r>
          </w:p>
          <w:p w14:paraId="7AF876D6" w14:textId="2693F17A" w:rsidR="00B263B3" w:rsidRPr="00B263B3" w:rsidRDefault="00B263B3" w:rsidP="00B263B3">
            <w:pPr>
              <w:ind w:right="284"/>
              <w:rPr>
                <w:rFonts w:cstheme="minorHAnsi"/>
                <w:sz w:val="22"/>
                <w:szCs w:val="22"/>
                <w:lang w:val="fr-BE"/>
              </w:rPr>
            </w:pPr>
            <w:r>
              <w:rPr>
                <w:rFonts w:cstheme="minorHAnsi"/>
                <w:sz w:val="22"/>
                <w:szCs w:val="22"/>
                <w:lang w:val="fr-BE"/>
              </w:rPr>
              <w:t>*CR de la première réunion de travail avec le groupe de revue technique</w:t>
            </w:r>
          </w:p>
        </w:tc>
        <w:tc>
          <w:tcPr>
            <w:tcW w:w="2268" w:type="dxa"/>
          </w:tcPr>
          <w:p w14:paraId="28F3E635" w14:textId="619458B8" w:rsidR="00A04DC7" w:rsidRPr="00B263B3" w:rsidRDefault="000E165E" w:rsidP="00B263B3">
            <w:pPr>
              <w:ind w:right="284"/>
              <w:rPr>
                <w:rFonts w:cstheme="minorHAnsi"/>
                <w:sz w:val="22"/>
                <w:szCs w:val="22"/>
                <w:lang w:val="fr-BE"/>
              </w:rPr>
            </w:pPr>
            <w:r>
              <w:rPr>
                <w:rFonts w:cstheme="minorHAnsi"/>
                <w:sz w:val="22"/>
                <w:szCs w:val="22"/>
                <w:lang w:val="fr-BE"/>
              </w:rPr>
              <w:t xml:space="preserve">Décembre </w:t>
            </w:r>
            <w:r w:rsidR="00B263B3" w:rsidRPr="00B263B3">
              <w:rPr>
                <w:rFonts w:cstheme="minorHAnsi"/>
                <w:sz w:val="22"/>
                <w:szCs w:val="22"/>
                <w:lang w:val="fr-BE"/>
              </w:rPr>
              <w:t>2024</w:t>
            </w:r>
          </w:p>
        </w:tc>
      </w:tr>
      <w:tr w:rsidR="00B263B3" w:rsidRPr="002E3891" w14:paraId="4594956C" w14:textId="77777777" w:rsidTr="00C94F8E">
        <w:tc>
          <w:tcPr>
            <w:tcW w:w="3746" w:type="dxa"/>
          </w:tcPr>
          <w:p w14:paraId="6F890F7A" w14:textId="19027333" w:rsidR="00B263B3" w:rsidRPr="00B263B3" w:rsidRDefault="00B263B3" w:rsidP="00B263B3">
            <w:pPr>
              <w:ind w:right="284"/>
              <w:rPr>
                <w:rFonts w:cstheme="minorHAnsi"/>
                <w:sz w:val="22"/>
                <w:szCs w:val="22"/>
                <w:lang w:val="fr-BE"/>
              </w:rPr>
            </w:pPr>
            <w:r>
              <w:rPr>
                <w:rFonts w:cstheme="minorHAnsi"/>
                <w:sz w:val="22"/>
                <w:szCs w:val="22"/>
                <w:lang w:val="fr-BE"/>
              </w:rPr>
              <w:t>Animation du groupe de revue technique de l’étude</w:t>
            </w:r>
          </w:p>
        </w:tc>
        <w:tc>
          <w:tcPr>
            <w:tcW w:w="3827" w:type="dxa"/>
          </w:tcPr>
          <w:p w14:paraId="7823B899" w14:textId="19C27124" w:rsidR="00B263B3" w:rsidRPr="00B263B3" w:rsidRDefault="00B263B3" w:rsidP="00B263B3">
            <w:pPr>
              <w:ind w:right="284"/>
              <w:rPr>
                <w:rFonts w:cstheme="minorHAnsi"/>
                <w:sz w:val="22"/>
                <w:szCs w:val="22"/>
                <w:lang w:val="fr-BE"/>
              </w:rPr>
            </w:pPr>
            <w:r>
              <w:rPr>
                <w:rFonts w:cstheme="minorHAnsi"/>
                <w:sz w:val="22"/>
                <w:szCs w:val="22"/>
                <w:lang w:val="fr-BE"/>
              </w:rPr>
              <w:t>*CR des différentes réunions organisées et sous l’égide de la DUE</w:t>
            </w:r>
          </w:p>
        </w:tc>
        <w:tc>
          <w:tcPr>
            <w:tcW w:w="2268" w:type="dxa"/>
          </w:tcPr>
          <w:p w14:paraId="0D6DBA66" w14:textId="03D0F72C" w:rsidR="00B263B3" w:rsidRPr="00B263B3" w:rsidRDefault="000E165E" w:rsidP="00B263B3">
            <w:pPr>
              <w:ind w:right="284"/>
              <w:rPr>
                <w:rFonts w:cstheme="minorHAnsi"/>
                <w:sz w:val="22"/>
                <w:szCs w:val="22"/>
                <w:lang w:val="fr-BE"/>
              </w:rPr>
            </w:pPr>
            <w:r>
              <w:rPr>
                <w:rFonts w:cstheme="minorHAnsi"/>
                <w:sz w:val="22"/>
                <w:szCs w:val="22"/>
                <w:lang w:val="fr-BE"/>
              </w:rPr>
              <w:t>Décembre</w:t>
            </w:r>
            <w:r w:rsidR="00B263B3">
              <w:rPr>
                <w:rFonts w:cstheme="minorHAnsi"/>
                <w:sz w:val="22"/>
                <w:szCs w:val="22"/>
                <w:lang w:val="fr-BE"/>
              </w:rPr>
              <w:t xml:space="preserve"> 2024-mars 2025</w:t>
            </w:r>
          </w:p>
        </w:tc>
      </w:tr>
      <w:tr w:rsidR="00E956B0" w:rsidRPr="002E3891" w14:paraId="79E1C663" w14:textId="77777777" w:rsidTr="00AC153A">
        <w:trPr>
          <w:trHeight w:val="291"/>
        </w:trPr>
        <w:tc>
          <w:tcPr>
            <w:tcW w:w="3746" w:type="dxa"/>
          </w:tcPr>
          <w:p w14:paraId="51DD88D0" w14:textId="3C3E1AF2" w:rsidR="00E956B0" w:rsidRPr="002E3891" w:rsidRDefault="00512CB3" w:rsidP="00B263B3">
            <w:pPr>
              <w:ind w:right="284"/>
              <w:rPr>
                <w:rFonts w:cstheme="minorHAnsi"/>
                <w:sz w:val="22"/>
                <w:szCs w:val="22"/>
                <w:lang w:val="fr-BE"/>
              </w:rPr>
            </w:pPr>
            <w:r>
              <w:rPr>
                <w:rFonts w:cstheme="minorHAnsi"/>
                <w:sz w:val="22"/>
                <w:szCs w:val="22"/>
                <w:lang w:val="fr-BE"/>
              </w:rPr>
              <w:t xml:space="preserve">Rapport de lancement de l’étude </w:t>
            </w:r>
          </w:p>
        </w:tc>
        <w:tc>
          <w:tcPr>
            <w:tcW w:w="3827" w:type="dxa"/>
          </w:tcPr>
          <w:p w14:paraId="4E49E46F" w14:textId="72740516" w:rsidR="006E0DD7" w:rsidRPr="002E3891" w:rsidRDefault="008837C5" w:rsidP="00573756">
            <w:pPr>
              <w:ind w:right="284"/>
              <w:rPr>
                <w:rFonts w:cstheme="minorHAnsi"/>
                <w:sz w:val="22"/>
                <w:szCs w:val="22"/>
                <w:lang w:val="fr-BE"/>
              </w:rPr>
            </w:pPr>
            <w:r>
              <w:rPr>
                <w:rFonts w:cstheme="minorHAnsi"/>
                <w:sz w:val="22"/>
                <w:szCs w:val="22"/>
                <w:lang w:val="fr-BE"/>
              </w:rPr>
              <w:t>*</w:t>
            </w:r>
            <w:r w:rsidR="00AC153A">
              <w:rPr>
                <w:rFonts w:cstheme="minorHAnsi"/>
                <w:sz w:val="22"/>
                <w:szCs w:val="22"/>
                <w:lang w:val="fr-BE"/>
              </w:rPr>
              <w:t xml:space="preserve">Rapport de lancement de l’étude </w:t>
            </w:r>
          </w:p>
        </w:tc>
        <w:tc>
          <w:tcPr>
            <w:tcW w:w="2268" w:type="dxa"/>
          </w:tcPr>
          <w:p w14:paraId="03CD667F" w14:textId="3EF81BB7" w:rsidR="00E956B0" w:rsidRPr="002E3891" w:rsidRDefault="000E165E" w:rsidP="000E165E">
            <w:pPr>
              <w:ind w:right="284"/>
              <w:jc w:val="both"/>
              <w:rPr>
                <w:rFonts w:cstheme="minorHAnsi"/>
                <w:sz w:val="22"/>
                <w:szCs w:val="22"/>
                <w:lang w:val="fr-BE"/>
              </w:rPr>
            </w:pPr>
            <w:r>
              <w:rPr>
                <w:rFonts w:cstheme="minorHAnsi"/>
                <w:sz w:val="22"/>
                <w:szCs w:val="22"/>
                <w:lang w:val="fr-BE"/>
              </w:rPr>
              <w:t>Décembre</w:t>
            </w:r>
            <w:r w:rsidR="00436599">
              <w:rPr>
                <w:rFonts w:cstheme="minorHAnsi"/>
                <w:sz w:val="22"/>
                <w:szCs w:val="22"/>
                <w:lang w:val="fr-BE"/>
              </w:rPr>
              <w:t xml:space="preserve"> </w:t>
            </w:r>
            <w:r w:rsidR="00512CB3">
              <w:rPr>
                <w:rFonts w:cstheme="minorHAnsi"/>
                <w:sz w:val="22"/>
                <w:szCs w:val="22"/>
                <w:lang w:val="fr-BE"/>
              </w:rPr>
              <w:t>2024</w:t>
            </w:r>
          </w:p>
        </w:tc>
      </w:tr>
      <w:tr w:rsidR="00AC153A" w:rsidRPr="002E3891" w14:paraId="72B16B9D" w14:textId="77777777" w:rsidTr="00C94F8E">
        <w:trPr>
          <w:trHeight w:val="601"/>
        </w:trPr>
        <w:tc>
          <w:tcPr>
            <w:tcW w:w="3746" w:type="dxa"/>
          </w:tcPr>
          <w:p w14:paraId="36A2F11E" w14:textId="6C132D26" w:rsidR="00AC153A" w:rsidRDefault="00AC153A" w:rsidP="00573756">
            <w:pPr>
              <w:ind w:right="284"/>
              <w:jc w:val="both"/>
              <w:rPr>
                <w:rFonts w:cstheme="minorHAnsi"/>
                <w:sz w:val="22"/>
                <w:szCs w:val="22"/>
                <w:lang w:val="fr-BE"/>
              </w:rPr>
            </w:pPr>
            <w:r>
              <w:rPr>
                <w:rFonts w:cstheme="minorHAnsi"/>
                <w:sz w:val="22"/>
                <w:szCs w:val="22"/>
                <w:lang w:val="fr-BE"/>
              </w:rPr>
              <w:t>Réunion de lancement de l’étude</w:t>
            </w:r>
          </w:p>
        </w:tc>
        <w:tc>
          <w:tcPr>
            <w:tcW w:w="3827" w:type="dxa"/>
          </w:tcPr>
          <w:p w14:paraId="1BF19BF2" w14:textId="2C933297" w:rsidR="00AC153A" w:rsidRDefault="008837C5" w:rsidP="00573756">
            <w:pPr>
              <w:ind w:right="284"/>
              <w:rPr>
                <w:rFonts w:cstheme="minorHAnsi"/>
                <w:sz w:val="22"/>
                <w:szCs w:val="22"/>
                <w:lang w:val="fr-BE"/>
              </w:rPr>
            </w:pPr>
            <w:r>
              <w:rPr>
                <w:rFonts w:cstheme="minorHAnsi"/>
                <w:sz w:val="22"/>
                <w:szCs w:val="22"/>
                <w:lang w:val="fr-BE"/>
              </w:rPr>
              <w:t>*</w:t>
            </w:r>
            <w:r w:rsidR="00983FC5">
              <w:rPr>
                <w:rFonts w:cstheme="minorHAnsi"/>
                <w:sz w:val="22"/>
                <w:szCs w:val="22"/>
                <w:lang w:val="fr-BE"/>
              </w:rPr>
              <w:t>CR p</w:t>
            </w:r>
            <w:r w:rsidR="00AC153A">
              <w:rPr>
                <w:rFonts w:cstheme="minorHAnsi"/>
                <w:sz w:val="22"/>
                <w:szCs w:val="22"/>
                <w:lang w:val="fr-BE"/>
              </w:rPr>
              <w:t>remière réunion avec les partenaires du projet (Délégation de l’Union européenne</w:t>
            </w:r>
            <w:r w:rsidR="00D94EA3">
              <w:rPr>
                <w:rFonts w:cstheme="minorHAnsi"/>
                <w:sz w:val="22"/>
                <w:szCs w:val="22"/>
                <w:lang w:val="fr-BE"/>
              </w:rPr>
              <w:t>, DUE</w:t>
            </w:r>
            <w:r w:rsidR="00AC153A">
              <w:rPr>
                <w:rFonts w:cstheme="minorHAnsi"/>
                <w:sz w:val="22"/>
                <w:szCs w:val="22"/>
                <w:lang w:val="fr-BE"/>
              </w:rPr>
              <w:t>, DG NEAR, Expertise France, OFII</w:t>
            </w:r>
            <w:r w:rsidR="001B32E5">
              <w:rPr>
                <w:rFonts w:cstheme="minorHAnsi"/>
                <w:sz w:val="22"/>
                <w:szCs w:val="22"/>
                <w:lang w:val="fr-BE"/>
              </w:rPr>
              <w:t>, groupe de travail de revue technique</w:t>
            </w:r>
            <w:r w:rsidR="00AC153A">
              <w:rPr>
                <w:rFonts w:cstheme="minorHAnsi"/>
                <w:sz w:val="22"/>
                <w:szCs w:val="22"/>
                <w:lang w:val="fr-BE"/>
              </w:rPr>
              <w:t xml:space="preserve">) pour faire un point sur les objectifs, le champ de l’étude, et les soutiens nécessaires à la collecte de données  </w:t>
            </w:r>
          </w:p>
          <w:p w14:paraId="2408EAFC" w14:textId="079B78C0" w:rsidR="008837C5" w:rsidRDefault="008837C5" w:rsidP="00573756">
            <w:pPr>
              <w:ind w:right="284"/>
              <w:rPr>
                <w:rFonts w:cstheme="minorHAnsi"/>
                <w:sz w:val="22"/>
                <w:szCs w:val="22"/>
                <w:lang w:val="fr-BE"/>
              </w:rPr>
            </w:pPr>
            <w:r>
              <w:rPr>
                <w:rFonts w:cstheme="minorHAnsi"/>
                <w:sz w:val="22"/>
                <w:szCs w:val="22"/>
                <w:lang w:val="fr-BE"/>
              </w:rPr>
              <w:t>*Rapport de lancement de l’étude finalisé</w:t>
            </w:r>
          </w:p>
        </w:tc>
        <w:tc>
          <w:tcPr>
            <w:tcW w:w="2268" w:type="dxa"/>
          </w:tcPr>
          <w:p w14:paraId="052B8C48" w14:textId="69935B69" w:rsidR="00AC153A" w:rsidRDefault="000E165E" w:rsidP="00573756">
            <w:pPr>
              <w:ind w:right="284"/>
              <w:jc w:val="both"/>
              <w:rPr>
                <w:rFonts w:cstheme="minorHAnsi"/>
                <w:sz w:val="22"/>
                <w:szCs w:val="22"/>
                <w:lang w:val="fr-BE"/>
              </w:rPr>
            </w:pPr>
            <w:r>
              <w:rPr>
                <w:rFonts w:cstheme="minorHAnsi"/>
                <w:sz w:val="22"/>
                <w:szCs w:val="22"/>
                <w:lang w:val="fr-BE"/>
              </w:rPr>
              <w:t>Janvier 2025</w:t>
            </w:r>
          </w:p>
        </w:tc>
      </w:tr>
      <w:tr w:rsidR="005872D9" w:rsidRPr="002E3891" w14:paraId="4347FA94" w14:textId="77777777" w:rsidTr="00C94F8E">
        <w:tc>
          <w:tcPr>
            <w:tcW w:w="3746" w:type="dxa"/>
          </w:tcPr>
          <w:p w14:paraId="3143F8EC" w14:textId="5BC5AFDD" w:rsidR="005872D9" w:rsidRPr="002E3891" w:rsidRDefault="001B32E5" w:rsidP="00573756">
            <w:pPr>
              <w:rPr>
                <w:rFonts w:cstheme="minorHAnsi"/>
                <w:sz w:val="22"/>
                <w:szCs w:val="22"/>
                <w:lang w:val="fr-BE"/>
              </w:rPr>
            </w:pPr>
            <w:r>
              <w:rPr>
                <w:rFonts w:cstheme="minorHAnsi"/>
                <w:sz w:val="22"/>
                <w:szCs w:val="22"/>
                <w:lang w:val="fr-BE"/>
              </w:rPr>
              <w:t>Points réguliers (temporalité à définir lors de la réunion de lancement)</w:t>
            </w:r>
            <w:r w:rsidR="00512CB3">
              <w:rPr>
                <w:rFonts w:cstheme="minorHAnsi"/>
                <w:sz w:val="22"/>
                <w:szCs w:val="22"/>
                <w:lang w:val="fr-BE"/>
              </w:rPr>
              <w:t xml:space="preserve"> </w:t>
            </w:r>
          </w:p>
        </w:tc>
        <w:tc>
          <w:tcPr>
            <w:tcW w:w="3827" w:type="dxa"/>
          </w:tcPr>
          <w:p w14:paraId="17B13AD2" w14:textId="715056F1" w:rsidR="000556D8" w:rsidRPr="002E3891" w:rsidRDefault="008837C5" w:rsidP="00573756">
            <w:pPr>
              <w:ind w:right="284"/>
              <w:rPr>
                <w:rFonts w:cstheme="minorHAnsi"/>
                <w:sz w:val="22"/>
                <w:szCs w:val="22"/>
                <w:lang w:val="fr-BE"/>
              </w:rPr>
            </w:pPr>
            <w:r>
              <w:rPr>
                <w:rFonts w:cstheme="minorHAnsi"/>
                <w:sz w:val="22"/>
                <w:szCs w:val="22"/>
                <w:lang w:val="fr-BE"/>
              </w:rPr>
              <w:t>*</w:t>
            </w:r>
            <w:r w:rsidR="00983FC5">
              <w:rPr>
                <w:rFonts w:cstheme="minorHAnsi"/>
                <w:sz w:val="22"/>
                <w:szCs w:val="22"/>
                <w:lang w:val="fr-BE"/>
              </w:rPr>
              <w:t>CR r</w:t>
            </w:r>
            <w:r w:rsidR="00512CB3">
              <w:rPr>
                <w:rFonts w:cstheme="minorHAnsi"/>
                <w:sz w:val="22"/>
                <w:szCs w:val="22"/>
                <w:lang w:val="fr-BE"/>
              </w:rPr>
              <w:t>éunion</w:t>
            </w:r>
            <w:r w:rsidR="001B32E5">
              <w:rPr>
                <w:rFonts w:cstheme="minorHAnsi"/>
                <w:sz w:val="22"/>
                <w:szCs w:val="22"/>
                <w:lang w:val="fr-BE"/>
              </w:rPr>
              <w:t>s</w:t>
            </w:r>
            <w:r w:rsidR="00512CB3">
              <w:rPr>
                <w:rFonts w:cstheme="minorHAnsi"/>
                <w:sz w:val="22"/>
                <w:szCs w:val="22"/>
                <w:lang w:val="fr-BE"/>
              </w:rPr>
              <w:t xml:space="preserve"> avec les partenaires du projet (</w:t>
            </w:r>
            <w:r w:rsidR="00D94EA3">
              <w:rPr>
                <w:rFonts w:cstheme="minorHAnsi"/>
                <w:sz w:val="22"/>
                <w:szCs w:val="22"/>
                <w:lang w:val="fr-BE"/>
              </w:rPr>
              <w:t>DUE</w:t>
            </w:r>
            <w:r w:rsidR="00512CB3">
              <w:rPr>
                <w:rFonts w:cstheme="minorHAnsi"/>
                <w:sz w:val="22"/>
                <w:szCs w:val="22"/>
                <w:lang w:val="fr-BE"/>
              </w:rPr>
              <w:t>, DG NEAR, Expertise France, OFII</w:t>
            </w:r>
            <w:r w:rsidR="001B32E5">
              <w:rPr>
                <w:rFonts w:cstheme="minorHAnsi"/>
                <w:sz w:val="22"/>
                <w:szCs w:val="22"/>
                <w:lang w:val="fr-BE"/>
              </w:rPr>
              <w:t>, groupe de travail de revue technique</w:t>
            </w:r>
            <w:r w:rsidR="00512CB3">
              <w:rPr>
                <w:rFonts w:cstheme="minorHAnsi"/>
                <w:sz w:val="22"/>
                <w:szCs w:val="22"/>
                <w:lang w:val="fr-BE"/>
              </w:rPr>
              <w:t>) pour faire un point sur les données disponibles et les obstacles</w:t>
            </w:r>
            <w:r w:rsidR="001B32E5">
              <w:rPr>
                <w:rFonts w:cstheme="minorHAnsi"/>
                <w:sz w:val="22"/>
                <w:szCs w:val="22"/>
                <w:lang w:val="fr-BE"/>
              </w:rPr>
              <w:t xml:space="preserve"> à la collecte des informations, ainsi que la validation des différentes étapes de l’étude</w:t>
            </w:r>
          </w:p>
        </w:tc>
        <w:tc>
          <w:tcPr>
            <w:tcW w:w="2268" w:type="dxa"/>
          </w:tcPr>
          <w:p w14:paraId="052A4FE7" w14:textId="7B16A4A9" w:rsidR="004A7CAD" w:rsidRPr="002E3891" w:rsidRDefault="000E165E" w:rsidP="000E165E">
            <w:pPr>
              <w:ind w:right="284"/>
              <w:jc w:val="both"/>
              <w:rPr>
                <w:rFonts w:cstheme="minorHAnsi"/>
                <w:sz w:val="22"/>
                <w:szCs w:val="22"/>
                <w:lang w:val="fr-BE"/>
              </w:rPr>
            </w:pPr>
            <w:r>
              <w:rPr>
                <w:rFonts w:cstheme="minorHAnsi"/>
                <w:sz w:val="22"/>
                <w:szCs w:val="22"/>
                <w:lang w:val="fr-BE"/>
              </w:rPr>
              <w:t>Janvier-Avril 2025</w:t>
            </w:r>
          </w:p>
        </w:tc>
      </w:tr>
      <w:tr w:rsidR="00512CB3" w:rsidRPr="002E3891" w14:paraId="382C12B6" w14:textId="77777777" w:rsidTr="00C94F8E">
        <w:tc>
          <w:tcPr>
            <w:tcW w:w="3746" w:type="dxa"/>
          </w:tcPr>
          <w:p w14:paraId="4DE503D4" w14:textId="2D2CF622" w:rsidR="00512CB3" w:rsidRDefault="00512CB3" w:rsidP="00573756">
            <w:pPr>
              <w:rPr>
                <w:rFonts w:cstheme="minorHAnsi"/>
                <w:sz w:val="22"/>
                <w:szCs w:val="22"/>
                <w:lang w:val="fr-BE"/>
              </w:rPr>
            </w:pPr>
            <w:r>
              <w:rPr>
                <w:rFonts w:cstheme="minorHAnsi"/>
                <w:sz w:val="22"/>
                <w:szCs w:val="22"/>
                <w:lang w:val="fr-BE"/>
              </w:rPr>
              <w:t>Étude (première version)</w:t>
            </w:r>
          </w:p>
        </w:tc>
        <w:tc>
          <w:tcPr>
            <w:tcW w:w="3827" w:type="dxa"/>
          </w:tcPr>
          <w:p w14:paraId="65D0CD3B" w14:textId="6C04C060" w:rsidR="00512CB3" w:rsidRPr="002E3891" w:rsidRDefault="008837C5" w:rsidP="00573756">
            <w:pPr>
              <w:ind w:right="284"/>
              <w:rPr>
                <w:rFonts w:cstheme="minorHAnsi"/>
                <w:sz w:val="22"/>
                <w:szCs w:val="22"/>
                <w:lang w:val="fr-BE"/>
              </w:rPr>
            </w:pPr>
            <w:r>
              <w:rPr>
                <w:rFonts w:cstheme="minorHAnsi"/>
                <w:sz w:val="22"/>
                <w:szCs w:val="22"/>
                <w:lang w:val="fr-BE"/>
              </w:rPr>
              <w:t>*</w:t>
            </w:r>
            <w:r w:rsidR="00512CB3">
              <w:rPr>
                <w:rFonts w:cstheme="minorHAnsi"/>
                <w:sz w:val="22"/>
                <w:szCs w:val="22"/>
                <w:lang w:val="fr-BE"/>
              </w:rPr>
              <w:t>Première version de l’étude, avec un résumé exécutif</w:t>
            </w:r>
            <w:r w:rsidR="00436599">
              <w:rPr>
                <w:rFonts w:cstheme="minorHAnsi"/>
                <w:sz w:val="22"/>
                <w:szCs w:val="22"/>
                <w:lang w:val="fr-BE"/>
              </w:rPr>
              <w:t xml:space="preserve"> et partage avec l</w:t>
            </w:r>
            <w:r w:rsidR="00D94EA3">
              <w:rPr>
                <w:rFonts w:cstheme="minorHAnsi"/>
                <w:sz w:val="22"/>
                <w:szCs w:val="22"/>
                <w:lang w:val="fr-BE"/>
              </w:rPr>
              <w:t>a DUE, DG HOME et DG NEAR</w:t>
            </w:r>
          </w:p>
        </w:tc>
        <w:tc>
          <w:tcPr>
            <w:tcW w:w="2268" w:type="dxa"/>
          </w:tcPr>
          <w:p w14:paraId="165E3BE2" w14:textId="05CE4323" w:rsidR="00512CB3" w:rsidRPr="002E3891" w:rsidRDefault="000E165E" w:rsidP="00573756">
            <w:pPr>
              <w:ind w:right="284"/>
              <w:jc w:val="both"/>
              <w:rPr>
                <w:rFonts w:cstheme="minorHAnsi"/>
                <w:sz w:val="22"/>
                <w:szCs w:val="22"/>
                <w:lang w:val="fr-BE"/>
              </w:rPr>
            </w:pPr>
            <w:r>
              <w:rPr>
                <w:rFonts w:cstheme="minorHAnsi"/>
                <w:sz w:val="22"/>
                <w:szCs w:val="22"/>
                <w:lang w:val="fr-BE"/>
              </w:rPr>
              <w:t xml:space="preserve">Février </w:t>
            </w:r>
            <w:r w:rsidR="00436599">
              <w:rPr>
                <w:rFonts w:cstheme="minorHAnsi"/>
                <w:sz w:val="22"/>
                <w:szCs w:val="22"/>
                <w:lang w:val="fr-BE"/>
              </w:rPr>
              <w:t>2025</w:t>
            </w:r>
          </w:p>
        </w:tc>
      </w:tr>
      <w:tr w:rsidR="00512CB3" w:rsidRPr="002E3891" w14:paraId="7C8B5CEF" w14:textId="77777777" w:rsidTr="00C94F8E">
        <w:tc>
          <w:tcPr>
            <w:tcW w:w="3746" w:type="dxa"/>
          </w:tcPr>
          <w:p w14:paraId="3107EAD3" w14:textId="61DE12D9" w:rsidR="00512CB3" w:rsidRDefault="001B32E5" w:rsidP="00573756">
            <w:pPr>
              <w:rPr>
                <w:rFonts w:cstheme="minorHAnsi"/>
                <w:sz w:val="22"/>
                <w:szCs w:val="22"/>
                <w:lang w:val="fr-BE"/>
              </w:rPr>
            </w:pPr>
            <w:r>
              <w:rPr>
                <w:rFonts w:cstheme="minorHAnsi"/>
                <w:sz w:val="22"/>
                <w:szCs w:val="22"/>
                <w:lang w:val="fr-BE"/>
              </w:rPr>
              <w:t>Présentation</w:t>
            </w:r>
          </w:p>
        </w:tc>
        <w:tc>
          <w:tcPr>
            <w:tcW w:w="3827" w:type="dxa"/>
          </w:tcPr>
          <w:p w14:paraId="59A87227" w14:textId="220DD899" w:rsidR="00512CB3" w:rsidRDefault="00512CB3" w:rsidP="00573756">
            <w:pPr>
              <w:ind w:right="284"/>
              <w:rPr>
                <w:rFonts w:cstheme="minorHAnsi"/>
                <w:sz w:val="22"/>
                <w:szCs w:val="22"/>
                <w:lang w:val="fr-BE"/>
              </w:rPr>
            </w:pPr>
            <w:r>
              <w:rPr>
                <w:rFonts w:cstheme="minorHAnsi"/>
                <w:sz w:val="22"/>
                <w:szCs w:val="22"/>
                <w:lang w:val="fr-BE"/>
              </w:rPr>
              <w:t>*Un atelier de présentation aux parties prenantes du projet (États membres, partenaires de mise en œuvre</w:t>
            </w:r>
            <w:r w:rsidR="00436599">
              <w:rPr>
                <w:rFonts w:cstheme="minorHAnsi"/>
                <w:sz w:val="22"/>
                <w:szCs w:val="22"/>
                <w:lang w:val="fr-BE"/>
              </w:rPr>
              <w:t xml:space="preserve">, </w:t>
            </w:r>
            <w:r w:rsidR="00D94EA3">
              <w:rPr>
                <w:rFonts w:cstheme="minorHAnsi"/>
                <w:sz w:val="22"/>
                <w:szCs w:val="22"/>
                <w:lang w:val="fr-BE"/>
              </w:rPr>
              <w:t>notamment l’OIM</w:t>
            </w:r>
            <w:r w:rsidR="001B32E5">
              <w:rPr>
                <w:rFonts w:cstheme="minorHAnsi"/>
                <w:sz w:val="22"/>
                <w:szCs w:val="22"/>
                <w:lang w:val="fr-BE"/>
              </w:rPr>
              <w:t xml:space="preserve">, </w:t>
            </w:r>
            <w:proofErr w:type="spellStart"/>
            <w:r w:rsidR="001B32E5">
              <w:rPr>
                <w:rFonts w:cstheme="minorHAnsi"/>
                <w:sz w:val="22"/>
                <w:szCs w:val="22"/>
                <w:lang w:val="fr-BE"/>
              </w:rPr>
              <w:t>Frontex</w:t>
            </w:r>
            <w:proofErr w:type="spellEnd"/>
            <w:r w:rsidR="001B32E5">
              <w:rPr>
                <w:rFonts w:cstheme="minorHAnsi"/>
                <w:sz w:val="22"/>
                <w:szCs w:val="22"/>
                <w:lang w:val="fr-BE"/>
              </w:rPr>
              <w:t>, Caritas, etc.</w:t>
            </w:r>
            <w:r>
              <w:rPr>
                <w:rFonts w:cstheme="minorHAnsi"/>
                <w:sz w:val="22"/>
                <w:szCs w:val="22"/>
                <w:lang w:val="fr-BE"/>
              </w:rPr>
              <w:t>)</w:t>
            </w:r>
            <w:r w:rsidR="0051026C">
              <w:rPr>
                <w:rFonts w:cstheme="minorHAnsi"/>
                <w:sz w:val="22"/>
                <w:szCs w:val="22"/>
                <w:lang w:val="fr-BE"/>
              </w:rPr>
              <w:t xml:space="preserve"> </w:t>
            </w:r>
            <w:r w:rsidR="0051026C" w:rsidRPr="00F4283C">
              <w:rPr>
                <w:rFonts w:cstheme="minorHAnsi"/>
                <w:i/>
                <w:sz w:val="22"/>
                <w:szCs w:val="22"/>
                <w:lang w:val="fr-BE"/>
              </w:rPr>
              <w:t>– pouvant être réalisé lors du groupe migration/réinsertion organisé par la DUE</w:t>
            </w:r>
          </w:p>
          <w:p w14:paraId="17C86D62" w14:textId="017B38A6" w:rsidR="008837C5" w:rsidRPr="002E3891" w:rsidRDefault="001B32E5" w:rsidP="00AF7488">
            <w:pPr>
              <w:ind w:right="284"/>
              <w:rPr>
                <w:rFonts w:cstheme="minorHAnsi"/>
                <w:sz w:val="22"/>
                <w:szCs w:val="22"/>
                <w:lang w:val="fr-BE"/>
              </w:rPr>
            </w:pPr>
            <w:r>
              <w:rPr>
                <w:rFonts w:cstheme="minorHAnsi"/>
                <w:sz w:val="22"/>
                <w:szCs w:val="22"/>
                <w:lang w:val="fr-BE"/>
              </w:rPr>
              <w:t xml:space="preserve">*Comptes </w:t>
            </w:r>
            <w:r w:rsidR="008837C5">
              <w:rPr>
                <w:rFonts w:cstheme="minorHAnsi"/>
                <w:sz w:val="22"/>
                <w:szCs w:val="22"/>
                <w:lang w:val="fr-BE"/>
              </w:rPr>
              <w:t xml:space="preserve">rendus concis </w:t>
            </w:r>
            <w:r w:rsidR="00AF7488">
              <w:rPr>
                <w:rFonts w:cstheme="minorHAnsi"/>
                <w:sz w:val="22"/>
                <w:szCs w:val="22"/>
                <w:lang w:val="fr-BE"/>
              </w:rPr>
              <w:t>de la réunion</w:t>
            </w:r>
          </w:p>
        </w:tc>
        <w:tc>
          <w:tcPr>
            <w:tcW w:w="2268" w:type="dxa"/>
          </w:tcPr>
          <w:p w14:paraId="7F18FC13" w14:textId="0AE9AC18" w:rsidR="00512CB3" w:rsidRPr="002E3891" w:rsidRDefault="000E165E" w:rsidP="00573756">
            <w:pPr>
              <w:ind w:right="284"/>
              <w:jc w:val="both"/>
              <w:rPr>
                <w:rFonts w:cstheme="minorHAnsi"/>
                <w:sz w:val="22"/>
                <w:szCs w:val="22"/>
                <w:lang w:val="fr-BE"/>
              </w:rPr>
            </w:pPr>
            <w:r>
              <w:rPr>
                <w:rFonts w:cstheme="minorHAnsi"/>
                <w:sz w:val="22"/>
                <w:szCs w:val="22"/>
                <w:lang w:val="fr-BE"/>
              </w:rPr>
              <w:t xml:space="preserve">Mars </w:t>
            </w:r>
            <w:r w:rsidR="00436599">
              <w:rPr>
                <w:rFonts w:cstheme="minorHAnsi"/>
                <w:sz w:val="22"/>
                <w:szCs w:val="22"/>
                <w:lang w:val="fr-BE"/>
              </w:rPr>
              <w:t>2025</w:t>
            </w:r>
          </w:p>
        </w:tc>
      </w:tr>
      <w:tr w:rsidR="00436599" w:rsidRPr="002E3891" w14:paraId="63B69B59" w14:textId="77777777" w:rsidTr="00C94F8E">
        <w:tc>
          <w:tcPr>
            <w:tcW w:w="3746" w:type="dxa"/>
          </w:tcPr>
          <w:p w14:paraId="41022370" w14:textId="76FC67F7" w:rsidR="00436599" w:rsidRDefault="00436599">
            <w:pPr>
              <w:rPr>
                <w:rFonts w:cstheme="minorHAnsi"/>
                <w:sz w:val="22"/>
                <w:szCs w:val="22"/>
                <w:lang w:val="fr-BE"/>
              </w:rPr>
            </w:pPr>
            <w:r>
              <w:rPr>
                <w:rFonts w:cstheme="minorHAnsi"/>
                <w:sz w:val="22"/>
                <w:szCs w:val="22"/>
                <w:lang w:val="fr-BE"/>
              </w:rPr>
              <w:t>Étude (deuxième version)</w:t>
            </w:r>
          </w:p>
        </w:tc>
        <w:tc>
          <w:tcPr>
            <w:tcW w:w="3827" w:type="dxa"/>
          </w:tcPr>
          <w:p w14:paraId="0A164CDE" w14:textId="5B182EF7" w:rsidR="00436599" w:rsidRDefault="00436599">
            <w:pPr>
              <w:ind w:right="284"/>
              <w:rPr>
                <w:rFonts w:cstheme="minorHAnsi"/>
                <w:sz w:val="22"/>
                <w:szCs w:val="22"/>
                <w:lang w:val="fr-BE"/>
              </w:rPr>
            </w:pPr>
            <w:r>
              <w:rPr>
                <w:rFonts w:cstheme="minorHAnsi"/>
                <w:sz w:val="22"/>
                <w:szCs w:val="22"/>
                <w:lang w:val="fr-BE"/>
              </w:rPr>
              <w:t xml:space="preserve">*Deuxième version de l’étude, avec un résumé exécutif et partage avec </w:t>
            </w:r>
            <w:r w:rsidR="007C5B94">
              <w:rPr>
                <w:rFonts w:cstheme="minorHAnsi"/>
                <w:sz w:val="22"/>
                <w:szCs w:val="22"/>
                <w:lang w:val="fr-BE"/>
              </w:rPr>
              <w:t>la DUE, DG HOME et DG NEAR</w:t>
            </w:r>
          </w:p>
        </w:tc>
        <w:tc>
          <w:tcPr>
            <w:tcW w:w="2268" w:type="dxa"/>
          </w:tcPr>
          <w:p w14:paraId="148F9793" w14:textId="0CD83310" w:rsidR="00436599" w:rsidRDefault="000E165E" w:rsidP="00436599">
            <w:pPr>
              <w:ind w:right="284"/>
              <w:jc w:val="both"/>
              <w:rPr>
                <w:rFonts w:cstheme="minorHAnsi"/>
                <w:sz w:val="22"/>
                <w:szCs w:val="22"/>
                <w:lang w:val="fr-BE"/>
              </w:rPr>
            </w:pPr>
            <w:r>
              <w:rPr>
                <w:rFonts w:cstheme="minorHAnsi"/>
                <w:sz w:val="22"/>
                <w:szCs w:val="22"/>
                <w:lang w:val="fr-BE"/>
              </w:rPr>
              <w:t>Avril</w:t>
            </w:r>
            <w:r w:rsidR="00436599">
              <w:rPr>
                <w:rFonts w:cstheme="minorHAnsi"/>
                <w:sz w:val="22"/>
                <w:szCs w:val="22"/>
                <w:lang w:val="fr-BE"/>
              </w:rPr>
              <w:t xml:space="preserve"> 2025</w:t>
            </w:r>
          </w:p>
        </w:tc>
      </w:tr>
      <w:tr w:rsidR="00436599" w:rsidRPr="002E3891" w14:paraId="40889BD1" w14:textId="77777777" w:rsidTr="00C94F8E">
        <w:tc>
          <w:tcPr>
            <w:tcW w:w="3746" w:type="dxa"/>
          </w:tcPr>
          <w:p w14:paraId="43FC0510" w14:textId="16F6D036" w:rsidR="00436599" w:rsidRDefault="00436599" w:rsidP="00436599">
            <w:pPr>
              <w:rPr>
                <w:rFonts w:cstheme="minorHAnsi"/>
                <w:sz w:val="22"/>
                <w:szCs w:val="22"/>
                <w:lang w:val="fr-BE"/>
              </w:rPr>
            </w:pPr>
            <w:r>
              <w:rPr>
                <w:rFonts w:cstheme="minorHAnsi"/>
                <w:sz w:val="22"/>
                <w:szCs w:val="22"/>
                <w:lang w:val="fr-BE"/>
              </w:rPr>
              <w:lastRenderedPageBreak/>
              <w:t>Présentation</w:t>
            </w:r>
          </w:p>
        </w:tc>
        <w:tc>
          <w:tcPr>
            <w:tcW w:w="3827" w:type="dxa"/>
          </w:tcPr>
          <w:p w14:paraId="03201794" w14:textId="1C643BA4" w:rsidR="00436599" w:rsidRDefault="00436599" w:rsidP="00436599">
            <w:pPr>
              <w:ind w:right="284"/>
              <w:rPr>
                <w:rFonts w:cstheme="minorHAnsi"/>
                <w:sz w:val="22"/>
                <w:szCs w:val="22"/>
                <w:lang w:val="fr-BE"/>
              </w:rPr>
            </w:pPr>
            <w:r>
              <w:rPr>
                <w:rFonts w:cstheme="minorHAnsi"/>
                <w:sz w:val="22"/>
                <w:szCs w:val="22"/>
                <w:lang w:val="fr-BE"/>
              </w:rPr>
              <w:t xml:space="preserve">*Un atelier de présentation </w:t>
            </w:r>
            <w:r w:rsidR="00F412CC">
              <w:rPr>
                <w:rFonts w:cstheme="minorHAnsi"/>
                <w:sz w:val="22"/>
                <w:szCs w:val="22"/>
                <w:lang w:val="fr-BE"/>
              </w:rPr>
              <w:t xml:space="preserve">aux </w:t>
            </w:r>
            <w:r>
              <w:rPr>
                <w:rFonts w:cstheme="minorHAnsi"/>
                <w:sz w:val="22"/>
                <w:szCs w:val="22"/>
                <w:lang w:val="fr-BE"/>
              </w:rPr>
              <w:t>parties prenantes du projet (États membres, partenaires de mise en œuvre, OIM, etc.)</w:t>
            </w:r>
            <w:r w:rsidR="0051026C">
              <w:rPr>
                <w:rFonts w:cstheme="minorHAnsi"/>
                <w:sz w:val="22"/>
                <w:szCs w:val="22"/>
                <w:lang w:val="fr-BE"/>
              </w:rPr>
              <w:t xml:space="preserve"> </w:t>
            </w:r>
            <w:r w:rsidR="0051026C" w:rsidRPr="007C5B94">
              <w:rPr>
                <w:rFonts w:cstheme="minorHAnsi"/>
                <w:i/>
                <w:sz w:val="22"/>
                <w:szCs w:val="22"/>
                <w:lang w:val="fr-BE"/>
              </w:rPr>
              <w:t>– pouvant être réalisé lors du groupe migration/réinsertion organisé par la DUE</w:t>
            </w:r>
          </w:p>
          <w:p w14:paraId="01354AC8" w14:textId="244242E7" w:rsidR="00436599" w:rsidRDefault="00436599" w:rsidP="00436599">
            <w:pPr>
              <w:ind w:right="284"/>
              <w:rPr>
                <w:rFonts w:cstheme="minorHAnsi"/>
                <w:sz w:val="22"/>
                <w:szCs w:val="22"/>
                <w:lang w:val="fr-BE"/>
              </w:rPr>
            </w:pPr>
            <w:r>
              <w:rPr>
                <w:rFonts w:cstheme="minorHAnsi"/>
                <w:sz w:val="22"/>
                <w:szCs w:val="22"/>
                <w:lang w:val="fr-BE"/>
              </w:rPr>
              <w:t xml:space="preserve">*Un atelier de présentation aux partenaires tunisiens (à préciser) </w:t>
            </w:r>
          </w:p>
          <w:p w14:paraId="365B208A" w14:textId="5EF3855A" w:rsidR="00436599" w:rsidRDefault="00A95DA7" w:rsidP="001B32E5">
            <w:pPr>
              <w:ind w:right="284"/>
              <w:rPr>
                <w:rFonts w:cstheme="minorHAnsi"/>
                <w:sz w:val="22"/>
                <w:szCs w:val="22"/>
                <w:lang w:val="fr-BE"/>
              </w:rPr>
            </w:pPr>
            <w:r>
              <w:rPr>
                <w:rFonts w:cstheme="minorHAnsi"/>
                <w:sz w:val="22"/>
                <w:szCs w:val="22"/>
                <w:lang w:val="fr-BE"/>
              </w:rPr>
              <w:t xml:space="preserve">*Comptes </w:t>
            </w:r>
            <w:r w:rsidR="00436599">
              <w:rPr>
                <w:rFonts w:cstheme="minorHAnsi"/>
                <w:sz w:val="22"/>
                <w:szCs w:val="22"/>
                <w:lang w:val="fr-BE"/>
              </w:rPr>
              <w:t xml:space="preserve">rendus concis des </w:t>
            </w:r>
            <w:r w:rsidR="001B32E5">
              <w:rPr>
                <w:rFonts w:cstheme="minorHAnsi"/>
                <w:sz w:val="22"/>
                <w:szCs w:val="22"/>
                <w:lang w:val="fr-BE"/>
              </w:rPr>
              <w:t>deux</w:t>
            </w:r>
            <w:r w:rsidR="00436599">
              <w:rPr>
                <w:rFonts w:cstheme="minorHAnsi"/>
                <w:sz w:val="22"/>
                <w:szCs w:val="22"/>
                <w:lang w:val="fr-BE"/>
              </w:rPr>
              <w:t xml:space="preserve"> réunions</w:t>
            </w:r>
          </w:p>
        </w:tc>
        <w:tc>
          <w:tcPr>
            <w:tcW w:w="2268" w:type="dxa"/>
          </w:tcPr>
          <w:p w14:paraId="60FC0CEC" w14:textId="37D5AB3E" w:rsidR="00436599" w:rsidRDefault="000E165E" w:rsidP="00436599">
            <w:pPr>
              <w:ind w:right="284"/>
              <w:jc w:val="both"/>
              <w:rPr>
                <w:rFonts w:cstheme="minorHAnsi"/>
                <w:sz w:val="22"/>
                <w:szCs w:val="22"/>
                <w:lang w:val="fr-BE"/>
              </w:rPr>
            </w:pPr>
            <w:r>
              <w:rPr>
                <w:rFonts w:cstheme="minorHAnsi"/>
                <w:sz w:val="22"/>
                <w:szCs w:val="22"/>
                <w:lang w:val="fr-BE"/>
              </w:rPr>
              <w:t>Avril</w:t>
            </w:r>
            <w:r w:rsidR="00436599">
              <w:rPr>
                <w:rFonts w:cstheme="minorHAnsi"/>
                <w:sz w:val="22"/>
                <w:szCs w:val="22"/>
                <w:lang w:val="fr-BE"/>
              </w:rPr>
              <w:t xml:space="preserve"> 2025</w:t>
            </w:r>
          </w:p>
        </w:tc>
      </w:tr>
      <w:tr w:rsidR="00436599" w:rsidRPr="002E3891" w14:paraId="48CC6FE9" w14:textId="77777777" w:rsidTr="00C94F8E">
        <w:tc>
          <w:tcPr>
            <w:tcW w:w="3746" w:type="dxa"/>
          </w:tcPr>
          <w:p w14:paraId="387A6D69" w14:textId="5237D553" w:rsidR="00436599" w:rsidRDefault="00436599" w:rsidP="00436599">
            <w:pPr>
              <w:rPr>
                <w:rFonts w:cstheme="minorHAnsi"/>
                <w:sz w:val="22"/>
                <w:szCs w:val="22"/>
                <w:lang w:val="fr-BE"/>
              </w:rPr>
            </w:pPr>
            <w:r>
              <w:rPr>
                <w:rFonts w:cstheme="minorHAnsi"/>
                <w:sz w:val="22"/>
                <w:szCs w:val="22"/>
                <w:lang w:val="fr-BE"/>
              </w:rPr>
              <w:t xml:space="preserve">Étude (version finale) </w:t>
            </w:r>
          </w:p>
        </w:tc>
        <w:tc>
          <w:tcPr>
            <w:tcW w:w="3827" w:type="dxa"/>
          </w:tcPr>
          <w:p w14:paraId="4BC43667" w14:textId="146A20E3" w:rsidR="00436599" w:rsidRPr="002E3891" w:rsidRDefault="00436599" w:rsidP="00436599">
            <w:pPr>
              <w:ind w:right="284"/>
              <w:rPr>
                <w:rFonts w:cstheme="minorHAnsi"/>
                <w:sz w:val="22"/>
                <w:szCs w:val="22"/>
                <w:lang w:val="fr-BE"/>
              </w:rPr>
            </w:pPr>
            <w:r>
              <w:rPr>
                <w:rFonts w:cstheme="minorHAnsi"/>
                <w:sz w:val="22"/>
                <w:szCs w:val="22"/>
                <w:lang w:val="fr-BE"/>
              </w:rPr>
              <w:t xml:space="preserve">*Étude finalisée sur la base des commentaires partagés lors des ateliers de présentation et versions écrites partagés par toutes les parties prenantes </w:t>
            </w:r>
          </w:p>
        </w:tc>
        <w:tc>
          <w:tcPr>
            <w:tcW w:w="2268" w:type="dxa"/>
          </w:tcPr>
          <w:p w14:paraId="4167DE6A" w14:textId="48F4CA85" w:rsidR="00436599" w:rsidRPr="002E3891" w:rsidRDefault="000E165E" w:rsidP="00436599">
            <w:pPr>
              <w:ind w:right="284"/>
              <w:jc w:val="both"/>
              <w:rPr>
                <w:rFonts w:cstheme="minorHAnsi"/>
                <w:sz w:val="22"/>
                <w:szCs w:val="22"/>
                <w:lang w:val="fr-BE"/>
              </w:rPr>
            </w:pPr>
            <w:r>
              <w:rPr>
                <w:rFonts w:cstheme="minorHAnsi"/>
                <w:sz w:val="22"/>
                <w:szCs w:val="22"/>
                <w:lang w:val="fr-BE"/>
              </w:rPr>
              <w:t>Mai</w:t>
            </w:r>
            <w:r w:rsidR="00436599">
              <w:rPr>
                <w:rFonts w:cstheme="minorHAnsi"/>
                <w:sz w:val="22"/>
                <w:szCs w:val="22"/>
                <w:lang w:val="fr-BE"/>
              </w:rPr>
              <w:t xml:space="preserve"> 2025</w:t>
            </w:r>
          </w:p>
        </w:tc>
      </w:tr>
    </w:tbl>
    <w:p w14:paraId="392EC1E2" w14:textId="77777777" w:rsidR="00924FEF" w:rsidRPr="00976928" w:rsidRDefault="00924FEF" w:rsidP="00573756">
      <w:pPr>
        <w:ind w:right="284"/>
        <w:jc w:val="both"/>
        <w:rPr>
          <w:rFonts w:cstheme="minorHAnsi"/>
          <w:lang w:val="fr-BE"/>
        </w:rPr>
      </w:pPr>
    </w:p>
    <w:p w14:paraId="524CA151" w14:textId="5127CB5F" w:rsidR="00406037" w:rsidRDefault="00406037" w:rsidP="00BC5A56">
      <w:pPr>
        <w:pStyle w:val="Titre1"/>
      </w:pPr>
      <w:r w:rsidRPr="00976928">
        <w:t xml:space="preserve">Durée de la mission </w:t>
      </w:r>
    </w:p>
    <w:p w14:paraId="4026103A" w14:textId="77777777" w:rsidR="00573756" w:rsidRPr="00573756" w:rsidRDefault="00573756" w:rsidP="00573756">
      <w:pPr>
        <w:jc w:val="both"/>
        <w:rPr>
          <w:rFonts w:cstheme="minorHAnsi"/>
          <w:b/>
          <w:lang w:val="fr-BE"/>
        </w:rPr>
      </w:pPr>
    </w:p>
    <w:p w14:paraId="37186D10" w14:textId="4D3985D0" w:rsidR="00F55043" w:rsidRDefault="00EC3D64">
      <w:pPr>
        <w:tabs>
          <w:tab w:val="left" w:pos="4253"/>
        </w:tabs>
        <w:ind w:left="360"/>
        <w:jc w:val="both"/>
        <w:rPr>
          <w:rFonts w:cstheme="minorHAnsi"/>
          <w:lang w:val="fr-BE"/>
        </w:rPr>
      </w:pPr>
      <w:r w:rsidRPr="00976928">
        <w:rPr>
          <w:rFonts w:cstheme="minorHAnsi"/>
          <w:lang w:val="fr-BE"/>
        </w:rPr>
        <w:t xml:space="preserve">Les besoins en lien avec cette mission sont estimés à </w:t>
      </w:r>
      <w:r w:rsidR="00F412CC">
        <w:rPr>
          <w:rFonts w:cstheme="minorHAnsi"/>
          <w:lang w:val="fr-BE"/>
        </w:rPr>
        <w:t>65</w:t>
      </w:r>
      <w:r w:rsidRPr="00976928">
        <w:rPr>
          <w:rFonts w:cstheme="minorHAnsi"/>
          <w:lang w:val="fr-BE"/>
        </w:rPr>
        <w:t xml:space="preserve"> jours. </w:t>
      </w:r>
      <w:r w:rsidR="00645F42" w:rsidRPr="00CD53E4">
        <w:rPr>
          <w:rFonts w:cstheme="minorHAnsi"/>
          <w:lang w:val="fr-BE"/>
        </w:rPr>
        <w:t xml:space="preserve">La mission </w:t>
      </w:r>
      <w:r w:rsidR="000A085E" w:rsidRPr="00CD53E4">
        <w:rPr>
          <w:rFonts w:cstheme="minorHAnsi"/>
          <w:lang w:val="fr-BE"/>
        </w:rPr>
        <w:t xml:space="preserve">de </w:t>
      </w:r>
      <w:r w:rsidR="00C5757D" w:rsidRPr="00CD53E4">
        <w:rPr>
          <w:rFonts w:cstheme="minorHAnsi"/>
          <w:lang w:val="fr-BE"/>
        </w:rPr>
        <w:t xml:space="preserve">l’expertise s’étalera </w:t>
      </w:r>
      <w:r w:rsidR="00A95DA7">
        <w:rPr>
          <w:rFonts w:cstheme="minorHAnsi"/>
          <w:lang w:val="fr-BE"/>
        </w:rPr>
        <w:t>de décembre</w:t>
      </w:r>
      <w:r w:rsidR="00436599">
        <w:rPr>
          <w:rFonts w:cstheme="minorHAnsi"/>
          <w:lang w:val="fr-BE"/>
        </w:rPr>
        <w:t xml:space="preserve"> 2024 à </w:t>
      </w:r>
      <w:r w:rsidR="000E165E">
        <w:rPr>
          <w:rFonts w:cstheme="minorHAnsi"/>
          <w:lang w:val="fr-BE"/>
        </w:rPr>
        <w:t>mai</w:t>
      </w:r>
      <w:r w:rsidR="00436599">
        <w:rPr>
          <w:rFonts w:cstheme="minorHAnsi"/>
          <w:lang w:val="fr-BE"/>
        </w:rPr>
        <w:t xml:space="preserve"> 2025</w:t>
      </w:r>
      <w:r w:rsidR="00932FA9" w:rsidRPr="00CD53E4">
        <w:rPr>
          <w:rFonts w:cstheme="minorHAnsi"/>
          <w:lang w:val="fr-BE"/>
        </w:rPr>
        <w:t>.</w:t>
      </w:r>
    </w:p>
    <w:p w14:paraId="592B4E15" w14:textId="63AEE250" w:rsidR="00677A50" w:rsidRDefault="00677A50">
      <w:pPr>
        <w:tabs>
          <w:tab w:val="left" w:pos="4253"/>
        </w:tabs>
        <w:ind w:left="360"/>
        <w:jc w:val="both"/>
        <w:rPr>
          <w:rFonts w:cstheme="minorHAnsi"/>
          <w:lang w:val="fr-BE"/>
        </w:rPr>
      </w:pPr>
    </w:p>
    <w:p w14:paraId="1ECE2874" w14:textId="6D9E46A6" w:rsidR="00677A50" w:rsidRDefault="00AF7488" w:rsidP="00677A50">
      <w:pPr>
        <w:pStyle w:val="Titre1"/>
      </w:pPr>
      <w:r>
        <w:t xml:space="preserve">Profil des experts </w:t>
      </w:r>
      <w:r w:rsidR="00677A50">
        <w:t>ou cabinet d’expertise</w:t>
      </w:r>
    </w:p>
    <w:p w14:paraId="0F8C9D10" w14:textId="46DF97A9" w:rsidR="00677A50" w:rsidRDefault="00677A50" w:rsidP="00677A50">
      <w:pPr>
        <w:rPr>
          <w:lang w:val="fr-BE"/>
        </w:rPr>
      </w:pPr>
    </w:p>
    <w:p w14:paraId="4DD95028" w14:textId="77777777" w:rsidR="00AF7488" w:rsidRDefault="00AF7488" w:rsidP="0068757C">
      <w:pPr>
        <w:pStyle w:val="Paragraphedeliste"/>
        <w:numPr>
          <w:ilvl w:val="0"/>
          <w:numId w:val="14"/>
        </w:numPr>
        <w:ind w:left="720"/>
        <w:jc w:val="both"/>
        <w:rPr>
          <w:rFonts w:cstheme="minorHAnsi"/>
          <w:lang w:val="fr-BE"/>
        </w:rPr>
      </w:pPr>
      <w:r>
        <w:rPr>
          <w:rFonts w:cstheme="minorHAnsi"/>
          <w:lang w:val="fr-BE"/>
        </w:rPr>
        <w:t>Binôme d’experts international et national (tunisien)</w:t>
      </w:r>
    </w:p>
    <w:p w14:paraId="08BA4CFA" w14:textId="5BD9CEA4" w:rsidR="00677A50" w:rsidRDefault="00677A50" w:rsidP="0068757C">
      <w:pPr>
        <w:pStyle w:val="Paragraphedeliste"/>
        <w:numPr>
          <w:ilvl w:val="0"/>
          <w:numId w:val="14"/>
        </w:numPr>
        <w:ind w:left="720"/>
        <w:jc w:val="both"/>
        <w:rPr>
          <w:rFonts w:cstheme="minorHAnsi"/>
          <w:lang w:val="fr-BE"/>
        </w:rPr>
      </w:pPr>
      <w:r w:rsidRPr="00957581">
        <w:rPr>
          <w:rFonts w:cstheme="minorHAnsi"/>
          <w:lang w:val="fr-BE"/>
        </w:rPr>
        <w:t xml:space="preserve">Expérience avérée et sénior dans la </w:t>
      </w:r>
      <w:r>
        <w:rPr>
          <w:rFonts w:cstheme="minorHAnsi"/>
          <w:lang w:val="fr-BE"/>
        </w:rPr>
        <w:t>production d’études stratégique</w:t>
      </w:r>
      <w:r w:rsidR="00346C29">
        <w:rPr>
          <w:rFonts w:cstheme="minorHAnsi"/>
          <w:lang w:val="fr-BE"/>
        </w:rPr>
        <w:t>s</w:t>
      </w:r>
      <w:r>
        <w:rPr>
          <w:rFonts w:cstheme="minorHAnsi"/>
          <w:lang w:val="fr-BE"/>
        </w:rPr>
        <w:t xml:space="preserve"> multi-acteurs</w:t>
      </w:r>
    </w:p>
    <w:p w14:paraId="41AA4C7B" w14:textId="0AA7C710" w:rsidR="003C083D" w:rsidRDefault="00677A50" w:rsidP="0068757C">
      <w:pPr>
        <w:pStyle w:val="Paragraphedeliste"/>
        <w:numPr>
          <w:ilvl w:val="0"/>
          <w:numId w:val="14"/>
        </w:numPr>
        <w:ind w:left="720"/>
        <w:jc w:val="both"/>
        <w:rPr>
          <w:rFonts w:cstheme="minorHAnsi"/>
          <w:lang w:val="fr-BE"/>
        </w:rPr>
      </w:pPr>
      <w:r>
        <w:rPr>
          <w:rFonts w:cstheme="minorHAnsi"/>
          <w:lang w:val="fr-BE"/>
        </w:rPr>
        <w:t xml:space="preserve">Expérience avérée dans l’analyse </w:t>
      </w:r>
      <w:r w:rsidR="003C083D">
        <w:rPr>
          <w:rFonts w:cstheme="minorHAnsi"/>
          <w:lang w:val="fr-BE"/>
        </w:rPr>
        <w:t>de sujets liés à la migration, à la réinsertion</w:t>
      </w:r>
      <w:r w:rsidR="00346C29">
        <w:rPr>
          <w:rFonts w:cstheme="minorHAnsi"/>
          <w:lang w:val="fr-BE"/>
        </w:rPr>
        <w:t>/réintégration</w:t>
      </w:r>
    </w:p>
    <w:p w14:paraId="71673151" w14:textId="77777777" w:rsidR="003C083D" w:rsidRDefault="003C083D" w:rsidP="0068757C">
      <w:pPr>
        <w:pStyle w:val="Paragraphedeliste"/>
        <w:numPr>
          <w:ilvl w:val="0"/>
          <w:numId w:val="14"/>
        </w:numPr>
        <w:ind w:left="720"/>
        <w:jc w:val="both"/>
        <w:rPr>
          <w:rFonts w:cstheme="minorHAnsi"/>
          <w:lang w:val="fr-BE"/>
        </w:rPr>
      </w:pPr>
      <w:r>
        <w:rPr>
          <w:rFonts w:cstheme="minorHAnsi"/>
          <w:lang w:val="fr-BE"/>
        </w:rPr>
        <w:t>Capacités à trianguler les informations et données collectées via des acteurs variés</w:t>
      </w:r>
    </w:p>
    <w:p w14:paraId="569F2746" w14:textId="70157F00" w:rsidR="00677A50" w:rsidRPr="003C083D" w:rsidRDefault="003C083D" w:rsidP="0068757C">
      <w:pPr>
        <w:pStyle w:val="Paragraphedeliste"/>
        <w:numPr>
          <w:ilvl w:val="0"/>
          <w:numId w:val="14"/>
        </w:numPr>
        <w:ind w:left="720"/>
        <w:jc w:val="both"/>
        <w:rPr>
          <w:rFonts w:cstheme="minorHAnsi"/>
          <w:lang w:val="fr-BE"/>
        </w:rPr>
      </w:pPr>
      <w:r>
        <w:rPr>
          <w:rFonts w:cstheme="minorHAnsi"/>
          <w:lang w:val="fr-BE"/>
        </w:rPr>
        <w:t>Grande capacité</w:t>
      </w:r>
      <w:r w:rsidR="00882668">
        <w:rPr>
          <w:rFonts w:cstheme="minorHAnsi"/>
          <w:lang w:val="fr-BE"/>
        </w:rPr>
        <w:t xml:space="preserve"> analytique,</w:t>
      </w:r>
      <w:r>
        <w:rPr>
          <w:rFonts w:cstheme="minorHAnsi"/>
          <w:lang w:val="fr-BE"/>
        </w:rPr>
        <w:t xml:space="preserve"> rédactionnelle</w:t>
      </w:r>
      <w:r w:rsidR="00882668">
        <w:rPr>
          <w:rFonts w:cstheme="minorHAnsi"/>
          <w:lang w:val="fr-BE"/>
        </w:rPr>
        <w:t xml:space="preserve"> et</w:t>
      </w:r>
      <w:r>
        <w:rPr>
          <w:rFonts w:cstheme="minorHAnsi"/>
          <w:lang w:val="fr-BE"/>
        </w:rPr>
        <w:t xml:space="preserve"> de synthèse </w:t>
      </w:r>
    </w:p>
    <w:p w14:paraId="32B29647" w14:textId="1D782090" w:rsidR="00677A50" w:rsidRPr="00957581" w:rsidRDefault="00677A50" w:rsidP="0068757C">
      <w:pPr>
        <w:pStyle w:val="Paragraphedeliste"/>
        <w:numPr>
          <w:ilvl w:val="0"/>
          <w:numId w:val="14"/>
        </w:numPr>
        <w:ind w:left="720"/>
        <w:jc w:val="both"/>
        <w:rPr>
          <w:rFonts w:cstheme="minorHAnsi"/>
          <w:lang w:val="fr-BE"/>
        </w:rPr>
      </w:pPr>
      <w:r w:rsidRPr="00957581">
        <w:rPr>
          <w:rFonts w:cstheme="minorHAnsi"/>
          <w:lang w:val="fr-BE"/>
        </w:rPr>
        <w:t>Expérience avérée sur les questions migratoires en</w:t>
      </w:r>
      <w:r w:rsidR="00882668">
        <w:rPr>
          <w:rFonts w:cstheme="minorHAnsi"/>
          <w:lang w:val="fr-BE"/>
        </w:rPr>
        <w:t xml:space="preserve"> Tunisie et dans la région MENA</w:t>
      </w:r>
    </w:p>
    <w:p w14:paraId="083BEBAD" w14:textId="7679DDAD" w:rsidR="00677A50" w:rsidRPr="00957581" w:rsidRDefault="00677A50" w:rsidP="0068757C">
      <w:pPr>
        <w:pStyle w:val="Paragraphedeliste"/>
        <w:numPr>
          <w:ilvl w:val="0"/>
          <w:numId w:val="14"/>
        </w:numPr>
        <w:ind w:left="720"/>
        <w:jc w:val="both"/>
        <w:rPr>
          <w:rFonts w:cstheme="minorHAnsi"/>
          <w:lang w:val="fr-BE"/>
        </w:rPr>
      </w:pPr>
      <w:r w:rsidRPr="00957581">
        <w:rPr>
          <w:rFonts w:cstheme="minorHAnsi"/>
          <w:lang w:val="fr-BE"/>
        </w:rPr>
        <w:t xml:space="preserve">Expérience avérée en relations </w:t>
      </w:r>
      <w:r w:rsidR="00882668">
        <w:rPr>
          <w:rFonts w:cstheme="minorHAnsi"/>
          <w:lang w:val="fr-BE"/>
        </w:rPr>
        <w:t>partenariales institutionnelles et en coordination multi-acteurs</w:t>
      </w:r>
    </w:p>
    <w:p w14:paraId="7DCD0311" w14:textId="77777777" w:rsidR="00677A50" w:rsidRPr="00957581" w:rsidRDefault="00677A50" w:rsidP="0068757C">
      <w:pPr>
        <w:pStyle w:val="Paragraphedeliste"/>
        <w:numPr>
          <w:ilvl w:val="0"/>
          <w:numId w:val="14"/>
        </w:numPr>
        <w:ind w:left="720" w:right="254"/>
        <w:jc w:val="both"/>
        <w:rPr>
          <w:rFonts w:cstheme="minorHAnsi"/>
          <w:lang w:val="fr-BE"/>
        </w:rPr>
      </w:pPr>
      <w:r w:rsidRPr="00957581">
        <w:rPr>
          <w:rFonts w:cstheme="minorHAnsi"/>
          <w:lang w:val="fr-BE"/>
        </w:rPr>
        <w:t>Titulaire d’un master en sciences politiques, sciences sociales, et/ou tout autre domaine pertinent dans le cadre de cette mission.</w:t>
      </w:r>
    </w:p>
    <w:p w14:paraId="1BF6FA94" w14:textId="77777777" w:rsidR="00677A50" w:rsidRPr="00957581" w:rsidRDefault="00677A50" w:rsidP="0068757C">
      <w:pPr>
        <w:pStyle w:val="Paragraphedeliste"/>
        <w:numPr>
          <w:ilvl w:val="0"/>
          <w:numId w:val="14"/>
        </w:numPr>
        <w:ind w:left="720" w:right="254"/>
        <w:jc w:val="both"/>
        <w:rPr>
          <w:rFonts w:cstheme="minorHAnsi"/>
          <w:lang w:val="fr-BE"/>
        </w:rPr>
      </w:pPr>
      <w:r w:rsidRPr="00957581">
        <w:rPr>
          <w:rFonts w:cstheme="minorHAnsi"/>
          <w:lang w:val="fr-BE"/>
        </w:rPr>
        <w:t>Excellentes qualités rédactionnelles en français - l’arabe est un avantage.</w:t>
      </w:r>
    </w:p>
    <w:p w14:paraId="6CF7BA5B" w14:textId="77777777" w:rsidR="00677A50" w:rsidRPr="00957581" w:rsidRDefault="00677A50" w:rsidP="0068757C">
      <w:pPr>
        <w:pStyle w:val="Paragraphedeliste"/>
        <w:numPr>
          <w:ilvl w:val="0"/>
          <w:numId w:val="14"/>
        </w:numPr>
        <w:ind w:left="720" w:right="254"/>
        <w:jc w:val="both"/>
        <w:rPr>
          <w:rFonts w:cstheme="minorHAnsi"/>
          <w:lang w:val="fr-BE"/>
        </w:rPr>
      </w:pPr>
      <w:r w:rsidRPr="00957581">
        <w:rPr>
          <w:rFonts w:cstheme="minorHAnsi"/>
          <w:lang w:val="fr-BE"/>
        </w:rPr>
        <w:t xml:space="preserve">Qualités relationnelles, de diplomatie et de travail en équipe. </w:t>
      </w:r>
    </w:p>
    <w:p w14:paraId="76B536E8" w14:textId="77777777" w:rsidR="00677A50" w:rsidRPr="00957581" w:rsidRDefault="00677A50" w:rsidP="0068757C">
      <w:pPr>
        <w:pStyle w:val="Paragraphedeliste"/>
        <w:numPr>
          <w:ilvl w:val="0"/>
          <w:numId w:val="14"/>
        </w:numPr>
        <w:ind w:left="720"/>
        <w:jc w:val="both"/>
        <w:rPr>
          <w:rFonts w:cstheme="minorHAnsi"/>
          <w:lang w:val="fr-BE"/>
        </w:rPr>
      </w:pPr>
      <w:r w:rsidRPr="00957581">
        <w:rPr>
          <w:rFonts w:cstheme="minorHAnsi"/>
          <w:lang w:val="fr-BE"/>
        </w:rPr>
        <w:t>Autonomie, force de proposition.</w:t>
      </w:r>
    </w:p>
    <w:p w14:paraId="21085A3E" w14:textId="77777777" w:rsidR="00677A50" w:rsidRPr="00957581" w:rsidRDefault="00677A50" w:rsidP="0068757C">
      <w:pPr>
        <w:pStyle w:val="Paragraphedeliste"/>
        <w:numPr>
          <w:ilvl w:val="0"/>
          <w:numId w:val="14"/>
        </w:numPr>
        <w:ind w:left="720"/>
        <w:jc w:val="both"/>
        <w:rPr>
          <w:rFonts w:cstheme="minorHAnsi"/>
          <w:lang w:val="fr-BE"/>
        </w:rPr>
      </w:pPr>
      <w:r w:rsidRPr="00957581">
        <w:rPr>
          <w:rFonts w:cstheme="minorHAnsi"/>
          <w:lang w:val="fr-BE"/>
        </w:rPr>
        <w:t>Rigueur, organisation et réactivité.</w:t>
      </w:r>
    </w:p>
    <w:p w14:paraId="587ACF05" w14:textId="558C5D4F" w:rsidR="00677A50" w:rsidRDefault="00677A50" w:rsidP="00677A50">
      <w:pPr>
        <w:pStyle w:val="Paragraphedeliste"/>
        <w:ind w:hanging="360"/>
        <w:jc w:val="both"/>
        <w:rPr>
          <w:rFonts w:cstheme="minorHAnsi"/>
          <w:lang w:val="fr-BE"/>
        </w:rPr>
      </w:pPr>
    </w:p>
    <w:p w14:paraId="79793450" w14:textId="6EDFCC48" w:rsidR="000E165E" w:rsidRPr="000E165E" w:rsidRDefault="00A95DA7" w:rsidP="000E165E">
      <w:pPr>
        <w:pStyle w:val="Titre1"/>
      </w:pPr>
      <w:r>
        <w:t>Critères de sélection</w:t>
      </w:r>
    </w:p>
    <w:p w14:paraId="7283B084" w14:textId="77777777" w:rsidR="006B2082" w:rsidRPr="0006068D" w:rsidRDefault="006B2082" w:rsidP="006B2082">
      <w:pPr>
        <w:jc w:val="both"/>
        <w:rPr>
          <w:rFonts w:cstheme="minorHAnsi"/>
          <w:color w:val="000000"/>
          <w:sz w:val="22"/>
          <w:szCs w:val="22"/>
        </w:rPr>
      </w:pPr>
      <w:r w:rsidRPr="0006068D">
        <w:rPr>
          <w:rFonts w:cstheme="minorHAnsi"/>
          <w:color w:val="000000"/>
          <w:sz w:val="22"/>
          <w:szCs w:val="22"/>
        </w:rPr>
        <w:t>Le jugement des offres sera effectué séparément selon les critères suivants par l’attribution d'une note à concurrence du nombre de points maximum par critère figurant ci-après :</w:t>
      </w:r>
    </w:p>
    <w:p w14:paraId="4117BED3" w14:textId="77777777" w:rsidR="006B2082" w:rsidRPr="006B2082" w:rsidRDefault="006B2082" w:rsidP="0068757C">
      <w:pPr>
        <w:pStyle w:val="Titre2"/>
        <w:numPr>
          <w:ilvl w:val="0"/>
          <w:numId w:val="15"/>
        </w:numPr>
        <w:spacing w:before="120" w:after="120"/>
        <w:rPr>
          <w:i w:val="0"/>
          <w:sz w:val="22"/>
          <w:szCs w:val="22"/>
        </w:rPr>
      </w:pPr>
      <w:bookmarkStart w:id="0" w:name="_Toc63783808"/>
      <w:r w:rsidRPr="006B2082">
        <w:rPr>
          <w:sz w:val="22"/>
          <w:szCs w:val="22"/>
        </w:rPr>
        <w:t>Critère 1 : prix des prestations</w:t>
      </w:r>
      <w:bookmarkEnd w:id="0"/>
      <w:r w:rsidRPr="006B2082">
        <w:rPr>
          <w:sz w:val="22"/>
          <w:szCs w:val="22"/>
        </w:rPr>
        <w:t xml:space="preserve"> </w:t>
      </w:r>
    </w:p>
    <w:p w14:paraId="47007CB1" w14:textId="3361531A" w:rsidR="006B2082" w:rsidRPr="0006068D" w:rsidRDefault="006B2082" w:rsidP="006B2082">
      <w:pPr>
        <w:spacing w:before="120"/>
        <w:jc w:val="both"/>
        <w:rPr>
          <w:rFonts w:cstheme="minorHAnsi"/>
          <w:b/>
          <w:color w:val="000000"/>
          <w:sz w:val="22"/>
          <w:szCs w:val="22"/>
        </w:rPr>
      </w:pPr>
      <w:r w:rsidRPr="00E23E75">
        <w:rPr>
          <w:rFonts w:cstheme="minorHAnsi"/>
          <w:sz w:val="22"/>
          <w:szCs w:val="22"/>
        </w:rPr>
        <w:t xml:space="preserve">La </w:t>
      </w:r>
      <w:r w:rsidRPr="0006068D">
        <w:rPr>
          <w:rFonts w:cstheme="minorHAnsi"/>
          <w:b/>
          <w:sz w:val="22"/>
          <w:szCs w:val="22"/>
        </w:rPr>
        <w:t xml:space="preserve">notation financière (NF sur </w:t>
      </w:r>
      <w:r>
        <w:rPr>
          <w:rFonts w:cstheme="minorHAnsi"/>
          <w:b/>
          <w:sz w:val="22"/>
          <w:szCs w:val="22"/>
        </w:rPr>
        <w:t>35</w:t>
      </w:r>
      <w:r w:rsidRPr="0006068D">
        <w:rPr>
          <w:rFonts w:cstheme="minorHAnsi"/>
          <w:b/>
          <w:sz w:val="22"/>
          <w:szCs w:val="22"/>
        </w:rPr>
        <w:t xml:space="preserve"> points maximum)</w:t>
      </w:r>
      <w:r w:rsidRPr="0006068D">
        <w:rPr>
          <w:rFonts w:cstheme="minorHAnsi"/>
          <w:sz w:val="22"/>
          <w:szCs w:val="22"/>
        </w:rPr>
        <w:t xml:space="preserve"> portera sur la comparaison des offres financières de l’ensemble des candidats </w:t>
      </w:r>
      <w:r>
        <w:rPr>
          <w:rFonts w:cstheme="minorHAnsi"/>
          <w:sz w:val="22"/>
          <w:szCs w:val="22"/>
        </w:rPr>
        <w:t>dont l’offre est régulière.</w:t>
      </w:r>
    </w:p>
    <w:p w14:paraId="78BC7C8C" w14:textId="77777777" w:rsidR="006B2082" w:rsidRPr="0006068D" w:rsidRDefault="006B2082" w:rsidP="006B2082">
      <w:pPr>
        <w:pStyle w:val="Titre2"/>
        <w:spacing w:before="120" w:after="120"/>
        <w:ind w:left="708"/>
        <w:rPr>
          <w:i w:val="0"/>
          <w:sz w:val="22"/>
          <w:szCs w:val="22"/>
        </w:rPr>
      </w:pPr>
      <w:bookmarkStart w:id="1" w:name="_Toc63783809"/>
      <w:r w:rsidRPr="0006068D">
        <w:rPr>
          <w:sz w:val="22"/>
          <w:szCs w:val="22"/>
        </w:rPr>
        <w:lastRenderedPageBreak/>
        <w:t>Critère 2 : Qualité technique</w:t>
      </w:r>
      <w:bookmarkEnd w:id="1"/>
    </w:p>
    <w:p w14:paraId="7202F66D" w14:textId="77777777" w:rsidR="006B2082" w:rsidRPr="00A60E9D" w:rsidRDefault="006B2082" w:rsidP="006B2082">
      <w:pPr>
        <w:rPr>
          <w:rFonts w:cstheme="minorHAnsi"/>
          <w:b/>
          <w:sz w:val="22"/>
          <w:szCs w:val="22"/>
        </w:rPr>
      </w:pPr>
    </w:p>
    <w:tbl>
      <w:tblPr>
        <w:tblStyle w:val="Grilledutableau"/>
        <w:tblW w:w="0" w:type="auto"/>
        <w:tblLook w:val="04A0" w:firstRow="1" w:lastRow="0" w:firstColumn="1" w:lastColumn="0" w:noHBand="0" w:noVBand="1"/>
      </w:tblPr>
      <w:tblGrid>
        <w:gridCol w:w="6654"/>
        <w:gridCol w:w="2692"/>
      </w:tblGrid>
      <w:tr w:rsidR="006B2082" w:rsidRPr="0006068D" w14:paraId="120C9BBD" w14:textId="77777777" w:rsidTr="00361394">
        <w:tc>
          <w:tcPr>
            <w:tcW w:w="6654" w:type="dxa"/>
            <w:shd w:val="clear" w:color="auto" w:fill="D9D9D9" w:themeFill="background1" w:themeFillShade="D9"/>
          </w:tcPr>
          <w:p w14:paraId="76B49F44" w14:textId="77777777" w:rsidR="006B2082" w:rsidRPr="0006068D" w:rsidRDefault="006B2082" w:rsidP="00361394">
            <w:pPr>
              <w:jc w:val="both"/>
              <w:rPr>
                <w:rFonts w:cstheme="minorHAnsi"/>
                <w:b/>
                <w:sz w:val="22"/>
                <w:szCs w:val="22"/>
              </w:rPr>
            </w:pPr>
            <w:r w:rsidRPr="0006068D">
              <w:rPr>
                <w:rFonts w:cstheme="minorHAnsi"/>
                <w:b/>
                <w:sz w:val="22"/>
                <w:szCs w:val="22"/>
              </w:rPr>
              <w:t>Sous-critères permettant d’apprécier la qualité technique</w:t>
            </w:r>
          </w:p>
        </w:tc>
        <w:tc>
          <w:tcPr>
            <w:tcW w:w="2692" w:type="dxa"/>
            <w:shd w:val="clear" w:color="auto" w:fill="D9D9D9" w:themeFill="background1" w:themeFillShade="D9"/>
          </w:tcPr>
          <w:p w14:paraId="0A4EF4A9" w14:textId="77777777" w:rsidR="006B2082" w:rsidRPr="0006068D" w:rsidRDefault="006B2082" w:rsidP="00361394">
            <w:pPr>
              <w:jc w:val="center"/>
              <w:rPr>
                <w:rFonts w:cstheme="minorHAnsi"/>
                <w:b/>
                <w:sz w:val="22"/>
                <w:szCs w:val="22"/>
              </w:rPr>
            </w:pPr>
            <w:r w:rsidRPr="0006068D">
              <w:rPr>
                <w:rFonts w:cstheme="minorHAnsi"/>
                <w:b/>
                <w:sz w:val="22"/>
                <w:szCs w:val="22"/>
              </w:rPr>
              <w:t>Nombre de points maximum</w:t>
            </w:r>
          </w:p>
        </w:tc>
      </w:tr>
      <w:tr w:rsidR="006B2082" w:rsidRPr="0006068D" w14:paraId="458080FF" w14:textId="77777777" w:rsidTr="00361394">
        <w:tc>
          <w:tcPr>
            <w:tcW w:w="6654" w:type="dxa"/>
          </w:tcPr>
          <w:p w14:paraId="08BF58D0" w14:textId="4618672E" w:rsidR="006B2082" w:rsidRPr="005B4B9E" w:rsidRDefault="006B2082" w:rsidP="005B4B9E">
            <w:pPr>
              <w:jc w:val="both"/>
              <w:rPr>
                <w:rFonts w:cstheme="minorHAnsi"/>
                <w:sz w:val="22"/>
                <w:szCs w:val="22"/>
              </w:rPr>
            </w:pPr>
            <w:r w:rsidRPr="005B4B9E">
              <w:rPr>
                <w:rFonts w:cstheme="minorHAnsi"/>
                <w:sz w:val="22"/>
                <w:szCs w:val="22"/>
              </w:rPr>
              <w:t xml:space="preserve">Sous-critère 1 : Compréhension du </w:t>
            </w:r>
            <w:r w:rsidR="005B4B9E" w:rsidRPr="005B4B9E">
              <w:rPr>
                <w:rFonts w:cstheme="minorHAnsi"/>
                <w:sz w:val="22"/>
                <w:szCs w:val="22"/>
              </w:rPr>
              <w:t xml:space="preserve">contexte, </w:t>
            </w:r>
            <w:r w:rsidRPr="005B4B9E">
              <w:rPr>
                <w:rFonts w:cstheme="minorHAnsi"/>
                <w:sz w:val="22"/>
                <w:szCs w:val="22"/>
              </w:rPr>
              <w:t>des enjeux des projets</w:t>
            </w:r>
            <w:r w:rsidR="005B4B9E" w:rsidRPr="005B4B9E">
              <w:rPr>
                <w:rFonts w:cstheme="minorHAnsi"/>
                <w:sz w:val="22"/>
                <w:szCs w:val="22"/>
              </w:rPr>
              <w:t xml:space="preserve"> et des résultats attendus de l’étude</w:t>
            </w:r>
            <w:r w:rsidRPr="005B4B9E">
              <w:rPr>
                <w:rFonts w:cstheme="minorHAnsi"/>
                <w:sz w:val="22"/>
                <w:szCs w:val="22"/>
              </w:rPr>
              <w:t xml:space="preserve">  </w:t>
            </w:r>
          </w:p>
        </w:tc>
        <w:tc>
          <w:tcPr>
            <w:tcW w:w="2692" w:type="dxa"/>
          </w:tcPr>
          <w:p w14:paraId="2FBECB0D" w14:textId="0420FC28" w:rsidR="006B2082" w:rsidRPr="005B4B9E" w:rsidRDefault="005B4B9E" w:rsidP="00361394">
            <w:pPr>
              <w:jc w:val="center"/>
              <w:rPr>
                <w:rFonts w:cstheme="minorHAnsi"/>
                <w:sz w:val="22"/>
                <w:szCs w:val="22"/>
              </w:rPr>
            </w:pPr>
            <w:r>
              <w:rPr>
                <w:rFonts w:cstheme="minorHAnsi"/>
                <w:sz w:val="22"/>
                <w:szCs w:val="22"/>
              </w:rPr>
              <w:t>10</w:t>
            </w:r>
          </w:p>
        </w:tc>
      </w:tr>
      <w:tr w:rsidR="006B2082" w:rsidRPr="0006068D" w14:paraId="156048D3" w14:textId="77777777" w:rsidTr="00361394">
        <w:tc>
          <w:tcPr>
            <w:tcW w:w="6654" w:type="dxa"/>
          </w:tcPr>
          <w:p w14:paraId="6DE19738" w14:textId="1EB1B03F" w:rsidR="006B2082" w:rsidRPr="005B4B9E" w:rsidRDefault="006B2082" w:rsidP="005B4B9E">
            <w:pPr>
              <w:jc w:val="both"/>
              <w:rPr>
                <w:rFonts w:cstheme="minorHAnsi"/>
                <w:sz w:val="22"/>
                <w:szCs w:val="22"/>
              </w:rPr>
            </w:pPr>
            <w:r w:rsidRPr="005B4B9E">
              <w:rPr>
                <w:rFonts w:cstheme="minorHAnsi"/>
                <w:sz w:val="22"/>
                <w:szCs w:val="22"/>
              </w:rPr>
              <w:t>Sous-critère 2 : Qualité de l</w:t>
            </w:r>
            <w:r w:rsidR="005B4B9E" w:rsidRPr="005B4B9E">
              <w:rPr>
                <w:rFonts w:cstheme="minorHAnsi"/>
                <w:sz w:val="22"/>
                <w:szCs w:val="22"/>
              </w:rPr>
              <w:t>a méthodologie de l’offre technique</w:t>
            </w:r>
          </w:p>
        </w:tc>
        <w:tc>
          <w:tcPr>
            <w:tcW w:w="2692" w:type="dxa"/>
          </w:tcPr>
          <w:p w14:paraId="02731E5B" w14:textId="0CE567A2" w:rsidR="006B2082" w:rsidRPr="005B4B9E" w:rsidRDefault="005B4B9E" w:rsidP="00361394">
            <w:pPr>
              <w:jc w:val="center"/>
              <w:rPr>
                <w:rFonts w:cstheme="minorHAnsi"/>
                <w:sz w:val="22"/>
                <w:szCs w:val="22"/>
              </w:rPr>
            </w:pPr>
            <w:r>
              <w:rPr>
                <w:rFonts w:cstheme="minorHAnsi"/>
                <w:sz w:val="22"/>
                <w:szCs w:val="22"/>
              </w:rPr>
              <w:t>15</w:t>
            </w:r>
          </w:p>
        </w:tc>
      </w:tr>
      <w:tr w:rsidR="006B2082" w:rsidRPr="00921E55" w14:paraId="5EC2A14F" w14:textId="77777777" w:rsidTr="00361394">
        <w:tc>
          <w:tcPr>
            <w:tcW w:w="6654" w:type="dxa"/>
          </w:tcPr>
          <w:p w14:paraId="775BCE7E" w14:textId="15050EC8" w:rsidR="006B2082" w:rsidRPr="005B4B9E" w:rsidRDefault="006B18E1" w:rsidP="005B4B9E">
            <w:pPr>
              <w:jc w:val="both"/>
              <w:rPr>
                <w:rFonts w:cstheme="minorHAnsi"/>
                <w:sz w:val="22"/>
                <w:szCs w:val="22"/>
              </w:rPr>
            </w:pPr>
            <w:r w:rsidRPr="005B4B9E">
              <w:rPr>
                <w:rFonts w:cstheme="minorHAnsi"/>
                <w:sz w:val="22"/>
                <w:szCs w:val="22"/>
              </w:rPr>
              <w:t>Sous-critère 3</w:t>
            </w:r>
            <w:r w:rsidR="006B2082" w:rsidRPr="005B4B9E">
              <w:rPr>
                <w:rFonts w:cstheme="minorHAnsi"/>
                <w:sz w:val="22"/>
                <w:szCs w:val="22"/>
              </w:rPr>
              <w:t> : Expérience de l</w:t>
            </w:r>
            <w:r w:rsidR="005B4B9E" w:rsidRPr="005B4B9E">
              <w:rPr>
                <w:rFonts w:cstheme="minorHAnsi"/>
                <w:sz w:val="22"/>
                <w:szCs w:val="22"/>
              </w:rPr>
              <w:t xml:space="preserve">’équipe proposée, appréciée au regard des </w:t>
            </w:r>
            <w:proofErr w:type="spellStart"/>
            <w:r w:rsidR="005B4B9E" w:rsidRPr="005B4B9E">
              <w:rPr>
                <w:rFonts w:cstheme="minorHAnsi"/>
                <w:sz w:val="22"/>
                <w:szCs w:val="22"/>
              </w:rPr>
              <w:t>TdRs</w:t>
            </w:r>
            <w:proofErr w:type="spellEnd"/>
            <w:r w:rsidR="005B4B9E" w:rsidRPr="005B4B9E">
              <w:rPr>
                <w:rFonts w:cstheme="minorHAnsi"/>
                <w:sz w:val="22"/>
                <w:szCs w:val="22"/>
              </w:rPr>
              <w:t xml:space="preserve"> et de la complexité de l’activité </w:t>
            </w:r>
            <w:r w:rsidR="00D020E0">
              <w:rPr>
                <w:rFonts w:cstheme="minorHAnsi"/>
                <w:sz w:val="22"/>
                <w:szCs w:val="22"/>
              </w:rPr>
              <w:t>multi-</w:t>
            </w:r>
            <w:r w:rsidR="00D020E0" w:rsidRPr="005B4B9E">
              <w:rPr>
                <w:rFonts w:cstheme="minorHAnsi"/>
                <w:sz w:val="22"/>
                <w:szCs w:val="22"/>
              </w:rPr>
              <w:t>acteurs</w:t>
            </w:r>
          </w:p>
        </w:tc>
        <w:tc>
          <w:tcPr>
            <w:tcW w:w="2692" w:type="dxa"/>
          </w:tcPr>
          <w:p w14:paraId="180DA6BF" w14:textId="7B1991F5" w:rsidR="006B2082" w:rsidRPr="005B4B9E" w:rsidRDefault="005B4B9E" w:rsidP="00361394">
            <w:pPr>
              <w:jc w:val="center"/>
              <w:rPr>
                <w:rFonts w:cstheme="minorHAnsi"/>
                <w:sz w:val="22"/>
                <w:szCs w:val="22"/>
              </w:rPr>
            </w:pPr>
            <w:r>
              <w:rPr>
                <w:rFonts w:cstheme="minorHAnsi"/>
                <w:sz w:val="22"/>
                <w:szCs w:val="22"/>
              </w:rPr>
              <w:t>20</w:t>
            </w:r>
          </w:p>
        </w:tc>
      </w:tr>
      <w:tr w:rsidR="006B2082" w:rsidRPr="00921E55" w14:paraId="4397E935" w14:textId="77777777" w:rsidTr="00361394">
        <w:tc>
          <w:tcPr>
            <w:tcW w:w="6654" w:type="dxa"/>
          </w:tcPr>
          <w:p w14:paraId="6BB34F2E" w14:textId="7439EE46" w:rsidR="006B2082" w:rsidRPr="005B4B9E" w:rsidRDefault="005B4B9E" w:rsidP="00361394">
            <w:pPr>
              <w:jc w:val="both"/>
              <w:rPr>
                <w:rFonts w:cstheme="minorHAnsi"/>
                <w:sz w:val="22"/>
                <w:szCs w:val="22"/>
              </w:rPr>
            </w:pPr>
            <w:r w:rsidRPr="005B4B9E">
              <w:rPr>
                <w:rFonts w:cstheme="minorHAnsi"/>
                <w:sz w:val="22"/>
                <w:szCs w:val="22"/>
              </w:rPr>
              <w:t xml:space="preserve">Sous-critère 4 : Qualités </w:t>
            </w:r>
            <w:r>
              <w:rPr>
                <w:rFonts w:cstheme="minorHAnsi"/>
                <w:sz w:val="22"/>
                <w:szCs w:val="22"/>
              </w:rPr>
              <w:t xml:space="preserve">et expériences </w:t>
            </w:r>
            <w:r w:rsidRPr="005B4B9E">
              <w:rPr>
                <w:rFonts w:cstheme="minorHAnsi"/>
                <w:sz w:val="22"/>
                <w:szCs w:val="22"/>
              </w:rPr>
              <w:t>avérées en animation de groupe de travail multi</w:t>
            </w:r>
            <w:r w:rsidR="00D020E0">
              <w:rPr>
                <w:rFonts w:cstheme="minorHAnsi"/>
                <w:sz w:val="22"/>
                <w:szCs w:val="22"/>
              </w:rPr>
              <w:t>-</w:t>
            </w:r>
            <w:r w:rsidRPr="005B4B9E">
              <w:rPr>
                <w:rFonts w:cstheme="minorHAnsi"/>
                <w:sz w:val="22"/>
                <w:szCs w:val="22"/>
              </w:rPr>
              <w:t xml:space="preserve">acteurs </w:t>
            </w:r>
          </w:p>
        </w:tc>
        <w:tc>
          <w:tcPr>
            <w:tcW w:w="2692" w:type="dxa"/>
          </w:tcPr>
          <w:p w14:paraId="58F17EBC" w14:textId="7885AA11" w:rsidR="006B2082" w:rsidRPr="005B4B9E" w:rsidRDefault="005B4B9E" w:rsidP="00361394">
            <w:pPr>
              <w:jc w:val="center"/>
              <w:rPr>
                <w:rFonts w:cstheme="minorHAnsi"/>
                <w:sz w:val="22"/>
                <w:szCs w:val="22"/>
              </w:rPr>
            </w:pPr>
            <w:r>
              <w:rPr>
                <w:rFonts w:cstheme="minorHAnsi"/>
                <w:sz w:val="22"/>
                <w:szCs w:val="22"/>
              </w:rPr>
              <w:t>20</w:t>
            </w:r>
          </w:p>
        </w:tc>
      </w:tr>
      <w:tr w:rsidR="006B2082" w:rsidRPr="0006068D" w14:paraId="1924A398" w14:textId="77777777" w:rsidTr="00361394">
        <w:tc>
          <w:tcPr>
            <w:tcW w:w="6654" w:type="dxa"/>
          </w:tcPr>
          <w:p w14:paraId="4C0A7771" w14:textId="77777777" w:rsidR="006B2082" w:rsidRPr="005B4B9E" w:rsidRDefault="006B2082" w:rsidP="00361394">
            <w:pPr>
              <w:jc w:val="right"/>
              <w:rPr>
                <w:rFonts w:cstheme="minorHAnsi"/>
                <w:sz w:val="22"/>
                <w:szCs w:val="22"/>
              </w:rPr>
            </w:pPr>
            <w:r w:rsidRPr="005B4B9E">
              <w:rPr>
                <w:rFonts w:cstheme="minorHAnsi"/>
                <w:sz w:val="22"/>
                <w:szCs w:val="22"/>
              </w:rPr>
              <w:t>TOTAL</w:t>
            </w:r>
          </w:p>
        </w:tc>
        <w:tc>
          <w:tcPr>
            <w:tcW w:w="2692" w:type="dxa"/>
          </w:tcPr>
          <w:p w14:paraId="48950D1B" w14:textId="1E8AF626" w:rsidR="006B2082" w:rsidRPr="005B4B9E" w:rsidRDefault="006B18E1" w:rsidP="00361394">
            <w:pPr>
              <w:jc w:val="center"/>
              <w:rPr>
                <w:rFonts w:cstheme="minorHAnsi"/>
                <w:sz w:val="22"/>
                <w:szCs w:val="22"/>
              </w:rPr>
            </w:pPr>
            <w:r w:rsidRPr="005B4B9E">
              <w:rPr>
                <w:rFonts w:cstheme="minorHAnsi"/>
                <w:sz w:val="22"/>
                <w:szCs w:val="22"/>
              </w:rPr>
              <w:t>65</w:t>
            </w:r>
          </w:p>
        </w:tc>
      </w:tr>
    </w:tbl>
    <w:p w14:paraId="2DA4CF71" w14:textId="1AC2B4DF" w:rsidR="006B2082" w:rsidRPr="0006068D" w:rsidRDefault="006B2082" w:rsidP="006B2082">
      <w:pPr>
        <w:spacing w:before="120"/>
        <w:jc w:val="both"/>
        <w:rPr>
          <w:rFonts w:cstheme="minorHAnsi"/>
          <w:sz w:val="22"/>
          <w:szCs w:val="22"/>
        </w:rPr>
      </w:pPr>
      <w:r w:rsidRPr="0006068D">
        <w:rPr>
          <w:rFonts w:cstheme="minorHAnsi"/>
          <w:sz w:val="22"/>
          <w:szCs w:val="22"/>
        </w:rPr>
        <w:t xml:space="preserve">Chaque offre technique, jugée conforme techniquement, se verra attribuer une </w:t>
      </w:r>
      <w:r w:rsidRPr="0006068D">
        <w:rPr>
          <w:rFonts w:cstheme="minorHAnsi"/>
          <w:b/>
          <w:sz w:val="22"/>
          <w:szCs w:val="22"/>
        </w:rPr>
        <w:t xml:space="preserve">note technique (NT sur </w:t>
      </w:r>
      <w:r>
        <w:rPr>
          <w:rFonts w:cstheme="minorHAnsi"/>
          <w:b/>
          <w:sz w:val="22"/>
          <w:szCs w:val="22"/>
        </w:rPr>
        <w:t>65</w:t>
      </w:r>
      <w:r w:rsidRPr="0006068D">
        <w:rPr>
          <w:rFonts w:cstheme="minorHAnsi"/>
          <w:b/>
          <w:sz w:val="22"/>
          <w:szCs w:val="22"/>
        </w:rPr>
        <w:t xml:space="preserve"> points maximum) </w:t>
      </w:r>
      <w:r w:rsidRPr="0006068D">
        <w:rPr>
          <w:rFonts w:cstheme="minorHAnsi"/>
          <w:sz w:val="22"/>
          <w:szCs w:val="22"/>
        </w:rPr>
        <w:t>par addition des notes pondérées obtenues sur chaque sous-critère.</w:t>
      </w:r>
    </w:p>
    <w:p w14:paraId="26B6F7FF" w14:textId="3FF5EA47" w:rsidR="006B2082" w:rsidRDefault="006B2082" w:rsidP="006B2082">
      <w:pPr>
        <w:spacing w:before="120"/>
        <w:jc w:val="both"/>
        <w:rPr>
          <w:rFonts w:cstheme="minorHAnsi"/>
          <w:sz w:val="22"/>
          <w:szCs w:val="22"/>
        </w:rPr>
      </w:pPr>
      <w:r w:rsidRPr="0006068D">
        <w:rPr>
          <w:rFonts w:cstheme="minorHAnsi"/>
          <w:sz w:val="22"/>
          <w:szCs w:val="22"/>
        </w:rPr>
        <w:t xml:space="preserve">Les offres ayant obtenues une note technique inférieure à </w:t>
      </w:r>
      <w:r w:rsidR="005B4B9E">
        <w:rPr>
          <w:rFonts w:cstheme="minorHAnsi"/>
          <w:sz w:val="22"/>
          <w:szCs w:val="22"/>
        </w:rPr>
        <w:t>30/65</w:t>
      </w:r>
      <w:r w:rsidRPr="0006068D">
        <w:rPr>
          <w:rFonts w:cstheme="minorHAnsi"/>
          <w:sz w:val="22"/>
          <w:szCs w:val="22"/>
        </w:rPr>
        <w:t xml:space="preserve"> seront considérées comme inappropriées</w:t>
      </w:r>
      <w:r w:rsidR="009B7A97">
        <w:rPr>
          <w:rFonts w:cstheme="minorHAnsi"/>
          <w:sz w:val="22"/>
          <w:szCs w:val="22"/>
        </w:rPr>
        <w:t>.</w:t>
      </w:r>
    </w:p>
    <w:p w14:paraId="52285605" w14:textId="040CCEC2" w:rsidR="006B18E1" w:rsidRPr="005B4B9E" w:rsidRDefault="006B18E1" w:rsidP="005B4B9E">
      <w:pPr>
        <w:jc w:val="both"/>
        <w:rPr>
          <w:b/>
          <w:lang w:val="fr-BE"/>
        </w:rPr>
      </w:pPr>
    </w:p>
    <w:p w14:paraId="324E3BB8" w14:textId="77777777" w:rsidR="00BF757D" w:rsidRPr="00016D4F" w:rsidRDefault="00BF757D" w:rsidP="006B18E1">
      <w:pPr>
        <w:spacing w:after="160" w:line="259" w:lineRule="auto"/>
        <w:jc w:val="both"/>
        <w:rPr>
          <w:b/>
          <w:lang w:val="fr-BE"/>
        </w:rPr>
      </w:pPr>
      <w:r w:rsidRPr="00016D4F">
        <w:rPr>
          <w:b/>
          <w:lang w:val="fr-BE"/>
        </w:rPr>
        <w:t>Date limite de soumission des offres :</w:t>
      </w:r>
    </w:p>
    <w:p w14:paraId="79425E0E" w14:textId="77777777" w:rsidR="006B18E1" w:rsidRPr="00016D4F" w:rsidRDefault="006B18E1" w:rsidP="006B18E1">
      <w:pPr>
        <w:spacing w:after="160" w:line="259" w:lineRule="auto"/>
        <w:ind w:left="478"/>
        <w:jc w:val="both"/>
        <w:rPr>
          <w:lang w:val="fr-BE"/>
        </w:rPr>
      </w:pPr>
      <w:r w:rsidRPr="00016D4F">
        <w:rPr>
          <w:lang w:val="fr-BE"/>
        </w:rPr>
        <w:t xml:space="preserve">Les intéressées à soumissionner pour ce projet doivent soumettre leur : </w:t>
      </w:r>
    </w:p>
    <w:p w14:paraId="021F3913" w14:textId="77777777" w:rsidR="006B18E1" w:rsidRPr="00016D4F" w:rsidRDefault="006B18E1" w:rsidP="0068757C">
      <w:pPr>
        <w:pStyle w:val="Paragraphedeliste"/>
        <w:numPr>
          <w:ilvl w:val="0"/>
          <w:numId w:val="16"/>
        </w:numPr>
        <w:spacing w:after="160" w:line="259" w:lineRule="auto"/>
        <w:jc w:val="both"/>
        <w:rPr>
          <w:lang w:val="fr-BE"/>
        </w:rPr>
      </w:pPr>
      <w:r w:rsidRPr="00016D4F">
        <w:rPr>
          <w:lang w:val="fr-BE"/>
        </w:rPr>
        <w:t>Offre technique et financière</w:t>
      </w:r>
    </w:p>
    <w:p w14:paraId="02DD364B" w14:textId="77777777" w:rsidR="006B18E1" w:rsidRPr="00016D4F" w:rsidRDefault="006B18E1" w:rsidP="0068757C">
      <w:pPr>
        <w:pStyle w:val="Paragraphedeliste"/>
        <w:numPr>
          <w:ilvl w:val="0"/>
          <w:numId w:val="16"/>
        </w:numPr>
        <w:spacing w:after="160" w:line="259" w:lineRule="auto"/>
        <w:jc w:val="both"/>
        <w:rPr>
          <w:lang w:val="fr-BE"/>
        </w:rPr>
      </w:pPr>
      <w:r w:rsidRPr="00016D4F">
        <w:rPr>
          <w:lang w:val="fr-BE"/>
        </w:rPr>
        <w:t>Une description détaillée de la méthodologie, chronogramme, etc.</w:t>
      </w:r>
    </w:p>
    <w:p w14:paraId="7E55CEA4" w14:textId="3AD4B356" w:rsidR="00BF757D" w:rsidRPr="00016D4F" w:rsidRDefault="00BF757D" w:rsidP="00BF757D">
      <w:pPr>
        <w:spacing w:after="160" w:line="259" w:lineRule="auto"/>
        <w:ind w:left="360"/>
        <w:jc w:val="both"/>
        <w:rPr>
          <w:lang w:val="fr-BE"/>
        </w:rPr>
      </w:pPr>
      <w:r w:rsidRPr="00016D4F">
        <w:rPr>
          <w:lang w:val="fr-BE"/>
        </w:rPr>
        <w:t xml:space="preserve">Toutes les offres devront </w:t>
      </w:r>
      <w:r w:rsidR="006B18E1" w:rsidRPr="00016D4F">
        <w:rPr>
          <w:lang w:val="fr-BE"/>
        </w:rPr>
        <w:t xml:space="preserve">être remis </w:t>
      </w:r>
      <w:r w:rsidRPr="00016D4F">
        <w:rPr>
          <w:lang w:val="fr-BE"/>
        </w:rPr>
        <w:t xml:space="preserve">au plus tard le </w:t>
      </w:r>
      <w:r w:rsidR="001F57FB">
        <w:rPr>
          <w:lang w:val="fr-BE"/>
        </w:rPr>
        <w:t>12/11</w:t>
      </w:r>
      <w:bookmarkStart w:id="2" w:name="_GoBack"/>
      <w:bookmarkEnd w:id="2"/>
      <w:r w:rsidRPr="00016D4F">
        <w:rPr>
          <w:lang w:val="fr-BE"/>
        </w:rPr>
        <w:t>/2024 à midi.</w:t>
      </w:r>
    </w:p>
    <w:p w14:paraId="4F4D170D" w14:textId="77777777" w:rsidR="006B2082" w:rsidRPr="00BF757D" w:rsidRDefault="006B2082" w:rsidP="00BF757D">
      <w:pPr>
        <w:ind w:left="360"/>
        <w:jc w:val="both"/>
      </w:pPr>
    </w:p>
    <w:sectPr w:rsidR="006B2082" w:rsidRPr="00BF757D" w:rsidSect="0044157E">
      <w:headerReference w:type="default" r:id="rId8"/>
      <w:footerReference w:type="even" r:id="rId9"/>
      <w:footerReference w:type="default" r:id="rId10"/>
      <w:headerReference w:type="first" r:id="rId11"/>
      <w:footerReference w:type="first" r:id="rId12"/>
      <w:pgSz w:w="11900" w:h="16820"/>
      <w:pgMar w:top="0" w:right="720" w:bottom="720" w:left="720" w:header="708" w:footer="93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43FA5C" w16cex:dateUtc="2024-08-21T17:04:00Z"/>
  <w16cex:commentExtensible w16cex:durableId="00CA09CD" w16cex:dateUtc="2024-08-22T05:49:00Z"/>
  <w16cex:commentExtensible w16cex:durableId="528DD76A" w16cex:dateUtc="2024-08-21T17:02:00Z"/>
  <w16cex:commentExtensible w16cex:durableId="7093FF30" w16cex:dateUtc="2024-08-22T05:30:00Z"/>
  <w16cex:commentExtensible w16cex:durableId="500D2C52" w16cex:dateUtc="2024-08-22T05:39:00Z"/>
  <w16cex:commentExtensible w16cex:durableId="1ABF8F33" w16cex:dateUtc="2024-08-22T05:44:00Z"/>
  <w16cex:commentExtensible w16cex:durableId="7F87F4FE" w16cex:dateUtc="2024-08-22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F01C2D" w16cid:durableId="6D43FA5C"/>
  <w16cid:commentId w16cid:paraId="23D50F60" w16cid:durableId="00CA09CD"/>
  <w16cid:commentId w16cid:paraId="6FBB147D" w16cid:durableId="0A853CE8"/>
  <w16cid:commentId w16cid:paraId="5AC2E78C" w16cid:durableId="528DD76A"/>
  <w16cid:commentId w16cid:paraId="03697174" w16cid:durableId="7093FF30"/>
  <w16cid:commentId w16cid:paraId="32103A24" w16cid:durableId="67F1BE38"/>
  <w16cid:commentId w16cid:paraId="37DFAD55" w16cid:durableId="250996F0"/>
  <w16cid:commentId w16cid:paraId="54188133" w16cid:durableId="500D2C52"/>
  <w16cid:commentId w16cid:paraId="496A3A77" w16cid:durableId="420CDEB8"/>
  <w16cid:commentId w16cid:paraId="3EC26B8E" w16cid:durableId="1ABF8F33"/>
  <w16cid:commentId w16cid:paraId="1C0E34D5" w16cid:durableId="7F87F4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45CCC" w14:textId="77777777" w:rsidR="00881D14" w:rsidRDefault="00881D14" w:rsidP="003B6E3F">
      <w:r>
        <w:separator/>
      </w:r>
    </w:p>
  </w:endnote>
  <w:endnote w:type="continuationSeparator" w:id="0">
    <w:p w14:paraId="2D9B3BF0" w14:textId="77777777" w:rsidR="00881D14" w:rsidRDefault="00881D14" w:rsidP="003B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4E26" w14:textId="77777777" w:rsidR="00AD5410" w:rsidRDefault="00AD541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C7F7F9" w14:textId="77777777" w:rsidR="00AD5410" w:rsidRDefault="00AD5410" w:rsidP="001D55E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CBD7" w14:textId="2911CAAC" w:rsidR="00AD5410" w:rsidRDefault="00AD541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F57FB">
      <w:rPr>
        <w:rStyle w:val="Numrodepage"/>
        <w:noProof/>
      </w:rPr>
      <w:t>11</w:t>
    </w:r>
    <w:r>
      <w:rPr>
        <w:rStyle w:val="Numrodepage"/>
      </w:rPr>
      <w:fldChar w:fldCharType="end"/>
    </w:r>
  </w:p>
  <w:p w14:paraId="7831E83E" w14:textId="77777777" w:rsidR="00AD5410" w:rsidRDefault="00AD5410" w:rsidP="001D55E0">
    <w:pPr>
      <w:pStyle w:val="Pieddepage"/>
      <w:ind w:right="360"/>
    </w:pPr>
    <w:r w:rsidRPr="00A5148F">
      <w:rPr>
        <w:noProof/>
        <w:lang w:eastAsia="fr-FR"/>
      </w:rPr>
      <w:drawing>
        <wp:anchor distT="0" distB="0" distL="114300" distR="114300" simplePos="0" relativeHeight="251660288" behindDoc="0" locked="0" layoutInCell="1" allowOverlap="1" wp14:anchorId="14944D14" wp14:editId="185DBEA0">
          <wp:simplePos x="0" y="0"/>
          <wp:positionH relativeFrom="column">
            <wp:posOffset>3667125</wp:posOffset>
          </wp:positionH>
          <wp:positionV relativeFrom="paragraph">
            <wp:posOffset>150495</wp:posOffset>
          </wp:positionV>
          <wp:extent cx="557327" cy="438150"/>
          <wp:effectExtent l="0" t="0" r="0" b="0"/>
          <wp:wrapNone/>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ête de page Cadre_Plan de travail 1_Plan de travail 1 copie_Plan de travail 1 copie 2-04.png"/>
                  <pic:cNvPicPr/>
                </pic:nvPicPr>
                <pic:blipFill rotWithShape="1">
                  <a:blip r:embed="rId1">
                    <a:extLst>
                      <a:ext uri="{28A0092B-C50C-407E-A947-70E740481C1C}">
                        <a14:useLocalDpi xmlns:a14="http://schemas.microsoft.com/office/drawing/2010/main" val="0"/>
                      </a:ext>
                    </a:extLst>
                  </a:blip>
                  <a:srcRect l="49524"/>
                  <a:stretch/>
                </pic:blipFill>
                <pic:spPr bwMode="auto">
                  <a:xfrm>
                    <a:off x="0" y="0"/>
                    <a:ext cx="557327"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48F">
      <w:rPr>
        <w:noProof/>
        <w:lang w:eastAsia="fr-FR"/>
      </w:rPr>
      <w:drawing>
        <wp:anchor distT="0" distB="0" distL="114300" distR="114300" simplePos="0" relativeHeight="251658240" behindDoc="0" locked="0" layoutInCell="1" allowOverlap="1" wp14:anchorId="5F66C91B" wp14:editId="053DE781">
          <wp:simplePos x="0" y="0"/>
          <wp:positionH relativeFrom="column">
            <wp:posOffset>2406015</wp:posOffset>
          </wp:positionH>
          <wp:positionV relativeFrom="paragraph">
            <wp:posOffset>95885</wp:posOffset>
          </wp:positionV>
          <wp:extent cx="1037590" cy="546100"/>
          <wp:effectExtent l="0" t="0" r="0" b="0"/>
          <wp:wrapNone/>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137" r="4137"/>
                  <a:stretch>
                    <a:fillRect/>
                  </a:stretch>
                </pic:blipFill>
                <pic:spPr bwMode="auto">
                  <a:xfrm>
                    <a:off x="0" y="0"/>
                    <a:ext cx="103759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A79D84" w14:textId="77777777" w:rsidR="00AD5410" w:rsidRDefault="00AD5410" w:rsidP="00A5148F">
    <w:pPr>
      <w:pStyle w:val="Pieddepage"/>
      <w:tabs>
        <w:tab w:val="clear" w:pos="4536"/>
        <w:tab w:val="clear" w:pos="9072"/>
        <w:tab w:val="left" w:pos="2028"/>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63E3" w14:textId="77777777" w:rsidR="00AD5410" w:rsidRDefault="00AD5410" w:rsidP="00F43631">
    <w:pPr>
      <w:pStyle w:val="Pieddepage"/>
      <w:jc w:val="center"/>
    </w:pPr>
    <w:r w:rsidRPr="00A5148F">
      <w:rPr>
        <w:noProof/>
        <w:lang w:eastAsia="fr-FR"/>
      </w:rPr>
      <w:drawing>
        <wp:anchor distT="0" distB="0" distL="114300" distR="114300" simplePos="0" relativeHeight="251656192" behindDoc="0" locked="0" layoutInCell="1" allowOverlap="1" wp14:anchorId="720D1EB0" wp14:editId="7C5F2BE9">
          <wp:simplePos x="0" y="0"/>
          <wp:positionH relativeFrom="column">
            <wp:posOffset>3476625</wp:posOffset>
          </wp:positionH>
          <wp:positionV relativeFrom="paragraph">
            <wp:posOffset>97790</wp:posOffset>
          </wp:positionV>
          <wp:extent cx="628650" cy="494222"/>
          <wp:effectExtent l="0" t="0" r="0" b="1270"/>
          <wp:wrapNone/>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ête de page Cadre_Plan de travail 1_Plan de travail 1 copie_Plan de travail 1 copie 2-04.png"/>
                  <pic:cNvPicPr/>
                </pic:nvPicPr>
                <pic:blipFill rotWithShape="1">
                  <a:blip r:embed="rId1">
                    <a:extLst>
                      <a:ext uri="{28A0092B-C50C-407E-A947-70E740481C1C}">
                        <a14:useLocalDpi xmlns:a14="http://schemas.microsoft.com/office/drawing/2010/main" val="0"/>
                      </a:ext>
                    </a:extLst>
                  </a:blip>
                  <a:srcRect l="49524"/>
                  <a:stretch/>
                </pic:blipFill>
                <pic:spPr bwMode="auto">
                  <a:xfrm>
                    <a:off x="0" y="0"/>
                    <a:ext cx="628650" cy="494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48F">
      <w:rPr>
        <w:noProof/>
        <w:lang w:eastAsia="fr-FR"/>
      </w:rPr>
      <w:drawing>
        <wp:anchor distT="0" distB="0" distL="114300" distR="114300" simplePos="0" relativeHeight="251655168" behindDoc="0" locked="0" layoutInCell="1" allowOverlap="1" wp14:anchorId="6A249216" wp14:editId="18054D5B">
          <wp:simplePos x="0" y="0"/>
          <wp:positionH relativeFrom="column">
            <wp:posOffset>2369820</wp:posOffset>
          </wp:positionH>
          <wp:positionV relativeFrom="paragraph">
            <wp:posOffset>83185</wp:posOffset>
          </wp:positionV>
          <wp:extent cx="1037590" cy="546100"/>
          <wp:effectExtent l="0" t="0" r="0" b="0"/>
          <wp:wrapNone/>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137" r="4137"/>
                  <a:stretch>
                    <a:fillRect/>
                  </a:stretch>
                </pic:blipFill>
                <pic:spPr bwMode="auto">
                  <a:xfrm>
                    <a:off x="0" y="0"/>
                    <a:ext cx="103759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07445" w14:textId="77777777" w:rsidR="00881D14" w:rsidRDefault="00881D14" w:rsidP="003B6E3F">
      <w:r>
        <w:separator/>
      </w:r>
    </w:p>
  </w:footnote>
  <w:footnote w:type="continuationSeparator" w:id="0">
    <w:p w14:paraId="2EED730B" w14:textId="77777777" w:rsidR="00881D14" w:rsidRDefault="00881D14" w:rsidP="003B6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77EA" w14:textId="77777777" w:rsidR="00AD5410" w:rsidRDefault="00AD5410" w:rsidP="00292AE3">
    <w:pPr>
      <w:pStyle w:val="En-tte"/>
      <w:tabs>
        <w:tab w:val="clear" w:pos="4536"/>
        <w:tab w:val="clear" w:pos="9072"/>
        <w:tab w:val="left" w:pos="2702"/>
      </w:tabs>
    </w:pPr>
    <w:r>
      <w:rPr>
        <w:noProof/>
        <w:lang w:eastAsia="fr-FR"/>
      </w:rPr>
      <w:drawing>
        <wp:anchor distT="0" distB="0" distL="114300" distR="114300" simplePos="0" relativeHeight="251657216" behindDoc="1" locked="0" layoutInCell="1" allowOverlap="1" wp14:anchorId="29DCA1BF" wp14:editId="1035EB37">
          <wp:simplePos x="0" y="0"/>
          <wp:positionH relativeFrom="column">
            <wp:posOffset>-446926</wp:posOffset>
          </wp:positionH>
          <wp:positionV relativeFrom="paragraph">
            <wp:posOffset>-449580</wp:posOffset>
          </wp:positionV>
          <wp:extent cx="7569200" cy="10693400"/>
          <wp:effectExtent l="0" t="0" r="0" b="0"/>
          <wp:wrapNone/>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an-01.png"/>
                  <pic:cNvPicPr/>
                </pic:nvPicPr>
                <pic:blipFill>
                  <a:blip r:embed="rId1">
                    <a:extLst>
                      <a:ext uri="{28A0092B-C50C-407E-A947-70E740481C1C}">
                        <a14:useLocalDpi xmlns:a14="http://schemas.microsoft.com/office/drawing/2010/main" val="0"/>
                      </a:ext>
                    </a:extLst>
                  </a:blip>
                  <a:stretch>
                    <a:fillRect/>
                  </a:stretch>
                </pic:blipFill>
                <pic:spPr>
                  <a:xfrm>
                    <a:off x="0" y="0"/>
                    <a:ext cx="756920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7F8D53C0" wp14:editId="6BD2E47C">
          <wp:extent cx="6642100" cy="690880"/>
          <wp:effectExtent l="0" t="0" r="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de page Cadre_Plan de travail 1_Plan de travail 1 copie.png"/>
                  <pic:cNvPicPr/>
                </pic:nvPicPr>
                <pic:blipFill>
                  <a:blip r:embed="rId2">
                    <a:extLst>
                      <a:ext uri="{28A0092B-C50C-407E-A947-70E740481C1C}">
                        <a14:useLocalDpi xmlns:a14="http://schemas.microsoft.com/office/drawing/2010/main" val="0"/>
                      </a:ext>
                    </a:extLst>
                  </a:blip>
                  <a:stretch>
                    <a:fillRect/>
                  </a:stretch>
                </pic:blipFill>
                <pic:spPr>
                  <a:xfrm>
                    <a:off x="0" y="0"/>
                    <a:ext cx="6642100" cy="690880"/>
                  </a:xfrm>
                  <a:prstGeom prst="rect">
                    <a:avLst/>
                  </a:prstGeom>
                </pic:spPr>
              </pic:pic>
            </a:graphicData>
          </a:graphic>
        </wp:inline>
      </w:drawing>
    </w:r>
    <w:r>
      <w:tab/>
    </w:r>
  </w:p>
  <w:p w14:paraId="0A213450" w14:textId="77777777" w:rsidR="00AD5410" w:rsidRDefault="00AD541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830B" w14:textId="77777777" w:rsidR="00AD5410" w:rsidRPr="004201EE" w:rsidRDefault="00AD5410" w:rsidP="004201EE">
    <w:pPr>
      <w:pStyle w:val="En-tte"/>
    </w:pPr>
    <w:r>
      <w:rPr>
        <w:noProof/>
        <w:lang w:eastAsia="fr-FR"/>
      </w:rPr>
      <w:drawing>
        <wp:inline distT="0" distB="0" distL="0" distR="0" wp14:anchorId="32E6F969" wp14:editId="61FAF7CD">
          <wp:extent cx="6642100" cy="690880"/>
          <wp:effectExtent l="0" t="0" r="0" b="0"/>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ête de page Cadre_Plan de travail 1_Plan de travail 1 copie_Plan de travail 1 copie 2.png"/>
                  <pic:cNvPicPr/>
                </pic:nvPicPr>
                <pic:blipFill>
                  <a:blip r:embed="rId1">
                    <a:extLst>
                      <a:ext uri="{28A0092B-C50C-407E-A947-70E740481C1C}">
                        <a14:useLocalDpi xmlns:a14="http://schemas.microsoft.com/office/drawing/2010/main" val="0"/>
                      </a:ext>
                    </a:extLst>
                  </a:blip>
                  <a:stretch>
                    <a:fillRect/>
                  </a:stretch>
                </pic:blipFill>
                <pic:spPr>
                  <a:xfrm>
                    <a:off x="0" y="0"/>
                    <a:ext cx="6642100" cy="690880"/>
                  </a:xfrm>
                  <a:prstGeom prst="rect">
                    <a:avLst/>
                  </a:prstGeom>
                </pic:spPr>
              </pic:pic>
            </a:graphicData>
          </a:graphic>
        </wp:inline>
      </w:drawing>
    </w:r>
    <w:r>
      <w:rPr>
        <w:noProof/>
        <w:lang w:eastAsia="fr-FR"/>
      </w:rPr>
      <w:drawing>
        <wp:anchor distT="0" distB="0" distL="114300" distR="114300" simplePos="0" relativeHeight="251659264" behindDoc="1" locked="0" layoutInCell="1" allowOverlap="1" wp14:anchorId="74015853" wp14:editId="72A654B8">
          <wp:simplePos x="0" y="0"/>
          <wp:positionH relativeFrom="column">
            <wp:posOffset>5137</wp:posOffset>
          </wp:positionH>
          <wp:positionV relativeFrom="paragraph">
            <wp:posOffset>2483</wp:posOffset>
          </wp:positionV>
          <wp:extent cx="6642000" cy="9381600"/>
          <wp:effectExtent l="0" t="0" r="0" b="0"/>
          <wp:wrapNone/>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lan-01.png"/>
                  <pic:cNvPicPr/>
                </pic:nvPicPr>
                <pic:blipFill>
                  <a:blip r:embed="rId2">
                    <a:extLst>
                      <a:ext uri="{28A0092B-C50C-407E-A947-70E740481C1C}">
                        <a14:useLocalDpi xmlns:a14="http://schemas.microsoft.com/office/drawing/2010/main" val="0"/>
                      </a:ext>
                    </a:extLst>
                  </a:blip>
                  <a:stretch>
                    <a:fillRect/>
                  </a:stretch>
                </pic:blipFill>
                <pic:spPr>
                  <a:xfrm>
                    <a:off x="0" y="0"/>
                    <a:ext cx="6642000" cy="938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D36"/>
    <w:multiLevelType w:val="hybridMultilevel"/>
    <w:tmpl w:val="E2322414"/>
    <w:lvl w:ilvl="0" w:tplc="82265B80">
      <w:start w:val="1"/>
      <w:numFmt w:val="bullet"/>
      <w:lvlText w:val=""/>
      <w:lvlJc w:val="left"/>
      <w:pPr>
        <w:ind w:left="786" w:hanging="360"/>
      </w:pPr>
      <w:rPr>
        <w:rFonts w:ascii="Wingdings" w:hAnsi="Wingdings" w:hint="default"/>
        <w:u w:val="none"/>
      </w:rPr>
    </w:lvl>
    <w:lvl w:ilvl="1" w:tplc="040C0005">
      <w:start w:val="1"/>
      <w:numFmt w:val="bullet"/>
      <w:lvlText w:val=""/>
      <w:lvlJc w:val="left"/>
      <w:pPr>
        <w:ind w:left="1506" w:hanging="360"/>
      </w:pPr>
      <w:rPr>
        <w:rFonts w:ascii="Wingdings" w:hAnsi="Wingdings"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49E339E"/>
    <w:multiLevelType w:val="hybridMultilevel"/>
    <w:tmpl w:val="01D211B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5CA6964"/>
    <w:multiLevelType w:val="hybridMultilevel"/>
    <w:tmpl w:val="F954B9C4"/>
    <w:lvl w:ilvl="0" w:tplc="040C0005">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 w15:restartNumberingAfterBreak="0">
    <w:nsid w:val="2E1104A1"/>
    <w:multiLevelType w:val="hybridMultilevel"/>
    <w:tmpl w:val="64E86E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1BA4B32"/>
    <w:multiLevelType w:val="hybridMultilevel"/>
    <w:tmpl w:val="08CCF7D8"/>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4BD4F6E"/>
    <w:multiLevelType w:val="hybridMultilevel"/>
    <w:tmpl w:val="5CCA4DD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A695E8E"/>
    <w:multiLevelType w:val="hybridMultilevel"/>
    <w:tmpl w:val="4F443E38"/>
    <w:lvl w:ilvl="0" w:tplc="040C0005">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396236"/>
    <w:multiLevelType w:val="hybridMultilevel"/>
    <w:tmpl w:val="F01A95B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FA64DAB"/>
    <w:multiLevelType w:val="hybridMultilevel"/>
    <w:tmpl w:val="6E308D66"/>
    <w:lvl w:ilvl="0" w:tplc="EB5842CE">
      <w:start w:val="1"/>
      <w:numFmt w:val="decimal"/>
      <w:pStyle w:val="Titre2"/>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4FE832FE"/>
    <w:multiLevelType w:val="hybridMultilevel"/>
    <w:tmpl w:val="FFCCE3AC"/>
    <w:lvl w:ilvl="0" w:tplc="AB8452CC">
      <w:start w:val="13"/>
      <w:numFmt w:val="bullet"/>
      <w:lvlText w:val="-"/>
      <w:lvlJc w:val="left"/>
      <w:pPr>
        <w:ind w:left="1800" w:hanging="360"/>
      </w:pPr>
      <w:rPr>
        <w:rFonts w:ascii="Cambria" w:eastAsiaTheme="minorHAnsi" w:hAnsi="Cambria"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606962B6"/>
    <w:multiLevelType w:val="hybridMultilevel"/>
    <w:tmpl w:val="64E86E0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2212CDB"/>
    <w:multiLevelType w:val="multilevel"/>
    <w:tmpl w:val="8DA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BD38D9"/>
    <w:multiLevelType w:val="hybridMultilevel"/>
    <w:tmpl w:val="FDF0A984"/>
    <w:lvl w:ilvl="0" w:tplc="A1B4084E">
      <w:start w:val="1"/>
      <w:numFmt w:val="upperRoman"/>
      <w:pStyle w:val="Titre1"/>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8"/>
    <w:lvlOverride w:ilvl="0">
      <w:startOverride w:val="1"/>
    </w:lvlOverride>
  </w:num>
  <w:num w:numId="5">
    <w:abstractNumId w:val="5"/>
  </w:num>
  <w:num w:numId="6">
    <w:abstractNumId w:val="1"/>
  </w:num>
  <w:num w:numId="7">
    <w:abstractNumId w:val="8"/>
    <w:lvlOverride w:ilvl="0">
      <w:startOverride w:val="1"/>
    </w:lvlOverride>
  </w:num>
  <w:num w:numId="8">
    <w:abstractNumId w:val="6"/>
  </w:num>
  <w:num w:numId="9">
    <w:abstractNumId w:val="7"/>
  </w:num>
  <w:num w:numId="10">
    <w:abstractNumId w:val="2"/>
  </w:num>
  <w:num w:numId="11">
    <w:abstractNumId w:val="10"/>
  </w:num>
  <w:num w:numId="12">
    <w:abstractNumId w:val="4"/>
  </w:num>
  <w:num w:numId="13">
    <w:abstractNumId w:val="3"/>
  </w:num>
  <w:num w:numId="14">
    <w:abstractNumId w:val="9"/>
  </w:num>
  <w:num w:numId="15">
    <w:abstractNumId w:val="8"/>
    <w:lvlOverride w:ilvl="0">
      <w:startOverride w:val="1"/>
    </w:lvlOverride>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B19F6"/>
    <w:rsid w:val="00001F59"/>
    <w:rsid w:val="00002B0F"/>
    <w:rsid w:val="000030C8"/>
    <w:rsid w:val="00005452"/>
    <w:rsid w:val="00007225"/>
    <w:rsid w:val="00011528"/>
    <w:rsid w:val="00016328"/>
    <w:rsid w:val="00016D4F"/>
    <w:rsid w:val="00016E27"/>
    <w:rsid w:val="0003219C"/>
    <w:rsid w:val="00036F40"/>
    <w:rsid w:val="00041B80"/>
    <w:rsid w:val="00050405"/>
    <w:rsid w:val="00053F57"/>
    <w:rsid w:val="000556D8"/>
    <w:rsid w:val="0005762B"/>
    <w:rsid w:val="0005794A"/>
    <w:rsid w:val="00057BD4"/>
    <w:rsid w:val="000622CB"/>
    <w:rsid w:val="00063ADC"/>
    <w:rsid w:val="00063BD9"/>
    <w:rsid w:val="000648DB"/>
    <w:rsid w:val="00066329"/>
    <w:rsid w:val="00071504"/>
    <w:rsid w:val="00073377"/>
    <w:rsid w:val="000741D1"/>
    <w:rsid w:val="00074D54"/>
    <w:rsid w:val="000772D5"/>
    <w:rsid w:val="000773BC"/>
    <w:rsid w:val="00085605"/>
    <w:rsid w:val="00092FA9"/>
    <w:rsid w:val="000959AC"/>
    <w:rsid w:val="00096BED"/>
    <w:rsid w:val="00096EF9"/>
    <w:rsid w:val="000977AC"/>
    <w:rsid w:val="000A085E"/>
    <w:rsid w:val="000A0ADB"/>
    <w:rsid w:val="000A196C"/>
    <w:rsid w:val="000A20CD"/>
    <w:rsid w:val="000A51C6"/>
    <w:rsid w:val="000A66F9"/>
    <w:rsid w:val="000A7954"/>
    <w:rsid w:val="000B02B2"/>
    <w:rsid w:val="000B4D1E"/>
    <w:rsid w:val="000B6F8B"/>
    <w:rsid w:val="000B7871"/>
    <w:rsid w:val="000C0D42"/>
    <w:rsid w:val="000C151A"/>
    <w:rsid w:val="000C3B6A"/>
    <w:rsid w:val="000C5DB1"/>
    <w:rsid w:val="000C7135"/>
    <w:rsid w:val="000D1D24"/>
    <w:rsid w:val="000D5878"/>
    <w:rsid w:val="000E10AD"/>
    <w:rsid w:val="000E165E"/>
    <w:rsid w:val="000E379D"/>
    <w:rsid w:val="000E3A0D"/>
    <w:rsid w:val="000F253C"/>
    <w:rsid w:val="001006BE"/>
    <w:rsid w:val="00101AF4"/>
    <w:rsid w:val="00101B83"/>
    <w:rsid w:val="00102950"/>
    <w:rsid w:val="00105850"/>
    <w:rsid w:val="00106663"/>
    <w:rsid w:val="001107C9"/>
    <w:rsid w:val="001127CD"/>
    <w:rsid w:val="00114D92"/>
    <w:rsid w:val="00115B48"/>
    <w:rsid w:val="00117658"/>
    <w:rsid w:val="001228F0"/>
    <w:rsid w:val="00123A53"/>
    <w:rsid w:val="00125608"/>
    <w:rsid w:val="00125699"/>
    <w:rsid w:val="00126D02"/>
    <w:rsid w:val="00133ECC"/>
    <w:rsid w:val="001340B0"/>
    <w:rsid w:val="001449FC"/>
    <w:rsid w:val="001508C1"/>
    <w:rsid w:val="0015674D"/>
    <w:rsid w:val="00157C95"/>
    <w:rsid w:val="00163953"/>
    <w:rsid w:val="00171629"/>
    <w:rsid w:val="00174167"/>
    <w:rsid w:val="00180FE4"/>
    <w:rsid w:val="00195012"/>
    <w:rsid w:val="0019713C"/>
    <w:rsid w:val="001A061D"/>
    <w:rsid w:val="001A71D5"/>
    <w:rsid w:val="001B32E5"/>
    <w:rsid w:val="001B53F5"/>
    <w:rsid w:val="001B67D9"/>
    <w:rsid w:val="001C1399"/>
    <w:rsid w:val="001C23A9"/>
    <w:rsid w:val="001C281E"/>
    <w:rsid w:val="001C35CC"/>
    <w:rsid w:val="001D55E0"/>
    <w:rsid w:val="001D70A2"/>
    <w:rsid w:val="001F450A"/>
    <w:rsid w:val="001F57FB"/>
    <w:rsid w:val="0022230A"/>
    <w:rsid w:val="002250B0"/>
    <w:rsid w:val="002264B5"/>
    <w:rsid w:val="0023547D"/>
    <w:rsid w:val="00236ED3"/>
    <w:rsid w:val="00237210"/>
    <w:rsid w:val="0023745D"/>
    <w:rsid w:val="00237C71"/>
    <w:rsid w:val="0024014A"/>
    <w:rsid w:val="0024326D"/>
    <w:rsid w:val="00246152"/>
    <w:rsid w:val="00246C34"/>
    <w:rsid w:val="002515E4"/>
    <w:rsid w:val="002617A5"/>
    <w:rsid w:val="00261AC1"/>
    <w:rsid w:val="00270133"/>
    <w:rsid w:val="00276701"/>
    <w:rsid w:val="00290380"/>
    <w:rsid w:val="00292AE3"/>
    <w:rsid w:val="00292B9E"/>
    <w:rsid w:val="002A6707"/>
    <w:rsid w:val="002B4D72"/>
    <w:rsid w:val="002B6F8E"/>
    <w:rsid w:val="002B7AA4"/>
    <w:rsid w:val="002C060D"/>
    <w:rsid w:val="002C3C29"/>
    <w:rsid w:val="002C6F8F"/>
    <w:rsid w:val="002C7B48"/>
    <w:rsid w:val="002E2703"/>
    <w:rsid w:val="002E2C95"/>
    <w:rsid w:val="002E3891"/>
    <w:rsid w:val="002E62D0"/>
    <w:rsid w:val="002E6B53"/>
    <w:rsid w:val="002F0A5F"/>
    <w:rsid w:val="002F4B86"/>
    <w:rsid w:val="0030107E"/>
    <w:rsid w:val="003015AE"/>
    <w:rsid w:val="0031505B"/>
    <w:rsid w:val="00315748"/>
    <w:rsid w:val="00317E50"/>
    <w:rsid w:val="00330EAD"/>
    <w:rsid w:val="00330FE5"/>
    <w:rsid w:val="00331CA8"/>
    <w:rsid w:val="003354D6"/>
    <w:rsid w:val="00336A9D"/>
    <w:rsid w:val="00346C29"/>
    <w:rsid w:val="00350330"/>
    <w:rsid w:val="00352C65"/>
    <w:rsid w:val="003568B6"/>
    <w:rsid w:val="00366C4B"/>
    <w:rsid w:val="003721A4"/>
    <w:rsid w:val="003741CF"/>
    <w:rsid w:val="00386DD6"/>
    <w:rsid w:val="00395C11"/>
    <w:rsid w:val="003A0335"/>
    <w:rsid w:val="003A192D"/>
    <w:rsid w:val="003A559C"/>
    <w:rsid w:val="003B0113"/>
    <w:rsid w:val="003B13CA"/>
    <w:rsid w:val="003B4522"/>
    <w:rsid w:val="003B6E3F"/>
    <w:rsid w:val="003C083D"/>
    <w:rsid w:val="003C0B23"/>
    <w:rsid w:val="003C50BE"/>
    <w:rsid w:val="003C61D4"/>
    <w:rsid w:val="003C7D7F"/>
    <w:rsid w:val="003D4E7F"/>
    <w:rsid w:val="003D62E7"/>
    <w:rsid w:val="003D7159"/>
    <w:rsid w:val="003D766F"/>
    <w:rsid w:val="003E62B3"/>
    <w:rsid w:val="003F5C6B"/>
    <w:rsid w:val="003F63FF"/>
    <w:rsid w:val="003F7C6C"/>
    <w:rsid w:val="00402281"/>
    <w:rsid w:val="00406037"/>
    <w:rsid w:val="00407546"/>
    <w:rsid w:val="0041469A"/>
    <w:rsid w:val="004201EE"/>
    <w:rsid w:val="00423F86"/>
    <w:rsid w:val="00425114"/>
    <w:rsid w:val="004256F4"/>
    <w:rsid w:val="00426947"/>
    <w:rsid w:val="004279D0"/>
    <w:rsid w:val="00430F48"/>
    <w:rsid w:val="00434A88"/>
    <w:rsid w:val="004358EE"/>
    <w:rsid w:val="00436599"/>
    <w:rsid w:val="0044157E"/>
    <w:rsid w:val="00441C6A"/>
    <w:rsid w:val="0044204B"/>
    <w:rsid w:val="00451B92"/>
    <w:rsid w:val="004535FA"/>
    <w:rsid w:val="0045770E"/>
    <w:rsid w:val="00460A19"/>
    <w:rsid w:val="004745E4"/>
    <w:rsid w:val="004763A5"/>
    <w:rsid w:val="004764CC"/>
    <w:rsid w:val="00476968"/>
    <w:rsid w:val="004822D2"/>
    <w:rsid w:val="00485958"/>
    <w:rsid w:val="004922C5"/>
    <w:rsid w:val="004929A2"/>
    <w:rsid w:val="004A3EC1"/>
    <w:rsid w:val="004A5986"/>
    <w:rsid w:val="004A7CAD"/>
    <w:rsid w:val="004B0174"/>
    <w:rsid w:val="004B0ABA"/>
    <w:rsid w:val="004B2FC9"/>
    <w:rsid w:val="004C4D22"/>
    <w:rsid w:val="004D017B"/>
    <w:rsid w:val="004D63AC"/>
    <w:rsid w:val="004D6B11"/>
    <w:rsid w:val="004D7261"/>
    <w:rsid w:val="004E7285"/>
    <w:rsid w:val="004F01CA"/>
    <w:rsid w:val="004F599C"/>
    <w:rsid w:val="00501E9C"/>
    <w:rsid w:val="00502CF9"/>
    <w:rsid w:val="0051026C"/>
    <w:rsid w:val="00511529"/>
    <w:rsid w:val="00512CB3"/>
    <w:rsid w:val="005130D2"/>
    <w:rsid w:val="00520C32"/>
    <w:rsid w:val="00526629"/>
    <w:rsid w:val="00535332"/>
    <w:rsid w:val="00536AFA"/>
    <w:rsid w:val="0054138D"/>
    <w:rsid w:val="00541A30"/>
    <w:rsid w:val="00541E6A"/>
    <w:rsid w:val="005435B8"/>
    <w:rsid w:val="00543D23"/>
    <w:rsid w:val="00544ACE"/>
    <w:rsid w:val="00550404"/>
    <w:rsid w:val="00555717"/>
    <w:rsid w:val="00556C53"/>
    <w:rsid w:val="00560C99"/>
    <w:rsid w:val="00562921"/>
    <w:rsid w:val="00573756"/>
    <w:rsid w:val="00574DD9"/>
    <w:rsid w:val="00583B59"/>
    <w:rsid w:val="005848B5"/>
    <w:rsid w:val="00585BAC"/>
    <w:rsid w:val="005872D9"/>
    <w:rsid w:val="00587BBA"/>
    <w:rsid w:val="00590413"/>
    <w:rsid w:val="00590703"/>
    <w:rsid w:val="005A3845"/>
    <w:rsid w:val="005A4422"/>
    <w:rsid w:val="005A4501"/>
    <w:rsid w:val="005A522A"/>
    <w:rsid w:val="005A5868"/>
    <w:rsid w:val="005A6FE1"/>
    <w:rsid w:val="005A7301"/>
    <w:rsid w:val="005A7C06"/>
    <w:rsid w:val="005B0ABC"/>
    <w:rsid w:val="005B19F6"/>
    <w:rsid w:val="005B37F9"/>
    <w:rsid w:val="005B463A"/>
    <w:rsid w:val="005B4B9E"/>
    <w:rsid w:val="005C1063"/>
    <w:rsid w:val="005C124A"/>
    <w:rsid w:val="005C19C9"/>
    <w:rsid w:val="005C56D7"/>
    <w:rsid w:val="005C614B"/>
    <w:rsid w:val="005D3F3C"/>
    <w:rsid w:val="005D4E56"/>
    <w:rsid w:val="005E0B6D"/>
    <w:rsid w:val="005E3566"/>
    <w:rsid w:val="005F018A"/>
    <w:rsid w:val="005F1757"/>
    <w:rsid w:val="005F1F27"/>
    <w:rsid w:val="005F2001"/>
    <w:rsid w:val="006005CA"/>
    <w:rsid w:val="0060099E"/>
    <w:rsid w:val="00600BF3"/>
    <w:rsid w:val="00606BDC"/>
    <w:rsid w:val="006176B2"/>
    <w:rsid w:val="00617D74"/>
    <w:rsid w:val="00622AEC"/>
    <w:rsid w:val="006259F2"/>
    <w:rsid w:val="00626663"/>
    <w:rsid w:val="00627875"/>
    <w:rsid w:val="00630992"/>
    <w:rsid w:val="00645F42"/>
    <w:rsid w:val="00653DE1"/>
    <w:rsid w:val="00654EED"/>
    <w:rsid w:val="00654FED"/>
    <w:rsid w:val="00655944"/>
    <w:rsid w:val="00660332"/>
    <w:rsid w:val="00665E30"/>
    <w:rsid w:val="00670F95"/>
    <w:rsid w:val="006725EB"/>
    <w:rsid w:val="00676C73"/>
    <w:rsid w:val="00677A50"/>
    <w:rsid w:val="00680C9F"/>
    <w:rsid w:val="00681E32"/>
    <w:rsid w:val="00683CC6"/>
    <w:rsid w:val="0068757C"/>
    <w:rsid w:val="00692608"/>
    <w:rsid w:val="006A55F4"/>
    <w:rsid w:val="006A5622"/>
    <w:rsid w:val="006A5B11"/>
    <w:rsid w:val="006A739D"/>
    <w:rsid w:val="006B1062"/>
    <w:rsid w:val="006B18E1"/>
    <w:rsid w:val="006B2082"/>
    <w:rsid w:val="006B4115"/>
    <w:rsid w:val="006C267D"/>
    <w:rsid w:val="006D1659"/>
    <w:rsid w:val="006D1E66"/>
    <w:rsid w:val="006D52BC"/>
    <w:rsid w:val="006D638A"/>
    <w:rsid w:val="006E0DD7"/>
    <w:rsid w:val="006E2A15"/>
    <w:rsid w:val="006E3B58"/>
    <w:rsid w:val="00706128"/>
    <w:rsid w:val="00712B0F"/>
    <w:rsid w:val="00712F9A"/>
    <w:rsid w:val="00717AA6"/>
    <w:rsid w:val="007303E8"/>
    <w:rsid w:val="00730D0D"/>
    <w:rsid w:val="00731FFA"/>
    <w:rsid w:val="007334CC"/>
    <w:rsid w:val="007343A0"/>
    <w:rsid w:val="00735A9C"/>
    <w:rsid w:val="00735DF9"/>
    <w:rsid w:val="0074240F"/>
    <w:rsid w:val="007429BC"/>
    <w:rsid w:val="00750197"/>
    <w:rsid w:val="00750A9D"/>
    <w:rsid w:val="00752A79"/>
    <w:rsid w:val="00765723"/>
    <w:rsid w:val="00766309"/>
    <w:rsid w:val="00767BDD"/>
    <w:rsid w:val="00771ECD"/>
    <w:rsid w:val="007727AD"/>
    <w:rsid w:val="007748A0"/>
    <w:rsid w:val="007759C0"/>
    <w:rsid w:val="00785A57"/>
    <w:rsid w:val="007A00CC"/>
    <w:rsid w:val="007B0CAE"/>
    <w:rsid w:val="007B7528"/>
    <w:rsid w:val="007C5B94"/>
    <w:rsid w:val="007C60D7"/>
    <w:rsid w:val="007C7BEA"/>
    <w:rsid w:val="007D638B"/>
    <w:rsid w:val="007E2346"/>
    <w:rsid w:val="007E38DA"/>
    <w:rsid w:val="007E7522"/>
    <w:rsid w:val="007E7A0E"/>
    <w:rsid w:val="007F5C1A"/>
    <w:rsid w:val="007F70B5"/>
    <w:rsid w:val="008019AD"/>
    <w:rsid w:val="00804F15"/>
    <w:rsid w:val="00805095"/>
    <w:rsid w:val="00807D50"/>
    <w:rsid w:val="00812EB5"/>
    <w:rsid w:val="00813F7D"/>
    <w:rsid w:val="008146ED"/>
    <w:rsid w:val="00814B71"/>
    <w:rsid w:val="008172FB"/>
    <w:rsid w:val="008200E9"/>
    <w:rsid w:val="00820A9E"/>
    <w:rsid w:val="00821440"/>
    <w:rsid w:val="00821518"/>
    <w:rsid w:val="00821848"/>
    <w:rsid w:val="0082395B"/>
    <w:rsid w:val="00832A7D"/>
    <w:rsid w:val="00834644"/>
    <w:rsid w:val="00834C8D"/>
    <w:rsid w:val="00836417"/>
    <w:rsid w:val="00837905"/>
    <w:rsid w:val="00846512"/>
    <w:rsid w:val="00847F52"/>
    <w:rsid w:val="008502C3"/>
    <w:rsid w:val="008513BD"/>
    <w:rsid w:val="00854EB3"/>
    <w:rsid w:val="0086041D"/>
    <w:rsid w:val="00863E3A"/>
    <w:rsid w:val="0086652F"/>
    <w:rsid w:val="00867AF4"/>
    <w:rsid w:val="0087024F"/>
    <w:rsid w:val="00873B8B"/>
    <w:rsid w:val="008741CE"/>
    <w:rsid w:val="008800C8"/>
    <w:rsid w:val="00880733"/>
    <w:rsid w:val="00881D14"/>
    <w:rsid w:val="00882020"/>
    <w:rsid w:val="00882668"/>
    <w:rsid w:val="008837C5"/>
    <w:rsid w:val="00885742"/>
    <w:rsid w:val="008876F1"/>
    <w:rsid w:val="008B01F7"/>
    <w:rsid w:val="008B10B7"/>
    <w:rsid w:val="008B1F4D"/>
    <w:rsid w:val="008B2920"/>
    <w:rsid w:val="008B457D"/>
    <w:rsid w:val="008B6B10"/>
    <w:rsid w:val="008B74AD"/>
    <w:rsid w:val="008C0FE8"/>
    <w:rsid w:val="008C124B"/>
    <w:rsid w:val="008C60EE"/>
    <w:rsid w:val="008C7D0D"/>
    <w:rsid w:val="008D1C9D"/>
    <w:rsid w:val="008D23F0"/>
    <w:rsid w:val="008D33F4"/>
    <w:rsid w:val="008E2B9F"/>
    <w:rsid w:val="008E30FA"/>
    <w:rsid w:val="008E3DEE"/>
    <w:rsid w:val="008E5A37"/>
    <w:rsid w:val="008E76D4"/>
    <w:rsid w:val="008F2723"/>
    <w:rsid w:val="008F7E29"/>
    <w:rsid w:val="00903317"/>
    <w:rsid w:val="00904C7B"/>
    <w:rsid w:val="009073B3"/>
    <w:rsid w:val="00910CBB"/>
    <w:rsid w:val="00916A57"/>
    <w:rsid w:val="009228AD"/>
    <w:rsid w:val="00924FEF"/>
    <w:rsid w:val="00926058"/>
    <w:rsid w:val="00926C62"/>
    <w:rsid w:val="00932FA9"/>
    <w:rsid w:val="009363C3"/>
    <w:rsid w:val="00943218"/>
    <w:rsid w:val="009508E8"/>
    <w:rsid w:val="00950C69"/>
    <w:rsid w:val="00962C46"/>
    <w:rsid w:val="0097371B"/>
    <w:rsid w:val="00974478"/>
    <w:rsid w:val="0097641E"/>
    <w:rsid w:val="00976928"/>
    <w:rsid w:val="00982F41"/>
    <w:rsid w:val="009838F2"/>
    <w:rsid w:val="00983FC5"/>
    <w:rsid w:val="009860AF"/>
    <w:rsid w:val="00987439"/>
    <w:rsid w:val="0099111A"/>
    <w:rsid w:val="00993496"/>
    <w:rsid w:val="00993F7C"/>
    <w:rsid w:val="009957E7"/>
    <w:rsid w:val="009A1572"/>
    <w:rsid w:val="009A2C8D"/>
    <w:rsid w:val="009A3B91"/>
    <w:rsid w:val="009A58D2"/>
    <w:rsid w:val="009A5ABC"/>
    <w:rsid w:val="009B3A3A"/>
    <w:rsid w:val="009B4836"/>
    <w:rsid w:val="009B579E"/>
    <w:rsid w:val="009B77A6"/>
    <w:rsid w:val="009B7A97"/>
    <w:rsid w:val="009D0EA2"/>
    <w:rsid w:val="009E0A14"/>
    <w:rsid w:val="009F7D2C"/>
    <w:rsid w:val="009F7F50"/>
    <w:rsid w:val="00A01A5A"/>
    <w:rsid w:val="00A03AE5"/>
    <w:rsid w:val="00A04DC7"/>
    <w:rsid w:val="00A066C3"/>
    <w:rsid w:val="00A12AA8"/>
    <w:rsid w:val="00A144DF"/>
    <w:rsid w:val="00A2302D"/>
    <w:rsid w:val="00A2618C"/>
    <w:rsid w:val="00A3453F"/>
    <w:rsid w:val="00A414E6"/>
    <w:rsid w:val="00A45E2F"/>
    <w:rsid w:val="00A5148F"/>
    <w:rsid w:val="00A54726"/>
    <w:rsid w:val="00A65083"/>
    <w:rsid w:val="00A75BBC"/>
    <w:rsid w:val="00A76A7A"/>
    <w:rsid w:val="00A82F89"/>
    <w:rsid w:val="00A847C1"/>
    <w:rsid w:val="00A847E7"/>
    <w:rsid w:val="00A85C42"/>
    <w:rsid w:val="00A865F4"/>
    <w:rsid w:val="00A87305"/>
    <w:rsid w:val="00A9045E"/>
    <w:rsid w:val="00A90B8D"/>
    <w:rsid w:val="00A95DA7"/>
    <w:rsid w:val="00AA0601"/>
    <w:rsid w:val="00AA0B40"/>
    <w:rsid w:val="00AA11B7"/>
    <w:rsid w:val="00AA251C"/>
    <w:rsid w:val="00AA6AF4"/>
    <w:rsid w:val="00AA6EAE"/>
    <w:rsid w:val="00AB1FAF"/>
    <w:rsid w:val="00AB5F89"/>
    <w:rsid w:val="00AB6DBC"/>
    <w:rsid w:val="00AC0631"/>
    <w:rsid w:val="00AC153A"/>
    <w:rsid w:val="00AC266D"/>
    <w:rsid w:val="00AC2C13"/>
    <w:rsid w:val="00AC4D55"/>
    <w:rsid w:val="00AC551E"/>
    <w:rsid w:val="00AC70EB"/>
    <w:rsid w:val="00AD1D27"/>
    <w:rsid w:val="00AD2138"/>
    <w:rsid w:val="00AD347E"/>
    <w:rsid w:val="00AD431F"/>
    <w:rsid w:val="00AD5410"/>
    <w:rsid w:val="00AD74CC"/>
    <w:rsid w:val="00AE00A7"/>
    <w:rsid w:val="00AE5E9B"/>
    <w:rsid w:val="00AE6213"/>
    <w:rsid w:val="00AF0EF7"/>
    <w:rsid w:val="00AF36B6"/>
    <w:rsid w:val="00AF4311"/>
    <w:rsid w:val="00AF665A"/>
    <w:rsid w:val="00AF7488"/>
    <w:rsid w:val="00B1406C"/>
    <w:rsid w:val="00B14B52"/>
    <w:rsid w:val="00B157CE"/>
    <w:rsid w:val="00B17DF0"/>
    <w:rsid w:val="00B241C7"/>
    <w:rsid w:val="00B2473A"/>
    <w:rsid w:val="00B263B3"/>
    <w:rsid w:val="00B334B1"/>
    <w:rsid w:val="00B378CA"/>
    <w:rsid w:val="00B37AD2"/>
    <w:rsid w:val="00B40B2F"/>
    <w:rsid w:val="00B418BB"/>
    <w:rsid w:val="00B450B7"/>
    <w:rsid w:val="00B4511F"/>
    <w:rsid w:val="00B568B4"/>
    <w:rsid w:val="00B62CD4"/>
    <w:rsid w:val="00B63AE4"/>
    <w:rsid w:val="00B852DE"/>
    <w:rsid w:val="00B87D4C"/>
    <w:rsid w:val="00B919F8"/>
    <w:rsid w:val="00B9469E"/>
    <w:rsid w:val="00BA021C"/>
    <w:rsid w:val="00BA3574"/>
    <w:rsid w:val="00BA5C05"/>
    <w:rsid w:val="00BA7100"/>
    <w:rsid w:val="00BB0D4F"/>
    <w:rsid w:val="00BC5511"/>
    <w:rsid w:val="00BC5A56"/>
    <w:rsid w:val="00BC68FC"/>
    <w:rsid w:val="00BD0774"/>
    <w:rsid w:val="00BD53D9"/>
    <w:rsid w:val="00BD6694"/>
    <w:rsid w:val="00BE3839"/>
    <w:rsid w:val="00BE571E"/>
    <w:rsid w:val="00BE6BFD"/>
    <w:rsid w:val="00BF2943"/>
    <w:rsid w:val="00BF6A2B"/>
    <w:rsid w:val="00BF757D"/>
    <w:rsid w:val="00C069E6"/>
    <w:rsid w:val="00C1214A"/>
    <w:rsid w:val="00C147E3"/>
    <w:rsid w:val="00C2768B"/>
    <w:rsid w:val="00C3449C"/>
    <w:rsid w:val="00C34B37"/>
    <w:rsid w:val="00C3521C"/>
    <w:rsid w:val="00C3734A"/>
    <w:rsid w:val="00C4073E"/>
    <w:rsid w:val="00C412D6"/>
    <w:rsid w:val="00C42B53"/>
    <w:rsid w:val="00C440F3"/>
    <w:rsid w:val="00C44DAE"/>
    <w:rsid w:val="00C4567F"/>
    <w:rsid w:val="00C51CC7"/>
    <w:rsid w:val="00C5393D"/>
    <w:rsid w:val="00C54208"/>
    <w:rsid w:val="00C5580C"/>
    <w:rsid w:val="00C5757D"/>
    <w:rsid w:val="00C57958"/>
    <w:rsid w:val="00C6040F"/>
    <w:rsid w:val="00C62315"/>
    <w:rsid w:val="00C670DA"/>
    <w:rsid w:val="00C917A6"/>
    <w:rsid w:val="00C94F8E"/>
    <w:rsid w:val="00C95632"/>
    <w:rsid w:val="00C960AE"/>
    <w:rsid w:val="00CA13C8"/>
    <w:rsid w:val="00CA1ECB"/>
    <w:rsid w:val="00CA2D10"/>
    <w:rsid w:val="00CA708F"/>
    <w:rsid w:val="00CB3305"/>
    <w:rsid w:val="00CB38CB"/>
    <w:rsid w:val="00CB53AF"/>
    <w:rsid w:val="00CC3C97"/>
    <w:rsid w:val="00CC439B"/>
    <w:rsid w:val="00CC55DB"/>
    <w:rsid w:val="00CC62FD"/>
    <w:rsid w:val="00CC6E18"/>
    <w:rsid w:val="00CC7544"/>
    <w:rsid w:val="00CD2E73"/>
    <w:rsid w:val="00CD2EAF"/>
    <w:rsid w:val="00CD3FF4"/>
    <w:rsid w:val="00CD53E4"/>
    <w:rsid w:val="00CE1DBB"/>
    <w:rsid w:val="00CE46B2"/>
    <w:rsid w:val="00CE4FF0"/>
    <w:rsid w:val="00CE5E56"/>
    <w:rsid w:val="00CE7FB9"/>
    <w:rsid w:val="00CF5EE2"/>
    <w:rsid w:val="00D020E0"/>
    <w:rsid w:val="00D05B90"/>
    <w:rsid w:val="00D10FE0"/>
    <w:rsid w:val="00D1277E"/>
    <w:rsid w:val="00D177E1"/>
    <w:rsid w:val="00D223D8"/>
    <w:rsid w:val="00D405EE"/>
    <w:rsid w:val="00D41E31"/>
    <w:rsid w:val="00D42DE8"/>
    <w:rsid w:val="00D4636B"/>
    <w:rsid w:val="00D46646"/>
    <w:rsid w:val="00D52CC0"/>
    <w:rsid w:val="00D570FA"/>
    <w:rsid w:val="00D612DD"/>
    <w:rsid w:val="00D62942"/>
    <w:rsid w:val="00D643D0"/>
    <w:rsid w:val="00D662CA"/>
    <w:rsid w:val="00D74BF0"/>
    <w:rsid w:val="00D86285"/>
    <w:rsid w:val="00D90826"/>
    <w:rsid w:val="00D90BA6"/>
    <w:rsid w:val="00D94EA3"/>
    <w:rsid w:val="00D95565"/>
    <w:rsid w:val="00D96970"/>
    <w:rsid w:val="00DA6446"/>
    <w:rsid w:val="00DA6C52"/>
    <w:rsid w:val="00DB32F6"/>
    <w:rsid w:val="00DB4B0F"/>
    <w:rsid w:val="00DB666C"/>
    <w:rsid w:val="00DC3D0B"/>
    <w:rsid w:val="00DD3F9B"/>
    <w:rsid w:val="00DE02B2"/>
    <w:rsid w:val="00DE1AD4"/>
    <w:rsid w:val="00DE2019"/>
    <w:rsid w:val="00DE5C50"/>
    <w:rsid w:val="00DF1C32"/>
    <w:rsid w:val="00DF4624"/>
    <w:rsid w:val="00E01685"/>
    <w:rsid w:val="00E01A2D"/>
    <w:rsid w:val="00E01DDC"/>
    <w:rsid w:val="00E033E2"/>
    <w:rsid w:val="00E04026"/>
    <w:rsid w:val="00E12C78"/>
    <w:rsid w:val="00E15C05"/>
    <w:rsid w:val="00E167C4"/>
    <w:rsid w:val="00E17EB6"/>
    <w:rsid w:val="00E246EC"/>
    <w:rsid w:val="00E250C3"/>
    <w:rsid w:val="00E34493"/>
    <w:rsid w:val="00E34690"/>
    <w:rsid w:val="00E40ECF"/>
    <w:rsid w:val="00E41790"/>
    <w:rsid w:val="00E4298C"/>
    <w:rsid w:val="00E4499E"/>
    <w:rsid w:val="00E46D6D"/>
    <w:rsid w:val="00E504A4"/>
    <w:rsid w:val="00E5166E"/>
    <w:rsid w:val="00E539CB"/>
    <w:rsid w:val="00E6311D"/>
    <w:rsid w:val="00E64FE1"/>
    <w:rsid w:val="00E65297"/>
    <w:rsid w:val="00E6553B"/>
    <w:rsid w:val="00E678F4"/>
    <w:rsid w:val="00E719F8"/>
    <w:rsid w:val="00E7440B"/>
    <w:rsid w:val="00E82A70"/>
    <w:rsid w:val="00E8408D"/>
    <w:rsid w:val="00E8465C"/>
    <w:rsid w:val="00E93731"/>
    <w:rsid w:val="00E94467"/>
    <w:rsid w:val="00E9566C"/>
    <w:rsid w:val="00E956B0"/>
    <w:rsid w:val="00EA0A57"/>
    <w:rsid w:val="00EA12C1"/>
    <w:rsid w:val="00EA1948"/>
    <w:rsid w:val="00EB4C28"/>
    <w:rsid w:val="00EB585D"/>
    <w:rsid w:val="00EC1101"/>
    <w:rsid w:val="00EC1455"/>
    <w:rsid w:val="00EC3AC6"/>
    <w:rsid w:val="00EC3D64"/>
    <w:rsid w:val="00EC6EE1"/>
    <w:rsid w:val="00ED4D53"/>
    <w:rsid w:val="00EE1795"/>
    <w:rsid w:val="00EE5F78"/>
    <w:rsid w:val="00EF5F2C"/>
    <w:rsid w:val="00EF7140"/>
    <w:rsid w:val="00EF78DC"/>
    <w:rsid w:val="00F00069"/>
    <w:rsid w:val="00F16A3A"/>
    <w:rsid w:val="00F215D7"/>
    <w:rsid w:val="00F24DAD"/>
    <w:rsid w:val="00F32757"/>
    <w:rsid w:val="00F3771A"/>
    <w:rsid w:val="00F4034B"/>
    <w:rsid w:val="00F412CC"/>
    <w:rsid w:val="00F42460"/>
    <w:rsid w:val="00F43631"/>
    <w:rsid w:val="00F5419D"/>
    <w:rsid w:val="00F54A07"/>
    <w:rsid w:val="00F55043"/>
    <w:rsid w:val="00F551BB"/>
    <w:rsid w:val="00F62088"/>
    <w:rsid w:val="00F63044"/>
    <w:rsid w:val="00F65038"/>
    <w:rsid w:val="00F73FC7"/>
    <w:rsid w:val="00F7437A"/>
    <w:rsid w:val="00F74941"/>
    <w:rsid w:val="00F749B5"/>
    <w:rsid w:val="00F81CE0"/>
    <w:rsid w:val="00F822B6"/>
    <w:rsid w:val="00F97161"/>
    <w:rsid w:val="00FA0BA4"/>
    <w:rsid w:val="00FA2510"/>
    <w:rsid w:val="00FB1906"/>
    <w:rsid w:val="00FB4B05"/>
    <w:rsid w:val="00FB59C6"/>
    <w:rsid w:val="00FC088E"/>
    <w:rsid w:val="00FC3224"/>
    <w:rsid w:val="00FD51AE"/>
    <w:rsid w:val="00FD6283"/>
    <w:rsid w:val="00FE09B3"/>
    <w:rsid w:val="00FE4E74"/>
    <w:rsid w:val="00FF141A"/>
    <w:rsid w:val="00FF46EB"/>
    <w:rsid w:val="00FF7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16868"/>
  <w15:docId w15:val="{55FBC66F-361A-8B41-AC8B-3DFAF3FD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BC5A56"/>
    <w:pPr>
      <w:numPr>
        <w:numId w:val="1"/>
      </w:numPr>
      <w:contextualSpacing w:val="0"/>
      <w:jc w:val="both"/>
      <w:outlineLvl w:val="0"/>
    </w:pPr>
    <w:rPr>
      <w:rFonts w:cstheme="minorHAnsi"/>
      <w:b/>
      <w:lang w:val="fr-BE"/>
    </w:rPr>
  </w:style>
  <w:style w:type="paragraph" w:styleId="Titre2">
    <w:name w:val="heading 2"/>
    <w:basedOn w:val="Text2"/>
    <w:next w:val="Normal"/>
    <w:link w:val="Titre2Car"/>
    <w:uiPriority w:val="9"/>
    <w:unhideWhenUsed/>
    <w:qFormat/>
    <w:rsid w:val="00BC5A56"/>
    <w:pPr>
      <w:numPr>
        <w:numId w:val="3"/>
      </w:numPr>
      <w:spacing w:before="0" w:after="0"/>
      <w:ind w:right="254"/>
      <w:outlineLvl w:val="1"/>
    </w:pPr>
    <w:rPr>
      <w:rFonts w:asciiTheme="minorHAnsi" w:eastAsiaTheme="minorHAnsi" w:hAnsiTheme="minorHAnsi" w:cstheme="minorHAnsi"/>
      <w:b/>
      <w:bCs/>
      <w:i/>
      <w:iCs/>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E3F"/>
    <w:pPr>
      <w:tabs>
        <w:tab w:val="center" w:pos="4536"/>
        <w:tab w:val="right" w:pos="9072"/>
      </w:tabs>
    </w:pPr>
  </w:style>
  <w:style w:type="character" w:customStyle="1" w:styleId="En-tteCar">
    <w:name w:val="En-tête Car"/>
    <w:basedOn w:val="Policepardfaut"/>
    <w:link w:val="En-tte"/>
    <w:uiPriority w:val="99"/>
    <w:rsid w:val="003B6E3F"/>
  </w:style>
  <w:style w:type="paragraph" w:styleId="Pieddepage">
    <w:name w:val="footer"/>
    <w:basedOn w:val="Normal"/>
    <w:link w:val="PieddepageCar"/>
    <w:uiPriority w:val="99"/>
    <w:unhideWhenUsed/>
    <w:rsid w:val="003B6E3F"/>
    <w:pPr>
      <w:tabs>
        <w:tab w:val="center" w:pos="4536"/>
        <w:tab w:val="right" w:pos="9072"/>
      </w:tabs>
    </w:pPr>
  </w:style>
  <w:style w:type="character" w:customStyle="1" w:styleId="PieddepageCar">
    <w:name w:val="Pied de page Car"/>
    <w:basedOn w:val="Policepardfaut"/>
    <w:link w:val="Pieddepage"/>
    <w:uiPriority w:val="99"/>
    <w:rsid w:val="003B6E3F"/>
  </w:style>
  <w:style w:type="paragraph" w:styleId="Lgende">
    <w:name w:val="caption"/>
    <w:basedOn w:val="Normal"/>
    <w:next w:val="Normal"/>
    <w:uiPriority w:val="35"/>
    <w:unhideWhenUsed/>
    <w:qFormat/>
    <w:rsid w:val="00C54208"/>
    <w:pPr>
      <w:spacing w:after="200"/>
    </w:pPr>
    <w:rPr>
      <w:i/>
      <w:iCs/>
      <w:color w:val="44546A" w:themeColor="text2"/>
      <w:sz w:val="18"/>
      <w:szCs w:val="18"/>
    </w:rPr>
  </w:style>
  <w:style w:type="character" w:styleId="Numrodepage">
    <w:name w:val="page number"/>
    <w:basedOn w:val="Policepardfaut"/>
    <w:uiPriority w:val="99"/>
    <w:semiHidden/>
    <w:unhideWhenUsed/>
    <w:rsid w:val="000E10AD"/>
  </w:style>
  <w:style w:type="paragraph" w:styleId="Textedebulles">
    <w:name w:val="Balloon Text"/>
    <w:basedOn w:val="Normal"/>
    <w:link w:val="TextedebullesCar"/>
    <w:uiPriority w:val="99"/>
    <w:semiHidden/>
    <w:unhideWhenUsed/>
    <w:rsid w:val="00AF665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F665A"/>
    <w:rPr>
      <w:rFonts w:ascii="Times New Roman" w:hAnsi="Times New Roman" w:cs="Times New Roman"/>
      <w:sz w:val="18"/>
      <w:szCs w:val="18"/>
    </w:rPr>
  </w:style>
  <w:style w:type="paragraph" w:styleId="Paragraphedeliste">
    <w:name w:val="List Paragraph"/>
    <w:aliases w:val="List Paragraph (numbered (a)),6 pt paragraphe carré,texte de base,Bullet Points,Liste Paragraf,Numbered Standard,Bullet Styles para,Tasks,List Paragraph 2,Normal bullet 2,List Paragraph1,List Paragraph level 1,Bullet OFM,Bullet List"/>
    <w:basedOn w:val="Normal"/>
    <w:link w:val="ParagraphedelisteCar"/>
    <w:uiPriority w:val="34"/>
    <w:qFormat/>
    <w:rsid w:val="00EE1795"/>
    <w:pPr>
      <w:ind w:left="720"/>
      <w:contextualSpacing/>
    </w:pPr>
  </w:style>
  <w:style w:type="paragraph" w:customStyle="1" w:styleId="Default">
    <w:name w:val="Default"/>
    <w:rsid w:val="002C6F8F"/>
    <w:pPr>
      <w:autoSpaceDE w:val="0"/>
      <w:autoSpaceDN w:val="0"/>
      <w:adjustRightInd w:val="0"/>
    </w:pPr>
    <w:rPr>
      <w:rFonts w:ascii="Cambria" w:hAnsi="Cambria" w:cs="Cambria"/>
      <w:color w:val="000000"/>
    </w:rPr>
  </w:style>
  <w:style w:type="character" w:styleId="Marquedecommentaire">
    <w:name w:val="annotation reference"/>
    <w:basedOn w:val="Policepardfaut"/>
    <w:unhideWhenUsed/>
    <w:rsid w:val="000A7954"/>
    <w:rPr>
      <w:sz w:val="16"/>
      <w:szCs w:val="16"/>
    </w:rPr>
  </w:style>
  <w:style w:type="paragraph" w:styleId="Commentaire">
    <w:name w:val="annotation text"/>
    <w:basedOn w:val="Normal"/>
    <w:link w:val="CommentaireCar"/>
    <w:uiPriority w:val="99"/>
    <w:unhideWhenUsed/>
    <w:rsid w:val="000A7954"/>
    <w:rPr>
      <w:sz w:val="20"/>
      <w:szCs w:val="20"/>
    </w:rPr>
  </w:style>
  <w:style w:type="character" w:customStyle="1" w:styleId="CommentaireCar">
    <w:name w:val="Commentaire Car"/>
    <w:basedOn w:val="Policepardfaut"/>
    <w:link w:val="Commentaire"/>
    <w:uiPriority w:val="99"/>
    <w:rsid w:val="000A7954"/>
    <w:rPr>
      <w:sz w:val="20"/>
      <w:szCs w:val="20"/>
    </w:rPr>
  </w:style>
  <w:style w:type="paragraph" w:styleId="Objetducommentaire">
    <w:name w:val="annotation subject"/>
    <w:basedOn w:val="Commentaire"/>
    <w:next w:val="Commentaire"/>
    <w:link w:val="ObjetducommentaireCar"/>
    <w:uiPriority w:val="99"/>
    <w:semiHidden/>
    <w:unhideWhenUsed/>
    <w:rsid w:val="000A7954"/>
    <w:rPr>
      <w:b/>
      <w:bCs/>
    </w:rPr>
  </w:style>
  <w:style w:type="character" w:customStyle="1" w:styleId="ObjetducommentaireCar">
    <w:name w:val="Objet du commentaire Car"/>
    <w:basedOn w:val="CommentaireCar"/>
    <w:link w:val="Objetducommentaire"/>
    <w:uiPriority w:val="99"/>
    <w:semiHidden/>
    <w:rsid w:val="000A7954"/>
    <w:rPr>
      <w:b/>
      <w:bCs/>
      <w:sz w:val="20"/>
      <w:szCs w:val="20"/>
    </w:rPr>
  </w:style>
  <w:style w:type="paragraph" w:styleId="Rvision">
    <w:name w:val="Revision"/>
    <w:hidden/>
    <w:uiPriority w:val="99"/>
    <w:semiHidden/>
    <w:rsid w:val="00DA6446"/>
  </w:style>
  <w:style w:type="character" w:styleId="Appelnotedebasdep">
    <w:name w:val="footnote reference"/>
    <w:aliases w:val=" BVI fnr,BVI fnr, BVI fnr Car Car,BVI fnr Car, BVI fnr Car Car Car Car, BVI fnr Car Car Car Car Char,ftref,ftref Char,BVI fnr Char,BVI fnr Car Char,Char Char Car Char,16 Point Char"/>
    <w:link w:val="Char2"/>
    <w:rsid w:val="00E15C05"/>
    <w:rPr>
      <w:rFonts w:ascii="Times New Roman" w:hAnsi="Times New Roman"/>
      <w:vertAlign w:val="superscript"/>
      <w:lang w:val="en-US"/>
    </w:rPr>
  </w:style>
  <w:style w:type="paragraph" w:styleId="Notedebasdepage">
    <w:name w:val="footnote text"/>
    <w:aliases w:val="Footnote Text Char1,Footnote Text Char Char,Char,Footnote,Footnote Text Char1 Char,Footnote Text Char Char Char,Footnote Text Char1 Char Char Char,Footnote Text Char Char Char Char Char,Footnote Text Char1 Char1 Char,single space,fn"/>
    <w:basedOn w:val="Normal"/>
    <w:link w:val="NotedebasdepageCar"/>
    <w:autoRedefine/>
    <w:rsid w:val="00E15C05"/>
    <w:pPr>
      <w:widowControl w:val="0"/>
      <w:tabs>
        <w:tab w:val="left" w:pos="284"/>
      </w:tabs>
      <w:suppressAutoHyphens/>
      <w:spacing w:after="120"/>
      <w:ind w:left="284" w:hanging="284"/>
      <w:jc w:val="both"/>
    </w:pPr>
    <w:rPr>
      <w:rFonts w:ascii="Times New Roman" w:eastAsia="Times New Roman" w:hAnsi="Times New Roman" w:cs="Times New Roman"/>
      <w:snapToGrid w:val="0"/>
      <w:spacing w:val="-2"/>
      <w:sz w:val="18"/>
      <w:szCs w:val="20"/>
    </w:rPr>
  </w:style>
  <w:style w:type="character" w:customStyle="1" w:styleId="NotedebasdepageCar">
    <w:name w:val="Note de bas de page Car"/>
    <w:aliases w:val="Footnote Text Char1 Car,Footnote Text Char Char Car,Char Car,Footnote Car,Footnote Text Char1 Char Car,Footnote Text Char Char Char Car,Footnote Text Char1 Char Char Char Car,Footnote Text Char Char Char Char Char Car,fn Car"/>
    <w:basedOn w:val="Policepardfaut"/>
    <w:link w:val="Notedebasdepage"/>
    <w:rsid w:val="00E15C05"/>
    <w:rPr>
      <w:rFonts w:ascii="Times New Roman" w:eastAsia="Times New Roman" w:hAnsi="Times New Roman" w:cs="Times New Roman"/>
      <w:snapToGrid w:val="0"/>
      <w:spacing w:val="-2"/>
      <w:sz w:val="18"/>
      <w:szCs w:val="20"/>
    </w:rPr>
  </w:style>
  <w:style w:type="paragraph" w:customStyle="1" w:styleId="Char2">
    <w:name w:val="Char2"/>
    <w:basedOn w:val="Normal"/>
    <w:link w:val="Appelnotedebasdep"/>
    <w:rsid w:val="00E15C05"/>
    <w:pPr>
      <w:spacing w:after="160" w:line="240" w:lineRule="exact"/>
    </w:pPr>
    <w:rPr>
      <w:rFonts w:ascii="Times New Roman" w:hAnsi="Times New Roman"/>
      <w:vertAlign w:val="superscript"/>
      <w:lang w:val="en-US"/>
    </w:rPr>
  </w:style>
  <w:style w:type="paragraph" w:customStyle="1" w:styleId="Text2">
    <w:name w:val="Text 2"/>
    <w:basedOn w:val="Normal"/>
    <w:rsid w:val="00E15C05"/>
    <w:pPr>
      <w:spacing w:before="120" w:after="120"/>
      <w:ind w:left="850"/>
      <w:jc w:val="both"/>
    </w:pPr>
    <w:rPr>
      <w:rFonts w:ascii="Times New Roman" w:eastAsia="Times New Roman" w:hAnsi="Times New Roman" w:cs="Times New Roman"/>
      <w:lang w:val="en-GB"/>
    </w:rPr>
  </w:style>
  <w:style w:type="table" w:styleId="Grilledutableau">
    <w:name w:val="Table Grid"/>
    <w:basedOn w:val="TableauNormal"/>
    <w:uiPriority w:val="59"/>
    <w:rsid w:val="00AC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3C0B23"/>
    <w:rPr>
      <w:rFonts w:ascii="Arial" w:hAnsi="Arial" w:cs="Arial" w:hint="default"/>
      <w:b w:val="0"/>
      <w:bCs w:val="0"/>
      <w:i w:val="0"/>
      <w:iCs w:val="0"/>
      <w:color w:val="000000"/>
      <w:sz w:val="56"/>
      <w:szCs w:val="56"/>
    </w:rPr>
  </w:style>
  <w:style w:type="paragraph" w:styleId="NormalWeb">
    <w:name w:val="Normal (Web)"/>
    <w:basedOn w:val="Normal"/>
    <w:uiPriority w:val="99"/>
    <w:semiHidden/>
    <w:unhideWhenUsed/>
    <w:rsid w:val="00B919F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276701"/>
    <w:rPr>
      <w:color w:val="0563C1" w:themeColor="hyperlink"/>
      <w:u w:val="single"/>
    </w:rPr>
  </w:style>
  <w:style w:type="character" w:customStyle="1" w:styleId="Mentionnonrsolue1">
    <w:name w:val="Mention non résolue1"/>
    <w:basedOn w:val="Policepardfaut"/>
    <w:uiPriority w:val="99"/>
    <w:semiHidden/>
    <w:unhideWhenUsed/>
    <w:rsid w:val="00276701"/>
    <w:rPr>
      <w:color w:val="605E5C"/>
      <w:shd w:val="clear" w:color="auto" w:fill="E1DFDD"/>
    </w:rPr>
  </w:style>
  <w:style w:type="character" w:customStyle="1" w:styleId="Mentionnonrsolue2">
    <w:name w:val="Mention non résolue2"/>
    <w:basedOn w:val="Policepardfaut"/>
    <w:uiPriority w:val="99"/>
    <w:semiHidden/>
    <w:unhideWhenUsed/>
    <w:rsid w:val="00EB585D"/>
    <w:rPr>
      <w:color w:val="605E5C"/>
      <w:shd w:val="clear" w:color="auto" w:fill="E1DFDD"/>
    </w:rPr>
  </w:style>
  <w:style w:type="character" w:styleId="Lienhypertextesuivivisit">
    <w:name w:val="FollowedHyperlink"/>
    <w:basedOn w:val="Policepardfaut"/>
    <w:uiPriority w:val="99"/>
    <w:semiHidden/>
    <w:unhideWhenUsed/>
    <w:rsid w:val="00846512"/>
    <w:rPr>
      <w:color w:val="954F72" w:themeColor="followedHyperlink"/>
      <w:u w:val="single"/>
    </w:rPr>
  </w:style>
  <w:style w:type="character" w:customStyle="1" w:styleId="Titre2Car">
    <w:name w:val="Titre 2 Car"/>
    <w:basedOn w:val="Policepardfaut"/>
    <w:link w:val="Titre2"/>
    <w:uiPriority w:val="9"/>
    <w:rsid w:val="00BC5A56"/>
    <w:rPr>
      <w:rFonts w:cstheme="minorHAnsi"/>
      <w:b/>
      <w:bCs/>
      <w:i/>
      <w:iCs/>
      <w:lang w:val="fr-BE"/>
    </w:rPr>
  </w:style>
  <w:style w:type="character" w:customStyle="1" w:styleId="Titre1Car">
    <w:name w:val="Titre 1 Car"/>
    <w:basedOn w:val="Policepardfaut"/>
    <w:link w:val="Titre1"/>
    <w:uiPriority w:val="9"/>
    <w:rsid w:val="00BC5A56"/>
    <w:rPr>
      <w:rFonts w:cstheme="minorHAnsi"/>
      <w:b/>
      <w:lang w:val="fr-BE"/>
    </w:rPr>
  </w:style>
  <w:style w:type="character" w:customStyle="1" w:styleId="Mentionnonrsolue3">
    <w:name w:val="Mention non résolue3"/>
    <w:basedOn w:val="Policepardfaut"/>
    <w:uiPriority w:val="99"/>
    <w:semiHidden/>
    <w:unhideWhenUsed/>
    <w:rsid w:val="001F450A"/>
    <w:rPr>
      <w:color w:val="605E5C"/>
      <w:shd w:val="clear" w:color="auto" w:fill="E1DFDD"/>
    </w:rPr>
  </w:style>
  <w:style w:type="character" w:customStyle="1" w:styleId="ParagraphedelisteCar">
    <w:name w:val="Paragraphe de liste Car"/>
    <w:aliases w:val="List Paragraph (numbered (a)) Car,6 pt paragraphe carré Car,texte de base Car,Bullet Points Car,Liste Paragraf Car,Numbered Standard Car,Bullet Styles para Car,Tasks Car,List Paragraph 2 Car,Normal bullet 2 Car,Bullet OFM Car"/>
    <w:basedOn w:val="Policepardfaut"/>
    <w:link w:val="Paragraphedeliste"/>
    <w:uiPriority w:val="34"/>
    <w:qFormat/>
    <w:rsid w:val="00BF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89">
      <w:bodyDiv w:val="1"/>
      <w:marLeft w:val="0"/>
      <w:marRight w:val="0"/>
      <w:marTop w:val="0"/>
      <w:marBottom w:val="0"/>
      <w:divBdr>
        <w:top w:val="none" w:sz="0" w:space="0" w:color="auto"/>
        <w:left w:val="none" w:sz="0" w:space="0" w:color="auto"/>
        <w:bottom w:val="none" w:sz="0" w:space="0" w:color="auto"/>
        <w:right w:val="none" w:sz="0" w:space="0" w:color="auto"/>
      </w:divBdr>
      <w:divsChild>
        <w:div w:id="1538198776">
          <w:marLeft w:val="0"/>
          <w:marRight w:val="0"/>
          <w:marTop w:val="0"/>
          <w:marBottom w:val="0"/>
          <w:divBdr>
            <w:top w:val="none" w:sz="0" w:space="0" w:color="auto"/>
            <w:left w:val="none" w:sz="0" w:space="0" w:color="auto"/>
            <w:bottom w:val="none" w:sz="0" w:space="0" w:color="auto"/>
            <w:right w:val="none" w:sz="0" w:space="0" w:color="auto"/>
          </w:divBdr>
          <w:divsChild>
            <w:div w:id="1615094329">
              <w:marLeft w:val="0"/>
              <w:marRight w:val="0"/>
              <w:marTop w:val="0"/>
              <w:marBottom w:val="0"/>
              <w:divBdr>
                <w:top w:val="none" w:sz="0" w:space="0" w:color="auto"/>
                <w:left w:val="none" w:sz="0" w:space="0" w:color="auto"/>
                <w:bottom w:val="none" w:sz="0" w:space="0" w:color="auto"/>
                <w:right w:val="none" w:sz="0" w:space="0" w:color="auto"/>
              </w:divBdr>
              <w:divsChild>
                <w:div w:id="3318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0789">
      <w:bodyDiv w:val="1"/>
      <w:marLeft w:val="0"/>
      <w:marRight w:val="0"/>
      <w:marTop w:val="0"/>
      <w:marBottom w:val="0"/>
      <w:divBdr>
        <w:top w:val="none" w:sz="0" w:space="0" w:color="auto"/>
        <w:left w:val="none" w:sz="0" w:space="0" w:color="auto"/>
        <w:bottom w:val="none" w:sz="0" w:space="0" w:color="auto"/>
        <w:right w:val="none" w:sz="0" w:space="0" w:color="auto"/>
      </w:divBdr>
    </w:div>
    <w:div w:id="156657410">
      <w:bodyDiv w:val="1"/>
      <w:marLeft w:val="0"/>
      <w:marRight w:val="0"/>
      <w:marTop w:val="0"/>
      <w:marBottom w:val="0"/>
      <w:divBdr>
        <w:top w:val="none" w:sz="0" w:space="0" w:color="auto"/>
        <w:left w:val="none" w:sz="0" w:space="0" w:color="auto"/>
        <w:bottom w:val="none" w:sz="0" w:space="0" w:color="auto"/>
        <w:right w:val="none" w:sz="0" w:space="0" w:color="auto"/>
      </w:divBdr>
      <w:divsChild>
        <w:div w:id="1117530132">
          <w:marLeft w:val="0"/>
          <w:marRight w:val="0"/>
          <w:marTop w:val="0"/>
          <w:marBottom w:val="0"/>
          <w:divBdr>
            <w:top w:val="none" w:sz="0" w:space="0" w:color="auto"/>
            <w:left w:val="none" w:sz="0" w:space="0" w:color="auto"/>
            <w:bottom w:val="none" w:sz="0" w:space="0" w:color="auto"/>
            <w:right w:val="none" w:sz="0" w:space="0" w:color="auto"/>
          </w:divBdr>
          <w:divsChild>
            <w:div w:id="921834736">
              <w:marLeft w:val="0"/>
              <w:marRight w:val="0"/>
              <w:marTop w:val="0"/>
              <w:marBottom w:val="0"/>
              <w:divBdr>
                <w:top w:val="none" w:sz="0" w:space="0" w:color="auto"/>
                <w:left w:val="none" w:sz="0" w:space="0" w:color="auto"/>
                <w:bottom w:val="none" w:sz="0" w:space="0" w:color="auto"/>
                <w:right w:val="none" w:sz="0" w:space="0" w:color="auto"/>
              </w:divBdr>
              <w:divsChild>
                <w:div w:id="2364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0828">
      <w:bodyDiv w:val="1"/>
      <w:marLeft w:val="0"/>
      <w:marRight w:val="0"/>
      <w:marTop w:val="0"/>
      <w:marBottom w:val="0"/>
      <w:divBdr>
        <w:top w:val="none" w:sz="0" w:space="0" w:color="auto"/>
        <w:left w:val="none" w:sz="0" w:space="0" w:color="auto"/>
        <w:bottom w:val="none" w:sz="0" w:space="0" w:color="auto"/>
        <w:right w:val="none" w:sz="0" w:space="0" w:color="auto"/>
      </w:divBdr>
      <w:divsChild>
        <w:div w:id="973409514">
          <w:marLeft w:val="0"/>
          <w:marRight w:val="0"/>
          <w:marTop w:val="0"/>
          <w:marBottom w:val="0"/>
          <w:divBdr>
            <w:top w:val="none" w:sz="0" w:space="0" w:color="auto"/>
            <w:left w:val="none" w:sz="0" w:space="0" w:color="auto"/>
            <w:bottom w:val="none" w:sz="0" w:space="0" w:color="auto"/>
            <w:right w:val="none" w:sz="0" w:space="0" w:color="auto"/>
          </w:divBdr>
          <w:divsChild>
            <w:div w:id="33699992">
              <w:marLeft w:val="0"/>
              <w:marRight w:val="0"/>
              <w:marTop w:val="0"/>
              <w:marBottom w:val="0"/>
              <w:divBdr>
                <w:top w:val="none" w:sz="0" w:space="0" w:color="auto"/>
                <w:left w:val="none" w:sz="0" w:space="0" w:color="auto"/>
                <w:bottom w:val="none" w:sz="0" w:space="0" w:color="auto"/>
                <w:right w:val="none" w:sz="0" w:space="0" w:color="auto"/>
              </w:divBdr>
              <w:divsChild>
                <w:div w:id="25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2769">
      <w:bodyDiv w:val="1"/>
      <w:marLeft w:val="0"/>
      <w:marRight w:val="0"/>
      <w:marTop w:val="0"/>
      <w:marBottom w:val="0"/>
      <w:divBdr>
        <w:top w:val="none" w:sz="0" w:space="0" w:color="auto"/>
        <w:left w:val="none" w:sz="0" w:space="0" w:color="auto"/>
        <w:bottom w:val="none" w:sz="0" w:space="0" w:color="auto"/>
        <w:right w:val="none" w:sz="0" w:space="0" w:color="auto"/>
      </w:divBdr>
    </w:div>
    <w:div w:id="222179312">
      <w:bodyDiv w:val="1"/>
      <w:marLeft w:val="0"/>
      <w:marRight w:val="0"/>
      <w:marTop w:val="0"/>
      <w:marBottom w:val="0"/>
      <w:divBdr>
        <w:top w:val="none" w:sz="0" w:space="0" w:color="auto"/>
        <w:left w:val="none" w:sz="0" w:space="0" w:color="auto"/>
        <w:bottom w:val="none" w:sz="0" w:space="0" w:color="auto"/>
        <w:right w:val="none" w:sz="0" w:space="0" w:color="auto"/>
      </w:divBdr>
      <w:divsChild>
        <w:div w:id="662051859">
          <w:marLeft w:val="0"/>
          <w:marRight w:val="0"/>
          <w:marTop w:val="0"/>
          <w:marBottom w:val="0"/>
          <w:divBdr>
            <w:top w:val="none" w:sz="0" w:space="0" w:color="auto"/>
            <w:left w:val="none" w:sz="0" w:space="0" w:color="auto"/>
            <w:bottom w:val="none" w:sz="0" w:space="0" w:color="auto"/>
            <w:right w:val="none" w:sz="0" w:space="0" w:color="auto"/>
          </w:divBdr>
          <w:divsChild>
            <w:div w:id="891308352">
              <w:marLeft w:val="0"/>
              <w:marRight w:val="0"/>
              <w:marTop w:val="0"/>
              <w:marBottom w:val="0"/>
              <w:divBdr>
                <w:top w:val="none" w:sz="0" w:space="0" w:color="auto"/>
                <w:left w:val="none" w:sz="0" w:space="0" w:color="auto"/>
                <w:bottom w:val="none" w:sz="0" w:space="0" w:color="auto"/>
                <w:right w:val="none" w:sz="0" w:space="0" w:color="auto"/>
              </w:divBdr>
              <w:divsChild>
                <w:div w:id="3674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2979">
      <w:bodyDiv w:val="1"/>
      <w:marLeft w:val="0"/>
      <w:marRight w:val="0"/>
      <w:marTop w:val="0"/>
      <w:marBottom w:val="0"/>
      <w:divBdr>
        <w:top w:val="none" w:sz="0" w:space="0" w:color="auto"/>
        <w:left w:val="none" w:sz="0" w:space="0" w:color="auto"/>
        <w:bottom w:val="none" w:sz="0" w:space="0" w:color="auto"/>
        <w:right w:val="none" w:sz="0" w:space="0" w:color="auto"/>
      </w:divBdr>
      <w:divsChild>
        <w:div w:id="963779760">
          <w:marLeft w:val="0"/>
          <w:marRight w:val="0"/>
          <w:marTop w:val="0"/>
          <w:marBottom w:val="0"/>
          <w:divBdr>
            <w:top w:val="none" w:sz="0" w:space="0" w:color="auto"/>
            <w:left w:val="none" w:sz="0" w:space="0" w:color="auto"/>
            <w:bottom w:val="none" w:sz="0" w:space="0" w:color="auto"/>
            <w:right w:val="none" w:sz="0" w:space="0" w:color="auto"/>
          </w:divBdr>
          <w:divsChild>
            <w:div w:id="2084644471">
              <w:marLeft w:val="0"/>
              <w:marRight w:val="0"/>
              <w:marTop w:val="0"/>
              <w:marBottom w:val="0"/>
              <w:divBdr>
                <w:top w:val="none" w:sz="0" w:space="0" w:color="auto"/>
                <w:left w:val="none" w:sz="0" w:space="0" w:color="auto"/>
                <w:bottom w:val="none" w:sz="0" w:space="0" w:color="auto"/>
                <w:right w:val="none" w:sz="0" w:space="0" w:color="auto"/>
              </w:divBdr>
              <w:divsChild>
                <w:div w:id="11978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9459">
      <w:bodyDiv w:val="1"/>
      <w:marLeft w:val="0"/>
      <w:marRight w:val="0"/>
      <w:marTop w:val="0"/>
      <w:marBottom w:val="0"/>
      <w:divBdr>
        <w:top w:val="none" w:sz="0" w:space="0" w:color="auto"/>
        <w:left w:val="none" w:sz="0" w:space="0" w:color="auto"/>
        <w:bottom w:val="none" w:sz="0" w:space="0" w:color="auto"/>
        <w:right w:val="none" w:sz="0" w:space="0" w:color="auto"/>
      </w:divBdr>
      <w:divsChild>
        <w:div w:id="1200556527">
          <w:marLeft w:val="0"/>
          <w:marRight w:val="0"/>
          <w:marTop w:val="0"/>
          <w:marBottom w:val="0"/>
          <w:divBdr>
            <w:top w:val="none" w:sz="0" w:space="0" w:color="auto"/>
            <w:left w:val="none" w:sz="0" w:space="0" w:color="auto"/>
            <w:bottom w:val="none" w:sz="0" w:space="0" w:color="auto"/>
            <w:right w:val="none" w:sz="0" w:space="0" w:color="auto"/>
          </w:divBdr>
          <w:divsChild>
            <w:div w:id="1774520109">
              <w:marLeft w:val="0"/>
              <w:marRight w:val="0"/>
              <w:marTop w:val="0"/>
              <w:marBottom w:val="0"/>
              <w:divBdr>
                <w:top w:val="none" w:sz="0" w:space="0" w:color="auto"/>
                <w:left w:val="none" w:sz="0" w:space="0" w:color="auto"/>
                <w:bottom w:val="none" w:sz="0" w:space="0" w:color="auto"/>
                <w:right w:val="none" w:sz="0" w:space="0" w:color="auto"/>
              </w:divBdr>
              <w:divsChild>
                <w:div w:id="12730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2526">
      <w:bodyDiv w:val="1"/>
      <w:marLeft w:val="0"/>
      <w:marRight w:val="0"/>
      <w:marTop w:val="0"/>
      <w:marBottom w:val="0"/>
      <w:divBdr>
        <w:top w:val="none" w:sz="0" w:space="0" w:color="auto"/>
        <w:left w:val="none" w:sz="0" w:space="0" w:color="auto"/>
        <w:bottom w:val="none" w:sz="0" w:space="0" w:color="auto"/>
        <w:right w:val="none" w:sz="0" w:space="0" w:color="auto"/>
      </w:divBdr>
    </w:div>
    <w:div w:id="423110314">
      <w:bodyDiv w:val="1"/>
      <w:marLeft w:val="0"/>
      <w:marRight w:val="0"/>
      <w:marTop w:val="0"/>
      <w:marBottom w:val="0"/>
      <w:divBdr>
        <w:top w:val="none" w:sz="0" w:space="0" w:color="auto"/>
        <w:left w:val="none" w:sz="0" w:space="0" w:color="auto"/>
        <w:bottom w:val="none" w:sz="0" w:space="0" w:color="auto"/>
        <w:right w:val="none" w:sz="0" w:space="0" w:color="auto"/>
      </w:divBdr>
      <w:divsChild>
        <w:div w:id="132451343">
          <w:marLeft w:val="0"/>
          <w:marRight w:val="0"/>
          <w:marTop w:val="0"/>
          <w:marBottom w:val="0"/>
          <w:divBdr>
            <w:top w:val="none" w:sz="0" w:space="0" w:color="auto"/>
            <w:left w:val="none" w:sz="0" w:space="0" w:color="auto"/>
            <w:bottom w:val="none" w:sz="0" w:space="0" w:color="auto"/>
            <w:right w:val="none" w:sz="0" w:space="0" w:color="auto"/>
          </w:divBdr>
          <w:divsChild>
            <w:div w:id="1792165763">
              <w:marLeft w:val="0"/>
              <w:marRight w:val="0"/>
              <w:marTop w:val="0"/>
              <w:marBottom w:val="0"/>
              <w:divBdr>
                <w:top w:val="none" w:sz="0" w:space="0" w:color="auto"/>
                <w:left w:val="none" w:sz="0" w:space="0" w:color="auto"/>
                <w:bottom w:val="none" w:sz="0" w:space="0" w:color="auto"/>
                <w:right w:val="none" w:sz="0" w:space="0" w:color="auto"/>
              </w:divBdr>
              <w:divsChild>
                <w:div w:id="11468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2545">
      <w:bodyDiv w:val="1"/>
      <w:marLeft w:val="0"/>
      <w:marRight w:val="0"/>
      <w:marTop w:val="0"/>
      <w:marBottom w:val="0"/>
      <w:divBdr>
        <w:top w:val="none" w:sz="0" w:space="0" w:color="auto"/>
        <w:left w:val="none" w:sz="0" w:space="0" w:color="auto"/>
        <w:bottom w:val="none" w:sz="0" w:space="0" w:color="auto"/>
        <w:right w:val="none" w:sz="0" w:space="0" w:color="auto"/>
      </w:divBdr>
      <w:divsChild>
        <w:div w:id="1041638907">
          <w:marLeft w:val="0"/>
          <w:marRight w:val="0"/>
          <w:marTop w:val="0"/>
          <w:marBottom w:val="0"/>
          <w:divBdr>
            <w:top w:val="none" w:sz="0" w:space="0" w:color="auto"/>
            <w:left w:val="none" w:sz="0" w:space="0" w:color="auto"/>
            <w:bottom w:val="none" w:sz="0" w:space="0" w:color="auto"/>
            <w:right w:val="none" w:sz="0" w:space="0" w:color="auto"/>
          </w:divBdr>
          <w:divsChild>
            <w:div w:id="10762796">
              <w:marLeft w:val="0"/>
              <w:marRight w:val="0"/>
              <w:marTop w:val="0"/>
              <w:marBottom w:val="0"/>
              <w:divBdr>
                <w:top w:val="none" w:sz="0" w:space="0" w:color="auto"/>
                <w:left w:val="none" w:sz="0" w:space="0" w:color="auto"/>
                <w:bottom w:val="none" w:sz="0" w:space="0" w:color="auto"/>
                <w:right w:val="none" w:sz="0" w:space="0" w:color="auto"/>
              </w:divBdr>
              <w:divsChild>
                <w:div w:id="18019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91946">
      <w:bodyDiv w:val="1"/>
      <w:marLeft w:val="0"/>
      <w:marRight w:val="0"/>
      <w:marTop w:val="0"/>
      <w:marBottom w:val="0"/>
      <w:divBdr>
        <w:top w:val="none" w:sz="0" w:space="0" w:color="auto"/>
        <w:left w:val="none" w:sz="0" w:space="0" w:color="auto"/>
        <w:bottom w:val="none" w:sz="0" w:space="0" w:color="auto"/>
        <w:right w:val="none" w:sz="0" w:space="0" w:color="auto"/>
      </w:divBdr>
      <w:divsChild>
        <w:div w:id="54671565">
          <w:marLeft w:val="0"/>
          <w:marRight w:val="0"/>
          <w:marTop w:val="0"/>
          <w:marBottom w:val="0"/>
          <w:divBdr>
            <w:top w:val="none" w:sz="0" w:space="0" w:color="auto"/>
            <w:left w:val="none" w:sz="0" w:space="0" w:color="auto"/>
            <w:bottom w:val="none" w:sz="0" w:space="0" w:color="auto"/>
            <w:right w:val="none" w:sz="0" w:space="0" w:color="auto"/>
          </w:divBdr>
          <w:divsChild>
            <w:div w:id="580912111">
              <w:marLeft w:val="0"/>
              <w:marRight w:val="0"/>
              <w:marTop w:val="0"/>
              <w:marBottom w:val="0"/>
              <w:divBdr>
                <w:top w:val="none" w:sz="0" w:space="0" w:color="auto"/>
                <w:left w:val="none" w:sz="0" w:space="0" w:color="auto"/>
                <w:bottom w:val="none" w:sz="0" w:space="0" w:color="auto"/>
                <w:right w:val="none" w:sz="0" w:space="0" w:color="auto"/>
              </w:divBdr>
              <w:divsChild>
                <w:div w:id="8565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676">
      <w:bodyDiv w:val="1"/>
      <w:marLeft w:val="0"/>
      <w:marRight w:val="0"/>
      <w:marTop w:val="0"/>
      <w:marBottom w:val="0"/>
      <w:divBdr>
        <w:top w:val="none" w:sz="0" w:space="0" w:color="auto"/>
        <w:left w:val="none" w:sz="0" w:space="0" w:color="auto"/>
        <w:bottom w:val="none" w:sz="0" w:space="0" w:color="auto"/>
        <w:right w:val="none" w:sz="0" w:space="0" w:color="auto"/>
      </w:divBdr>
    </w:div>
    <w:div w:id="627710859">
      <w:bodyDiv w:val="1"/>
      <w:marLeft w:val="0"/>
      <w:marRight w:val="0"/>
      <w:marTop w:val="0"/>
      <w:marBottom w:val="0"/>
      <w:divBdr>
        <w:top w:val="none" w:sz="0" w:space="0" w:color="auto"/>
        <w:left w:val="none" w:sz="0" w:space="0" w:color="auto"/>
        <w:bottom w:val="none" w:sz="0" w:space="0" w:color="auto"/>
        <w:right w:val="none" w:sz="0" w:space="0" w:color="auto"/>
      </w:divBdr>
      <w:divsChild>
        <w:div w:id="548303210">
          <w:marLeft w:val="0"/>
          <w:marRight w:val="0"/>
          <w:marTop w:val="0"/>
          <w:marBottom w:val="0"/>
          <w:divBdr>
            <w:top w:val="none" w:sz="0" w:space="0" w:color="auto"/>
            <w:left w:val="none" w:sz="0" w:space="0" w:color="auto"/>
            <w:bottom w:val="none" w:sz="0" w:space="0" w:color="auto"/>
            <w:right w:val="none" w:sz="0" w:space="0" w:color="auto"/>
          </w:divBdr>
          <w:divsChild>
            <w:div w:id="345062769">
              <w:marLeft w:val="0"/>
              <w:marRight w:val="0"/>
              <w:marTop w:val="0"/>
              <w:marBottom w:val="0"/>
              <w:divBdr>
                <w:top w:val="none" w:sz="0" w:space="0" w:color="auto"/>
                <w:left w:val="none" w:sz="0" w:space="0" w:color="auto"/>
                <w:bottom w:val="none" w:sz="0" w:space="0" w:color="auto"/>
                <w:right w:val="none" w:sz="0" w:space="0" w:color="auto"/>
              </w:divBdr>
              <w:divsChild>
                <w:div w:id="17891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4042">
      <w:bodyDiv w:val="1"/>
      <w:marLeft w:val="0"/>
      <w:marRight w:val="0"/>
      <w:marTop w:val="0"/>
      <w:marBottom w:val="0"/>
      <w:divBdr>
        <w:top w:val="none" w:sz="0" w:space="0" w:color="auto"/>
        <w:left w:val="none" w:sz="0" w:space="0" w:color="auto"/>
        <w:bottom w:val="none" w:sz="0" w:space="0" w:color="auto"/>
        <w:right w:val="none" w:sz="0" w:space="0" w:color="auto"/>
      </w:divBdr>
    </w:div>
    <w:div w:id="703556559">
      <w:bodyDiv w:val="1"/>
      <w:marLeft w:val="0"/>
      <w:marRight w:val="0"/>
      <w:marTop w:val="0"/>
      <w:marBottom w:val="0"/>
      <w:divBdr>
        <w:top w:val="none" w:sz="0" w:space="0" w:color="auto"/>
        <w:left w:val="none" w:sz="0" w:space="0" w:color="auto"/>
        <w:bottom w:val="none" w:sz="0" w:space="0" w:color="auto"/>
        <w:right w:val="none" w:sz="0" w:space="0" w:color="auto"/>
      </w:divBdr>
      <w:divsChild>
        <w:div w:id="1745756847">
          <w:marLeft w:val="0"/>
          <w:marRight w:val="0"/>
          <w:marTop w:val="0"/>
          <w:marBottom w:val="0"/>
          <w:divBdr>
            <w:top w:val="none" w:sz="0" w:space="0" w:color="auto"/>
            <w:left w:val="none" w:sz="0" w:space="0" w:color="auto"/>
            <w:bottom w:val="none" w:sz="0" w:space="0" w:color="auto"/>
            <w:right w:val="none" w:sz="0" w:space="0" w:color="auto"/>
          </w:divBdr>
          <w:divsChild>
            <w:div w:id="1727532853">
              <w:marLeft w:val="0"/>
              <w:marRight w:val="0"/>
              <w:marTop w:val="0"/>
              <w:marBottom w:val="0"/>
              <w:divBdr>
                <w:top w:val="none" w:sz="0" w:space="0" w:color="auto"/>
                <w:left w:val="none" w:sz="0" w:space="0" w:color="auto"/>
                <w:bottom w:val="none" w:sz="0" w:space="0" w:color="auto"/>
                <w:right w:val="none" w:sz="0" w:space="0" w:color="auto"/>
              </w:divBdr>
              <w:divsChild>
                <w:div w:id="2028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7956">
      <w:bodyDiv w:val="1"/>
      <w:marLeft w:val="0"/>
      <w:marRight w:val="0"/>
      <w:marTop w:val="0"/>
      <w:marBottom w:val="0"/>
      <w:divBdr>
        <w:top w:val="none" w:sz="0" w:space="0" w:color="auto"/>
        <w:left w:val="none" w:sz="0" w:space="0" w:color="auto"/>
        <w:bottom w:val="none" w:sz="0" w:space="0" w:color="auto"/>
        <w:right w:val="none" w:sz="0" w:space="0" w:color="auto"/>
      </w:divBdr>
      <w:divsChild>
        <w:div w:id="118572735">
          <w:marLeft w:val="0"/>
          <w:marRight w:val="0"/>
          <w:marTop w:val="0"/>
          <w:marBottom w:val="0"/>
          <w:divBdr>
            <w:top w:val="none" w:sz="0" w:space="0" w:color="auto"/>
            <w:left w:val="none" w:sz="0" w:space="0" w:color="auto"/>
            <w:bottom w:val="none" w:sz="0" w:space="0" w:color="auto"/>
            <w:right w:val="none" w:sz="0" w:space="0" w:color="auto"/>
          </w:divBdr>
          <w:divsChild>
            <w:div w:id="8921214">
              <w:marLeft w:val="0"/>
              <w:marRight w:val="0"/>
              <w:marTop w:val="0"/>
              <w:marBottom w:val="0"/>
              <w:divBdr>
                <w:top w:val="none" w:sz="0" w:space="0" w:color="auto"/>
                <w:left w:val="none" w:sz="0" w:space="0" w:color="auto"/>
                <w:bottom w:val="none" w:sz="0" w:space="0" w:color="auto"/>
                <w:right w:val="none" w:sz="0" w:space="0" w:color="auto"/>
              </w:divBdr>
              <w:divsChild>
                <w:div w:id="1198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8652">
      <w:bodyDiv w:val="1"/>
      <w:marLeft w:val="0"/>
      <w:marRight w:val="0"/>
      <w:marTop w:val="0"/>
      <w:marBottom w:val="0"/>
      <w:divBdr>
        <w:top w:val="none" w:sz="0" w:space="0" w:color="auto"/>
        <w:left w:val="none" w:sz="0" w:space="0" w:color="auto"/>
        <w:bottom w:val="none" w:sz="0" w:space="0" w:color="auto"/>
        <w:right w:val="none" w:sz="0" w:space="0" w:color="auto"/>
      </w:divBdr>
      <w:divsChild>
        <w:div w:id="1547258483">
          <w:marLeft w:val="0"/>
          <w:marRight w:val="0"/>
          <w:marTop w:val="0"/>
          <w:marBottom w:val="0"/>
          <w:divBdr>
            <w:top w:val="none" w:sz="0" w:space="0" w:color="auto"/>
            <w:left w:val="none" w:sz="0" w:space="0" w:color="auto"/>
            <w:bottom w:val="none" w:sz="0" w:space="0" w:color="auto"/>
            <w:right w:val="none" w:sz="0" w:space="0" w:color="auto"/>
          </w:divBdr>
          <w:divsChild>
            <w:div w:id="474219019">
              <w:marLeft w:val="0"/>
              <w:marRight w:val="0"/>
              <w:marTop w:val="0"/>
              <w:marBottom w:val="0"/>
              <w:divBdr>
                <w:top w:val="none" w:sz="0" w:space="0" w:color="auto"/>
                <w:left w:val="none" w:sz="0" w:space="0" w:color="auto"/>
                <w:bottom w:val="none" w:sz="0" w:space="0" w:color="auto"/>
                <w:right w:val="none" w:sz="0" w:space="0" w:color="auto"/>
              </w:divBdr>
              <w:divsChild>
                <w:div w:id="440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2340">
      <w:bodyDiv w:val="1"/>
      <w:marLeft w:val="0"/>
      <w:marRight w:val="0"/>
      <w:marTop w:val="0"/>
      <w:marBottom w:val="0"/>
      <w:divBdr>
        <w:top w:val="none" w:sz="0" w:space="0" w:color="auto"/>
        <w:left w:val="none" w:sz="0" w:space="0" w:color="auto"/>
        <w:bottom w:val="none" w:sz="0" w:space="0" w:color="auto"/>
        <w:right w:val="none" w:sz="0" w:space="0" w:color="auto"/>
      </w:divBdr>
      <w:divsChild>
        <w:div w:id="1712730281">
          <w:marLeft w:val="0"/>
          <w:marRight w:val="0"/>
          <w:marTop w:val="0"/>
          <w:marBottom w:val="0"/>
          <w:divBdr>
            <w:top w:val="none" w:sz="0" w:space="0" w:color="auto"/>
            <w:left w:val="none" w:sz="0" w:space="0" w:color="auto"/>
            <w:bottom w:val="none" w:sz="0" w:space="0" w:color="auto"/>
            <w:right w:val="none" w:sz="0" w:space="0" w:color="auto"/>
          </w:divBdr>
          <w:divsChild>
            <w:div w:id="1962685116">
              <w:marLeft w:val="0"/>
              <w:marRight w:val="0"/>
              <w:marTop w:val="0"/>
              <w:marBottom w:val="0"/>
              <w:divBdr>
                <w:top w:val="none" w:sz="0" w:space="0" w:color="auto"/>
                <w:left w:val="none" w:sz="0" w:space="0" w:color="auto"/>
                <w:bottom w:val="none" w:sz="0" w:space="0" w:color="auto"/>
                <w:right w:val="none" w:sz="0" w:space="0" w:color="auto"/>
              </w:divBdr>
              <w:divsChild>
                <w:div w:id="167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09581">
      <w:bodyDiv w:val="1"/>
      <w:marLeft w:val="0"/>
      <w:marRight w:val="0"/>
      <w:marTop w:val="0"/>
      <w:marBottom w:val="0"/>
      <w:divBdr>
        <w:top w:val="none" w:sz="0" w:space="0" w:color="auto"/>
        <w:left w:val="none" w:sz="0" w:space="0" w:color="auto"/>
        <w:bottom w:val="none" w:sz="0" w:space="0" w:color="auto"/>
        <w:right w:val="none" w:sz="0" w:space="0" w:color="auto"/>
      </w:divBdr>
    </w:div>
    <w:div w:id="1832940824">
      <w:bodyDiv w:val="1"/>
      <w:marLeft w:val="0"/>
      <w:marRight w:val="0"/>
      <w:marTop w:val="0"/>
      <w:marBottom w:val="0"/>
      <w:divBdr>
        <w:top w:val="none" w:sz="0" w:space="0" w:color="auto"/>
        <w:left w:val="none" w:sz="0" w:space="0" w:color="auto"/>
        <w:bottom w:val="none" w:sz="0" w:space="0" w:color="auto"/>
        <w:right w:val="none" w:sz="0" w:space="0" w:color="auto"/>
      </w:divBdr>
      <w:divsChild>
        <w:div w:id="1963686676">
          <w:marLeft w:val="0"/>
          <w:marRight w:val="0"/>
          <w:marTop w:val="0"/>
          <w:marBottom w:val="0"/>
          <w:divBdr>
            <w:top w:val="none" w:sz="0" w:space="0" w:color="auto"/>
            <w:left w:val="none" w:sz="0" w:space="0" w:color="auto"/>
            <w:bottom w:val="none" w:sz="0" w:space="0" w:color="auto"/>
            <w:right w:val="none" w:sz="0" w:space="0" w:color="auto"/>
          </w:divBdr>
          <w:divsChild>
            <w:div w:id="1507937181">
              <w:marLeft w:val="0"/>
              <w:marRight w:val="0"/>
              <w:marTop w:val="0"/>
              <w:marBottom w:val="0"/>
              <w:divBdr>
                <w:top w:val="none" w:sz="0" w:space="0" w:color="auto"/>
                <w:left w:val="none" w:sz="0" w:space="0" w:color="auto"/>
                <w:bottom w:val="none" w:sz="0" w:space="0" w:color="auto"/>
                <w:right w:val="none" w:sz="0" w:space="0" w:color="auto"/>
              </w:divBdr>
              <w:divsChild>
                <w:div w:id="20230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3152">
      <w:bodyDiv w:val="1"/>
      <w:marLeft w:val="0"/>
      <w:marRight w:val="0"/>
      <w:marTop w:val="0"/>
      <w:marBottom w:val="0"/>
      <w:divBdr>
        <w:top w:val="none" w:sz="0" w:space="0" w:color="auto"/>
        <w:left w:val="none" w:sz="0" w:space="0" w:color="auto"/>
        <w:bottom w:val="none" w:sz="0" w:space="0" w:color="auto"/>
        <w:right w:val="none" w:sz="0" w:space="0" w:color="auto"/>
      </w:divBdr>
      <w:divsChild>
        <w:div w:id="256987271">
          <w:marLeft w:val="0"/>
          <w:marRight w:val="0"/>
          <w:marTop w:val="0"/>
          <w:marBottom w:val="0"/>
          <w:divBdr>
            <w:top w:val="none" w:sz="0" w:space="0" w:color="auto"/>
            <w:left w:val="none" w:sz="0" w:space="0" w:color="auto"/>
            <w:bottom w:val="none" w:sz="0" w:space="0" w:color="auto"/>
            <w:right w:val="none" w:sz="0" w:space="0" w:color="auto"/>
          </w:divBdr>
          <w:divsChild>
            <w:div w:id="660423758">
              <w:marLeft w:val="0"/>
              <w:marRight w:val="0"/>
              <w:marTop w:val="0"/>
              <w:marBottom w:val="0"/>
              <w:divBdr>
                <w:top w:val="none" w:sz="0" w:space="0" w:color="auto"/>
                <w:left w:val="none" w:sz="0" w:space="0" w:color="auto"/>
                <w:bottom w:val="none" w:sz="0" w:space="0" w:color="auto"/>
                <w:right w:val="none" w:sz="0" w:space="0" w:color="auto"/>
              </w:divBdr>
              <w:divsChild>
                <w:div w:id="3219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1055">
      <w:bodyDiv w:val="1"/>
      <w:marLeft w:val="0"/>
      <w:marRight w:val="0"/>
      <w:marTop w:val="0"/>
      <w:marBottom w:val="0"/>
      <w:divBdr>
        <w:top w:val="none" w:sz="0" w:space="0" w:color="auto"/>
        <w:left w:val="none" w:sz="0" w:space="0" w:color="auto"/>
        <w:bottom w:val="none" w:sz="0" w:space="0" w:color="auto"/>
        <w:right w:val="none" w:sz="0" w:space="0" w:color="auto"/>
      </w:divBdr>
      <w:divsChild>
        <w:div w:id="2112774914">
          <w:marLeft w:val="0"/>
          <w:marRight w:val="0"/>
          <w:marTop w:val="0"/>
          <w:marBottom w:val="0"/>
          <w:divBdr>
            <w:top w:val="none" w:sz="0" w:space="0" w:color="auto"/>
            <w:left w:val="none" w:sz="0" w:space="0" w:color="auto"/>
            <w:bottom w:val="none" w:sz="0" w:space="0" w:color="auto"/>
            <w:right w:val="none" w:sz="0" w:space="0" w:color="auto"/>
          </w:divBdr>
          <w:divsChild>
            <w:div w:id="1440761260">
              <w:marLeft w:val="0"/>
              <w:marRight w:val="0"/>
              <w:marTop w:val="0"/>
              <w:marBottom w:val="0"/>
              <w:divBdr>
                <w:top w:val="none" w:sz="0" w:space="0" w:color="auto"/>
                <w:left w:val="none" w:sz="0" w:space="0" w:color="auto"/>
                <w:bottom w:val="none" w:sz="0" w:space="0" w:color="auto"/>
                <w:right w:val="none" w:sz="0" w:space="0" w:color="auto"/>
              </w:divBdr>
              <w:divsChild>
                <w:div w:id="1415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46440">
      <w:bodyDiv w:val="1"/>
      <w:marLeft w:val="0"/>
      <w:marRight w:val="0"/>
      <w:marTop w:val="0"/>
      <w:marBottom w:val="0"/>
      <w:divBdr>
        <w:top w:val="none" w:sz="0" w:space="0" w:color="auto"/>
        <w:left w:val="none" w:sz="0" w:space="0" w:color="auto"/>
        <w:bottom w:val="none" w:sz="0" w:space="0" w:color="auto"/>
        <w:right w:val="none" w:sz="0" w:space="0" w:color="auto"/>
      </w:divBdr>
      <w:divsChild>
        <w:div w:id="1733304902">
          <w:marLeft w:val="0"/>
          <w:marRight w:val="0"/>
          <w:marTop w:val="0"/>
          <w:marBottom w:val="0"/>
          <w:divBdr>
            <w:top w:val="none" w:sz="0" w:space="0" w:color="auto"/>
            <w:left w:val="none" w:sz="0" w:space="0" w:color="auto"/>
            <w:bottom w:val="none" w:sz="0" w:space="0" w:color="auto"/>
            <w:right w:val="none" w:sz="0" w:space="0" w:color="auto"/>
          </w:divBdr>
          <w:divsChild>
            <w:div w:id="1044059710">
              <w:marLeft w:val="0"/>
              <w:marRight w:val="0"/>
              <w:marTop w:val="0"/>
              <w:marBottom w:val="0"/>
              <w:divBdr>
                <w:top w:val="none" w:sz="0" w:space="0" w:color="auto"/>
                <w:left w:val="none" w:sz="0" w:space="0" w:color="auto"/>
                <w:bottom w:val="none" w:sz="0" w:space="0" w:color="auto"/>
                <w:right w:val="none" w:sz="0" w:space="0" w:color="auto"/>
              </w:divBdr>
              <w:divsChild>
                <w:div w:id="1523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569">
      <w:bodyDiv w:val="1"/>
      <w:marLeft w:val="0"/>
      <w:marRight w:val="0"/>
      <w:marTop w:val="0"/>
      <w:marBottom w:val="0"/>
      <w:divBdr>
        <w:top w:val="none" w:sz="0" w:space="0" w:color="auto"/>
        <w:left w:val="none" w:sz="0" w:space="0" w:color="auto"/>
        <w:bottom w:val="none" w:sz="0" w:space="0" w:color="auto"/>
        <w:right w:val="none" w:sz="0" w:space="0" w:color="auto"/>
      </w:divBdr>
      <w:divsChild>
        <w:div w:id="997465286">
          <w:marLeft w:val="0"/>
          <w:marRight w:val="0"/>
          <w:marTop w:val="0"/>
          <w:marBottom w:val="0"/>
          <w:divBdr>
            <w:top w:val="none" w:sz="0" w:space="0" w:color="auto"/>
            <w:left w:val="none" w:sz="0" w:space="0" w:color="auto"/>
            <w:bottom w:val="none" w:sz="0" w:space="0" w:color="auto"/>
            <w:right w:val="none" w:sz="0" w:space="0" w:color="auto"/>
          </w:divBdr>
          <w:divsChild>
            <w:div w:id="1497920902">
              <w:marLeft w:val="0"/>
              <w:marRight w:val="0"/>
              <w:marTop w:val="0"/>
              <w:marBottom w:val="0"/>
              <w:divBdr>
                <w:top w:val="none" w:sz="0" w:space="0" w:color="auto"/>
                <w:left w:val="none" w:sz="0" w:space="0" w:color="auto"/>
                <w:bottom w:val="none" w:sz="0" w:space="0" w:color="auto"/>
                <w:right w:val="none" w:sz="0" w:space="0" w:color="auto"/>
              </w:divBdr>
              <w:divsChild>
                <w:div w:id="16608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0066">
      <w:bodyDiv w:val="1"/>
      <w:marLeft w:val="0"/>
      <w:marRight w:val="0"/>
      <w:marTop w:val="0"/>
      <w:marBottom w:val="0"/>
      <w:divBdr>
        <w:top w:val="none" w:sz="0" w:space="0" w:color="auto"/>
        <w:left w:val="none" w:sz="0" w:space="0" w:color="auto"/>
        <w:bottom w:val="none" w:sz="0" w:space="0" w:color="auto"/>
        <w:right w:val="none" w:sz="0" w:space="0" w:color="auto"/>
      </w:divBdr>
      <w:divsChild>
        <w:div w:id="831411166">
          <w:marLeft w:val="0"/>
          <w:marRight w:val="0"/>
          <w:marTop w:val="0"/>
          <w:marBottom w:val="0"/>
          <w:divBdr>
            <w:top w:val="none" w:sz="0" w:space="0" w:color="auto"/>
            <w:left w:val="none" w:sz="0" w:space="0" w:color="auto"/>
            <w:bottom w:val="none" w:sz="0" w:space="0" w:color="auto"/>
            <w:right w:val="none" w:sz="0" w:space="0" w:color="auto"/>
          </w:divBdr>
          <w:divsChild>
            <w:div w:id="1411850554">
              <w:marLeft w:val="0"/>
              <w:marRight w:val="0"/>
              <w:marTop w:val="0"/>
              <w:marBottom w:val="0"/>
              <w:divBdr>
                <w:top w:val="none" w:sz="0" w:space="0" w:color="auto"/>
                <w:left w:val="none" w:sz="0" w:space="0" w:color="auto"/>
                <w:bottom w:val="none" w:sz="0" w:space="0" w:color="auto"/>
                <w:right w:val="none" w:sz="0" w:space="0" w:color="auto"/>
              </w:divBdr>
              <w:divsChild>
                <w:div w:id="20043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7116">
      <w:bodyDiv w:val="1"/>
      <w:marLeft w:val="0"/>
      <w:marRight w:val="0"/>
      <w:marTop w:val="0"/>
      <w:marBottom w:val="0"/>
      <w:divBdr>
        <w:top w:val="none" w:sz="0" w:space="0" w:color="auto"/>
        <w:left w:val="none" w:sz="0" w:space="0" w:color="auto"/>
        <w:bottom w:val="none" w:sz="0" w:space="0" w:color="auto"/>
        <w:right w:val="none" w:sz="0" w:space="0" w:color="auto"/>
      </w:divBdr>
      <w:divsChild>
        <w:div w:id="1288657192">
          <w:marLeft w:val="0"/>
          <w:marRight w:val="0"/>
          <w:marTop w:val="0"/>
          <w:marBottom w:val="0"/>
          <w:divBdr>
            <w:top w:val="none" w:sz="0" w:space="0" w:color="auto"/>
            <w:left w:val="none" w:sz="0" w:space="0" w:color="auto"/>
            <w:bottom w:val="none" w:sz="0" w:space="0" w:color="auto"/>
            <w:right w:val="none" w:sz="0" w:space="0" w:color="auto"/>
          </w:divBdr>
          <w:divsChild>
            <w:div w:id="582647645">
              <w:marLeft w:val="0"/>
              <w:marRight w:val="0"/>
              <w:marTop w:val="0"/>
              <w:marBottom w:val="0"/>
              <w:divBdr>
                <w:top w:val="none" w:sz="0" w:space="0" w:color="auto"/>
                <w:left w:val="none" w:sz="0" w:space="0" w:color="auto"/>
                <w:bottom w:val="none" w:sz="0" w:space="0" w:color="auto"/>
                <w:right w:val="none" w:sz="0" w:space="0" w:color="auto"/>
              </w:divBdr>
              <w:divsChild>
                <w:div w:id="12571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4530">
      <w:bodyDiv w:val="1"/>
      <w:marLeft w:val="0"/>
      <w:marRight w:val="0"/>
      <w:marTop w:val="0"/>
      <w:marBottom w:val="0"/>
      <w:divBdr>
        <w:top w:val="none" w:sz="0" w:space="0" w:color="auto"/>
        <w:left w:val="none" w:sz="0" w:space="0" w:color="auto"/>
        <w:bottom w:val="none" w:sz="0" w:space="0" w:color="auto"/>
        <w:right w:val="none" w:sz="0" w:space="0" w:color="auto"/>
      </w:divBdr>
      <w:divsChild>
        <w:div w:id="1175608293">
          <w:marLeft w:val="0"/>
          <w:marRight w:val="0"/>
          <w:marTop w:val="0"/>
          <w:marBottom w:val="0"/>
          <w:divBdr>
            <w:top w:val="none" w:sz="0" w:space="0" w:color="auto"/>
            <w:left w:val="none" w:sz="0" w:space="0" w:color="auto"/>
            <w:bottom w:val="none" w:sz="0" w:space="0" w:color="auto"/>
            <w:right w:val="none" w:sz="0" w:space="0" w:color="auto"/>
          </w:divBdr>
          <w:divsChild>
            <w:div w:id="1672677088">
              <w:marLeft w:val="0"/>
              <w:marRight w:val="0"/>
              <w:marTop w:val="0"/>
              <w:marBottom w:val="0"/>
              <w:divBdr>
                <w:top w:val="none" w:sz="0" w:space="0" w:color="auto"/>
                <w:left w:val="none" w:sz="0" w:space="0" w:color="auto"/>
                <w:bottom w:val="none" w:sz="0" w:space="0" w:color="auto"/>
                <w:right w:val="none" w:sz="0" w:space="0" w:color="auto"/>
              </w:divBdr>
              <w:divsChild>
                <w:div w:id="19156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8E19AFE3-6A43-47A9-A1A9-56411E68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3998</Words>
  <Characters>21994</Characters>
  <Application>Microsoft Office Word</Application>
  <DocSecurity>0</DocSecurity>
  <Lines>183</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Saida SAFTA</cp:lastModifiedBy>
  <cp:revision>3</cp:revision>
  <cp:lastPrinted>2023-01-31T19:27:00Z</cp:lastPrinted>
  <dcterms:created xsi:type="dcterms:W3CDTF">2024-10-22T07:06:00Z</dcterms:created>
  <dcterms:modified xsi:type="dcterms:W3CDTF">2024-10-25T08:38:00Z</dcterms:modified>
</cp:coreProperties>
</file>