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852A" w14:textId="4D530F4D" w:rsidR="00445E20" w:rsidRDefault="00445E20" w:rsidP="00445E20">
      <w:pPr>
        <w:spacing w:before="100" w:beforeAutospacing="1" w:after="100" w:afterAutospacing="1" w:line="240" w:lineRule="auto"/>
        <w:jc w:val="center"/>
        <w:outlineLvl w:val="0"/>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t xml:space="preserve">TERMES DE RÉFÉRENCE </w:t>
      </w:r>
    </w:p>
    <w:p w14:paraId="49462F48" w14:textId="3FDF4FBB" w:rsidR="00445E20" w:rsidRDefault="00445E20" w:rsidP="00445E20">
      <w:pPr>
        <w:pBdr>
          <w:bottom w:val="single" w:sz="4" w:space="1" w:color="auto"/>
        </w:pBdr>
        <w:spacing w:before="100" w:beforeAutospacing="1" w:after="100" w:afterAutospacing="1" w:line="240" w:lineRule="auto"/>
        <w:jc w:val="center"/>
        <w:outlineLvl w:val="0"/>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t xml:space="preserve">Recrutement d’un </w:t>
      </w:r>
      <w:bookmarkStart w:id="0" w:name="_GoBack"/>
      <w:r>
        <w:rPr>
          <w:rFonts w:ascii="Calibri" w:eastAsia="Times New Roman" w:hAnsi="Calibri" w:cs="Calibri"/>
          <w:b/>
          <w:bCs/>
          <w:color w:val="156082" w:themeColor="accent1"/>
          <w:kern w:val="36"/>
          <w:sz w:val="22"/>
          <w:szCs w:val="22"/>
          <w:lang w:eastAsia="fr-FR"/>
          <w14:ligatures w14:val="none"/>
        </w:rPr>
        <w:t>expert formateur pour animer une formation sur l’évaluation et la gestion des risques macroéconomiques et budgétaires</w:t>
      </w:r>
      <w:bookmarkEnd w:id="0"/>
    </w:p>
    <w:p w14:paraId="14831203" w14:textId="77777777" w:rsidR="00445E20" w:rsidRPr="00445E20" w:rsidRDefault="00445E20" w:rsidP="00445E20">
      <w:pPr>
        <w:pBdr>
          <w:bottom w:val="single" w:sz="4" w:space="1" w:color="auto"/>
        </w:pBdr>
        <w:spacing w:before="100" w:beforeAutospacing="1" w:after="100" w:afterAutospacing="1" w:line="240" w:lineRule="auto"/>
        <w:jc w:val="center"/>
        <w:outlineLvl w:val="0"/>
        <w:rPr>
          <w:rFonts w:ascii="Calibri" w:eastAsia="Times New Roman" w:hAnsi="Calibri" w:cs="Calibri"/>
          <w:b/>
          <w:bCs/>
          <w:color w:val="156082" w:themeColor="accent1"/>
          <w:kern w:val="36"/>
          <w:sz w:val="22"/>
          <w:szCs w:val="22"/>
          <w:lang w:eastAsia="fr-FR"/>
          <w14:ligatures w14:val="none"/>
        </w:rPr>
      </w:pPr>
    </w:p>
    <w:p w14:paraId="15A70D94" w14:textId="77777777" w:rsidR="00445E20"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p>
    <w:p w14:paraId="2BF58DAE" w14:textId="77777777" w:rsidR="00445E20"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p>
    <w:p w14:paraId="3CBBEF9F" w14:textId="77777777" w:rsidR="00445E20"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p>
    <w:p w14:paraId="2AAD5408" w14:textId="77777777" w:rsidR="00445E20"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p>
    <w:p w14:paraId="42F097E1" w14:textId="10E48ACB" w:rsidR="00445E20" w:rsidRPr="00130425" w:rsidRDefault="00445E20" w:rsidP="00445E20">
      <w:pPr>
        <w:spacing w:after="120" w:line="240" w:lineRule="auto"/>
        <w:rPr>
          <w:rFonts w:ascii="Calibri" w:eastAsia="Times New Roman" w:hAnsi="Calibri" w:cs="Calibri"/>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Intitulé de la mission</w:t>
      </w:r>
    </w:p>
    <w:p w14:paraId="4D65854D" w14:textId="0547CE96" w:rsidR="00445E20" w:rsidRDefault="00445E20" w:rsidP="00445E20">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Recrutement d’un(e) expert(e) formateur(</w:t>
      </w:r>
      <w:proofErr w:type="spellStart"/>
      <w:r>
        <w:rPr>
          <w:rFonts w:ascii="Calibri" w:eastAsia="Times New Roman" w:hAnsi="Calibri" w:cs="Calibri"/>
          <w:kern w:val="0"/>
          <w:sz w:val="22"/>
          <w:szCs w:val="22"/>
          <w:lang w:eastAsia="fr-FR"/>
          <w14:ligatures w14:val="none"/>
        </w:rPr>
        <w:t>trice</w:t>
      </w:r>
      <w:proofErr w:type="spellEnd"/>
      <w:r>
        <w:rPr>
          <w:rFonts w:ascii="Calibri" w:eastAsia="Times New Roman" w:hAnsi="Calibri" w:cs="Calibri"/>
          <w:kern w:val="0"/>
          <w:sz w:val="22"/>
          <w:szCs w:val="22"/>
          <w:lang w:eastAsia="fr-FR"/>
          <w14:ligatures w14:val="none"/>
        </w:rPr>
        <w:t xml:space="preserve">) chargé(e) de concevoir et d’animer une formation sur « l’Évaluation et la gestion des risques macroéconomiques et budgétaires », destinée aux cadres impliqués dans le processus de cadrage macroéconomique et budgétaire et de gestion des finances publiques en Haïti. </w:t>
      </w:r>
    </w:p>
    <w:p w14:paraId="4E213086" w14:textId="52FE9613" w:rsidR="00445E20"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Bénéficiaires</w:t>
      </w:r>
    </w:p>
    <w:p w14:paraId="50F2AC44" w14:textId="011B11E6" w:rsidR="00445E20" w:rsidRPr="00445E20" w:rsidRDefault="00445E20" w:rsidP="00445E20">
      <w:pPr>
        <w:spacing w:before="100" w:beforeAutospacing="1" w:after="100" w:afterAutospacing="1"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La formation s’adresse aux cadres des institutions suivantes :</w:t>
      </w:r>
    </w:p>
    <w:p w14:paraId="426B6216" w14:textId="34340D79" w:rsidR="00445E20" w:rsidRPr="00445E20" w:rsidRDefault="00445E20" w:rsidP="00445E20">
      <w:pPr>
        <w:pStyle w:val="Paragraphedeliste"/>
        <w:numPr>
          <w:ilvl w:val="0"/>
          <w:numId w:val="2"/>
        </w:num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Direction </w:t>
      </w:r>
      <w:r w:rsidR="00DC5EA3">
        <w:rPr>
          <w:rFonts w:ascii="Calibri" w:eastAsia="Times New Roman" w:hAnsi="Calibri" w:cs="Calibri"/>
          <w:kern w:val="0"/>
          <w:sz w:val="22"/>
          <w:szCs w:val="22"/>
          <w:lang w:eastAsia="fr-FR"/>
          <w14:ligatures w14:val="none"/>
        </w:rPr>
        <w:t xml:space="preserve">des Études et </w:t>
      </w:r>
      <w:r>
        <w:rPr>
          <w:rFonts w:ascii="Calibri" w:eastAsia="Times New Roman" w:hAnsi="Calibri" w:cs="Calibri"/>
          <w:kern w:val="0"/>
          <w:sz w:val="22"/>
          <w:szCs w:val="22"/>
          <w:lang w:eastAsia="fr-FR"/>
          <w14:ligatures w14:val="none"/>
        </w:rPr>
        <w:t>de la Programmation Budgétaire</w:t>
      </w:r>
    </w:p>
    <w:p w14:paraId="447CA02F" w14:textId="77777777" w:rsidR="00DD7EC1" w:rsidRPr="00445E20" w:rsidRDefault="00DD7EC1" w:rsidP="00DD7EC1">
      <w:pPr>
        <w:pStyle w:val="Paragraphedeliste"/>
        <w:numPr>
          <w:ilvl w:val="0"/>
          <w:numId w:val="2"/>
        </w:num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Direction des Études </w:t>
      </w:r>
      <w:r>
        <w:rPr>
          <w:rFonts w:ascii="Calibri" w:hAnsi="Calibri" w:cs="Calibri"/>
          <w:sz w:val="22"/>
        </w:rPr>
        <w:t xml:space="preserve">et de la Prévision </w:t>
      </w:r>
      <w:r>
        <w:rPr>
          <w:rFonts w:ascii="Calibri" w:eastAsia="Times New Roman" w:hAnsi="Calibri" w:cs="Calibri"/>
          <w:kern w:val="0"/>
          <w:sz w:val="22"/>
          <w:szCs w:val="22"/>
          <w:lang w:eastAsia="fr-FR"/>
          <w14:ligatures w14:val="none"/>
        </w:rPr>
        <w:t>Économiques</w:t>
      </w:r>
    </w:p>
    <w:p w14:paraId="44743973" w14:textId="320CA039" w:rsidR="00445E20" w:rsidRPr="00445E20" w:rsidRDefault="00445E20" w:rsidP="00445E20">
      <w:pPr>
        <w:pStyle w:val="Paragraphedeliste"/>
        <w:numPr>
          <w:ilvl w:val="0"/>
          <w:numId w:val="2"/>
        </w:num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Direction </w:t>
      </w:r>
      <w:r w:rsidR="00D94993">
        <w:rPr>
          <w:rFonts w:ascii="Calibri" w:eastAsia="Times New Roman" w:hAnsi="Calibri" w:cs="Calibri"/>
          <w:kern w:val="0"/>
          <w:sz w:val="22"/>
          <w:szCs w:val="22"/>
          <w:lang w:eastAsia="fr-FR"/>
          <w14:ligatures w14:val="none"/>
        </w:rPr>
        <w:t xml:space="preserve">Générale </w:t>
      </w:r>
      <w:r>
        <w:rPr>
          <w:rFonts w:ascii="Calibri" w:eastAsia="Times New Roman" w:hAnsi="Calibri" w:cs="Calibri"/>
          <w:kern w:val="0"/>
          <w:sz w:val="22"/>
          <w:szCs w:val="22"/>
          <w:lang w:eastAsia="fr-FR"/>
          <w14:ligatures w14:val="none"/>
        </w:rPr>
        <w:t>du Trésor et de la Comptabilité Publique</w:t>
      </w:r>
    </w:p>
    <w:p w14:paraId="6F060487" w14:textId="77777777" w:rsidR="00445E20" w:rsidRPr="00130425" w:rsidRDefault="00445E20" w:rsidP="00445E20">
      <w:pPr>
        <w:spacing w:after="120" w:line="240" w:lineRule="auto"/>
        <w:rPr>
          <w:rFonts w:ascii="Calibri" w:eastAsia="Times New Roman" w:hAnsi="Calibri" w:cs="Calibri"/>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Institution de tutelle</w:t>
      </w:r>
      <w:r>
        <w:rPr>
          <w:rFonts w:ascii="Calibri" w:eastAsia="Times New Roman" w:hAnsi="Calibri" w:cs="Calibri"/>
          <w:color w:val="156082" w:themeColor="accent1"/>
          <w:kern w:val="0"/>
          <w:sz w:val="22"/>
          <w:szCs w:val="22"/>
          <w:lang w:eastAsia="fr-FR"/>
          <w14:ligatures w14:val="none"/>
        </w:rPr>
        <w:t xml:space="preserve"> </w:t>
      </w:r>
    </w:p>
    <w:p w14:paraId="78DDAC00" w14:textId="003B2470" w:rsidR="00445E20" w:rsidRPr="00AF6B6D" w:rsidRDefault="00445E20" w:rsidP="00445E20">
      <w:p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Ministère de l'Économie et des Finances</w:t>
      </w:r>
    </w:p>
    <w:p w14:paraId="6B1C845E" w14:textId="77777777" w:rsidR="00445E20" w:rsidRPr="00130425" w:rsidRDefault="00445E20" w:rsidP="00445E20">
      <w:pPr>
        <w:spacing w:after="120" w:line="240" w:lineRule="auto"/>
        <w:rPr>
          <w:rFonts w:ascii="Calibri" w:eastAsia="Times New Roman" w:hAnsi="Calibri" w:cs="Calibri"/>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Lieu de réalisation</w:t>
      </w:r>
      <w:r>
        <w:rPr>
          <w:rFonts w:ascii="Calibri" w:eastAsia="Times New Roman" w:hAnsi="Calibri" w:cs="Calibri"/>
          <w:color w:val="156082" w:themeColor="accent1"/>
          <w:kern w:val="0"/>
          <w:sz w:val="22"/>
          <w:szCs w:val="22"/>
          <w:lang w:eastAsia="fr-FR"/>
          <w14:ligatures w14:val="none"/>
        </w:rPr>
        <w:t xml:space="preserve"> </w:t>
      </w:r>
    </w:p>
    <w:p w14:paraId="19AB8BDD" w14:textId="21CD2757" w:rsidR="00445E20" w:rsidRPr="00AF6B6D" w:rsidRDefault="00445E20" w:rsidP="00445E20">
      <w:p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Mission hybride (préparation à distance et formation en présentiel à Port-au-Prince)</w:t>
      </w:r>
    </w:p>
    <w:p w14:paraId="65214E96" w14:textId="700CA44B" w:rsidR="00445E20" w:rsidRPr="00130425" w:rsidRDefault="00445E20" w:rsidP="00445E20">
      <w:pPr>
        <w:spacing w:after="120" w:line="240" w:lineRule="auto"/>
        <w:rPr>
          <w:rFonts w:ascii="Calibri" w:eastAsia="Times New Roman" w:hAnsi="Calibri" w:cs="Calibri"/>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 xml:space="preserve">Durée </w:t>
      </w:r>
    </w:p>
    <w:p w14:paraId="681FEE26" w14:textId="1B61DDEA" w:rsidR="00445E20" w:rsidRDefault="00F17268" w:rsidP="00445E20">
      <w:pPr>
        <w:spacing w:after="120" w:line="240" w:lineRule="auto"/>
        <w:rPr>
          <w:rFonts w:ascii="Calibri" w:eastAsia="Times New Roman" w:hAnsi="Calibri" w:cs="Calibri"/>
          <w:kern w:val="0"/>
          <w:sz w:val="22"/>
          <w:szCs w:val="22"/>
          <w:lang w:eastAsia="fr-FR"/>
          <w14:ligatures w14:val="none"/>
        </w:rPr>
      </w:pPr>
      <w:proofErr w:type="gramStart"/>
      <w:r>
        <w:rPr>
          <w:rFonts w:ascii="Calibri" w:eastAsia="Times New Roman" w:hAnsi="Calibri" w:cs="Calibri"/>
          <w:kern w:val="0"/>
          <w:sz w:val="22"/>
          <w:szCs w:val="22"/>
          <w:lang w:eastAsia="fr-FR"/>
          <w14:ligatures w14:val="none"/>
        </w:rPr>
        <w:t>1</w:t>
      </w:r>
      <w:r w:rsidR="00BE1623">
        <w:rPr>
          <w:rFonts w:ascii="Calibri" w:eastAsia="Times New Roman" w:hAnsi="Calibri" w:cs="Calibri"/>
          <w:kern w:val="0"/>
          <w:sz w:val="22"/>
          <w:szCs w:val="22"/>
          <w:lang w:eastAsia="fr-FR"/>
          <w14:ligatures w14:val="none"/>
        </w:rPr>
        <w:t>5</w:t>
      </w:r>
      <w:r>
        <w:rPr>
          <w:rFonts w:ascii="Calibri" w:eastAsia="Times New Roman" w:hAnsi="Calibri" w:cs="Calibri"/>
          <w:kern w:val="0"/>
          <w:sz w:val="22"/>
          <w:szCs w:val="22"/>
          <w:lang w:eastAsia="fr-FR"/>
          <w14:ligatures w14:val="none"/>
        </w:rPr>
        <w:t xml:space="preserve">  jours</w:t>
      </w:r>
      <w:proofErr w:type="gramEnd"/>
      <w:r>
        <w:rPr>
          <w:rFonts w:ascii="Calibri" w:eastAsia="Times New Roman" w:hAnsi="Calibri" w:cs="Calibri"/>
          <w:kern w:val="0"/>
          <w:sz w:val="22"/>
          <w:szCs w:val="22"/>
          <w:lang w:eastAsia="fr-FR"/>
          <w14:ligatures w14:val="none"/>
        </w:rPr>
        <w:t xml:space="preserve"> (5 jours à distance et </w:t>
      </w:r>
      <w:r w:rsidR="00BE1623">
        <w:rPr>
          <w:rFonts w:ascii="Calibri" w:eastAsia="Times New Roman" w:hAnsi="Calibri" w:cs="Calibri"/>
          <w:kern w:val="0"/>
          <w:sz w:val="22"/>
          <w:szCs w:val="22"/>
          <w:lang w:eastAsia="fr-FR"/>
          <w14:ligatures w14:val="none"/>
        </w:rPr>
        <w:t xml:space="preserve">deux sessions consécutives de </w:t>
      </w:r>
      <w:r>
        <w:rPr>
          <w:rFonts w:ascii="Calibri" w:eastAsia="Times New Roman" w:hAnsi="Calibri" w:cs="Calibri"/>
          <w:kern w:val="0"/>
          <w:sz w:val="22"/>
          <w:szCs w:val="22"/>
          <w:lang w:eastAsia="fr-FR"/>
          <w14:ligatures w14:val="none"/>
        </w:rPr>
        <w:t>5 jours de formation à Haïti)</w:t>
      </w:r>
      <w:r w:rsidR="00BE1623">
        <w:rPr>
          <w:rFonts w:ascii="Calibri" w:eastAsia="Times New Roman" w:hAnsi="Calibri" w:cs="Calibri"/>
          <w:kern w:val="0"/>
          <w:sz w:val="22"/>
          <w:szCs w:val="22"/>
          <w:lang w:eastAsia="fr-FR"/>
          <w14:ligatures w14:val="none"/>
        </w:rPr>
        <w:t xml:space="preserve"> </w:t>
      </w:r>
    </w:p>
    <w:p w14:paraId="2C001188" w14:textId="77777777" w:rsidR="00445E20" w:rsidRPr="00130425" w:rsidRDefault="00445E20" w:rsidP="00445E20">
      <w:pPr>
        <w:spacing w:after="120" w:line="240" w:lineRule="auto"/>
        <w:rPr>
          <w:rFonts w:ascii="Calibri" w:eastAsia="Times New Roman" w:hAnsi="Calibri" w:cs="Calibri"/>
          <w:b/>
          <w:bCs/>
          <w:color w:val="156082" w:themeColor="accent1"/>
          <w:kern w:val="0"/>
          <w:sz w:val="22"/>
          <w:szCs w:val="22"/>
          <w:lang w:eastAsia="fr-FR"/>
          <w14:ligatures w14:val="none"/>
        </w:rPr>
      </w:pPr>
      <w:r>
        <w:rPr>
          <w:rFonts w:ascii="Calibri" w:eastAsia="Times New Roman" w:hAnsi="Calibri" w:cs="Calibri"/>
          <w:b/>
          <w:bCs/>
          <w:color w:val="156082" w:themeColor="accent1"/>
          <w:kern w:val="0"/>
          <w:sz w:val="22"/>
          <w:szCs w:val="22"/>
          <w:lang w:eastAsia="fr-FR"/>
          <w14:ligatures w14:val="none"/>
        </w:rPr>
        <w:t xml:space="preserve">Démarrage de la mission </w:t>
      </w:r>
    </w:p>
    <w:p w14:paraId="06495243" w14:textId="3B896358" w:rsidR="00445E20" w:rsidRDefault="00767F26" w:rsidP="00445E20">
      <w:pPr>
        <w:spacing w:after="120" w:line="240" w:lineRule="auto"/>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Décembre 2026</w:t>
      </w:r>
    </w:p>
    <w:p w14:paraId="1141F27B"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6015C499"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07AA564E"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00578CDD"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1FCEC778"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1FC1C736"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02D8857A"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5FC900D1"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24FB1243" w14:textId="77777777" w:rsidR="00445E20" w:rsidRDefault="00445E20" w:rsidP="00445E20">
      <w:pPr>
        <w:spacing w:after="120" w:line="240" w:lineRule="auto"/>
        <w:jc w:val="right"/>
        <w:rPr>
          <w:rFonts w:ascii="Calibri" w:eastAsia="Times New Roman" w:hAnsi="Calibri" w:cs="Calibri"/>
          <w:kern w:val="0"/>
          <w:sz w:val="22"/>
          <w:szCs w:val="22"/>
          <w:lang w:eastAsia="fr-FR"/>
          <w14:ligatures w14:val="none"/>
        </w:rPr>
      </w:pPr>
    </w:p>
    <w:p w14:paraId="2605D545" w14:textId="77777777" w:rsidR="00767F26" w:rsidRDefault="00767F26" w:rsidP="00767F26">
      <w:pPr>
        <w:pStyle w:val="Paragraphedeliste"/>
        <w:spacing w:before="120" w:after="120" w:line="240" w:lineRule="auto"/>
        <w:ind w:left="1077"/>
        <w:contextualSpacing w:val="0"/>
        <w:jc w:val="both"/>
        <w:rPr>
          <w:rFonts w:ascii="Calibri" w:eastAsia="Times New Roman" w:hAnsi="Calibri" w:cs="Calibri"/>
          <w:b/>
          <w:bCs/>
          <w:color w:val="156082" w:themeColor="accent1"/>
          <w:kern w:val="36"/>
          <w:sz w:val="22"/>
          <w:szCs w:val="22"/>
          <w:lang w:eastAsia="fr-FR"/>
          <w14:ligatures w14:val="none"/>
        </w:rPr>
      </w:pPr>
    </w:p>
    <w:p w14:paraId="31EE4F70" w14:textId="2DE42FAD" w:rsidR="00445E20" w:rsidRPr="00315C13" w:rsidRDefault="00445E20" w:rsidP="00445E20">
      <w:pPr>
        <w:pStyle w:val="Paragraphedeliste"/>
        <w:numPr>
          <w:ilvl w:val="0"/>
          <w:numId w:val="4"/>
        </w:numPr>
        <w:spacing w:before="120" w:after="120" w:line="240" w:lineRule="auto"/>
        <w:ind w:left="1077"/>
        <w:contextualSpacing w:val="0"/>
        <w:jc w:val="both"/>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lastRenderedPageBreak/>
        <w:t>CONTEXTE ET JUSTIFICATION</w:t>
      </w:r>
    </w:p>
    <w:p w14:paraId="1E6A43B2" w14:textId="77777777" w:rsidR="00445E20" w:rsidRPr="0027215A" w:rsidRDefault="00445E20" w:rsidP="00445E20">
      <w:pPr>
        <w:pStyle w:val="Paragraphedeliste"/>
        <w:numPr>
          <w:ilvl w:val="0"/>
          <w:numId w:val="5"/>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Cadre général : le programme SBC-II</w:t>
      </w:r>
    </w:p>
    <w:p w14:paraId="6DB3CC7E" w14:textId="77777777" w:rsidR="00445E20" w:rsidRPr="009B00D4" w:rsidRDefault="00445E20" w:rsidP="00445E20">
      <w:pPr>
        <w:jc w:val="both"/>
        <w:rPr>
          <w:rFonts w:ascii="Calibri" w:hAnsi="Calibri" w:cs="Calibri"/>
          <w:sz w:val="22"/>
        </w:rPr>
      </w:pPr>
      <w:r>
        <w:rPr>
          <w:rFonts w:ascii="Calibri" w:hAnsi="Calibri" w:cs="Calibri"/>
          <w:sz w:val="22"/>
        </w:rPr>
        <w:t xml:space="preserve">Le programme « State Building </w:t>
      </w:r>
      <w:proofErr w:type="spellStart"/>
      <w:r>
        <w:rPr>
          <w:rFonts w:ascii="Calibri" w:hAnsi="Calibri" w:cs="Calibri"/>
          <w:sz w:val="22"/>
        </w:rPr>
        <w:t>Contract</w:t>
      </w:r>
      <w:proofErr w:type="spellEnd"/>
      <w:r>
        <w:rPr>
          <w:rFonts w:ascii="Calibri" w:hAnsi="Calibri" w:cs="Calibri"/>
          <w:sz w:val="22"/>
        </w:rPr>
        <w:t xml:space="preserve"> II » (SBC-II) est un programme de renforcement de l’État financé par l’Union européenne et mis en œuvre en Haïti par Expertise France. Il vise à consolider les capacités de résilience de l’État haïtien, à améliorer la mobilisation des ressources internes et à créer un environnement favorable à une croissance économique durable, inclusive et soutenue. </w:t>
      </w:r>
    </w:p>
    <w:p w14:paraId="33E6F692" w14:textId="3C6A70CD" w:rsidR="00445E20" w:rsidRPr="00445E20" w:rsidRDefault="00B0677B" w:rsidP="00445E20">
      <w:pPr>
        <w:pStyle w:val="Paragraphedeliste"/>
        <w:numPr>
          <w:ilvl w:val="0"/>
          <w:numId w:val="5"/>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Les prévisions macro budgétaires à Haïti</w:t>
      </w:r>
    </w:p>
    <w:p w14:paraId="2B65C551" w14:textId="03EEFB98" w:rsidR="00445E20" w:rsidRPr="00445E20" w:rsidRDefault="00445E20" w:rsidP="00445E20">
      <w:pPr>
        <w:jc w:val="both"/>
        <w:rPr>
          <w:rFonts w:ascii="Calibri" w:hAnsi="Calibri" w:cs="Calibri"/>
          <w:sz w:val="22"/>
        </w:rPr>
      </w:pPr>
      <w:r>
        <w:rPr>
          <w:rFonts w:ascii="Calibri" w:hAnsi="Calibri" w:cs="Calibri"/>
          <w:sz w:val="22"/>
        </w:rPr>
        <w:t xml:space="preserve">Le Ministère de l’Économie et des Finances est chargé notamment de la formulation et de la conduite de la politique économique et financière de l’État ainsi que de la gestion de la trésorerie et du budget national. La Direction des Études </w:t>
      </w:r>
      <w:r w:rsidR="00A25BE7">
        <w:rPr>
          <w:rFonts w:ascii="Calibri" w:hAnsi="Calibri" w:cs="Calibri"/>
          <w:sz w:val="22"/>
        </w:rPr>
        <w:t xml:space="preserve">et de la Prévision </w:t>
      </w:r>
      <w:r>
        <w:rPr>
          <w:rFonts w:ascii="Calibri" w:hAnsi="Calibri" w:cs="Calibri"/>
          <w:sz w:val="22"/>
        </w:rPr>
        <w:t xml:space="preserve">Économiques contribue notamment à l’élaboration des orientations macroéconomiques, au suivi de la conjoncture et à l’établissement des prévisions économiques. </w:t>
      </w:r>
      <w:r w:rsidR="009937EE">
        <w:rPr>
          <w:rFonts w:ascii="Calibri" w:hAnsi="Calibri" w:cs="Calibri"/>
          <w:sz w:val="22"/>
        </w:rPr>
        <w:t xml:space="preserve">La Direction </w:t>
      </w:r>
      <w:r w:rsidR="00A25BE7">
        <w:rPr>
          <w:rFonts w:ascii="Calibri" w:hAnsi="Calibri" w:cs="Calibri"/>
          <w:sz w:val="22"/>
        </w:rPr>
        <w:t xml:space="preserve">des Études et </w:t>
      </w:r>
      <w:r w:rsidR="009937EE">
        <w:rPr>
          <w:rFonts w:ascii="Calibri" w:hAnsi="Calibri" w:cs="Calibri"/>
          <w:sz w:val="22"/>
        </w:rPr>
        <w:t xml:space="preserve">de la Programmation Budgétaire </w:t>
      </w:r>
      <w:r>
        <w:rPr>
          <w:rFonts w:ascii="Calibri" w:hAnsi="Calibri" w:cs="Calibri"/>
          <w:sz w:val="22"/>
        </w:rPr>
        <w:t xml:space="preserve">intervient, quant à elle, dans le processus d’élaboration budgétaire et dans les travaux de cadrage macro budgétaire. La Direction </w:t>
      </w:r>
      <w:r w:rsidR="00A25BE7">
        <w:rPr>
          <w:rFonts w:ascii="Calibri" w:hAnsi="Calibri" w:cs="Calibri"/>
          <w:sz w:val="22"/>
        </w:rPr>
        <w:t xml:space="preserve">Générale </w:t>
      </w:r>
      <w:r>
        <w:rPr>
          <w:rFonts w:ascii="Calibri" w:hAnsi="Calibri" w:cs="Calibri"/>
          <w:sz w:val="22"/>
        </w:rPr>
        <w:t>du Trésor et de la Comptabilité Publique centralise et sécurise les ressources financières de l'État, planifie la trésorerie et vise à restaurer son rôle historique de caissier principal de l'État face à la Banque de la République d'Haïti (BRH)</w:t>
      </w:r>
      <w:r w:rsidR="009937EE">
        <w:rPr>
          <w:rFonts w:ascii="Calibri" w:hAnsi="Calibri" w:cs="Calibri"/>
          <w:sz w:val="22"/>
        </w:rPr>
        <w:t xml:space="preserve">. </w:t>
      </w:r>
    </w:p>
    <w:p w14:paraId="5898DDCE" w14:textId="77777777" w:rsidR="00445E20" w:rsidRPr="00445E20" w:rsidRDefault="00445E20" w:rsidP="00445E20">
      <w:pPr>
        <w:jc w:val="both"/>
        <w:rPr>
          <w:rFonts w:ascii="Calibri" w:hAnsi="Calibri" w:cs="Calibri"/>
          <w:sz w:val="22"/>
        </w:rPr>
      </w:pPr>
      <w:r>
        <w:rPr>
          <w:rFonts w:ascii="Calibri" w:hAnsi="Calibri" w:cs="Calibri"/>
          <w:sz w:val="22"/>
        </w:rPr>
        <w:t>Dans ce contexte, l’amélioration de la qualité du cadrage macroéconomique et budgétaire nécessite une meilleure capacité collective à identifier les facteurs susceptibles de provoquer des écarts entre les hypothèses retenues dans la programmation et les résultats effectivement observés.</w:t>
      </w:r>
    </w:p>
    <w:p w14:paraId="7B8214DA" w14:textId="77777777" w:rsidR="00445E20" w:rsidRDefault="00445E20" w:rsidP="00445E20">
      <w:pPr>
        <w:jc w:val="both"/>
        <w:rPr>
          <w:rFonts w:ascii="Calibri" w:hAnsi="Calibri" w:cs="Calibri"/>
          <w:sz w:val="22"/>
        </w:rPr>
      </w:pPr>
      <w:r>
        <w:rPr>
          <w:rFonts w:ascii="Calibri" w:hAnsi="Calibri" w:cs="Calibri"/>
          <w:sz w:val="22"/>
        </w:rPr>
        <w:t>Ces écarts peuvent notamment résulter de chocs économiques, financiers, climatiques, sanitaires ou externes, mais également de risques liés aux recettes publiques, aux dépenses, à la dette, aux garanties, aux entreprises et établissements publics, aux partenariats public-privé ou encore aux engagements et passifs éventuels de l’État.</w:t>
      </w:r>
    </w:p>
    <w:p w14:paraId="7D4C8594" w14:textId="0801AD2F" w:rsidR="00490EA3" w:rsidRPr="00490EA3" w:rsidRDefault="00490EA3" w:rsidP="00490EA3">
      <w:pPr>
        <w:pStyle w:val="Paragraphedeliste"/>
        <w:numPr>
          <w:ilvl w:val="0"/>
          <w:numId w:val="5"/>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 xml:space="preserve">Les principaux risques auxquels Haïti </w:t>
      </w:r>
      <w:proofErr w:type="gramStart"/>
      <w:r>
        <w:rPr>
          <w:rFonts w:ascii="Calibri" w:eastAsia="Times New Roman" w:hAnsi="Calibri" w:cs="Calibri"/>
          <w:b/>
          <w:bCs/>
          <w:kern w:val="0"/>
          <w:sz w:val="22"/>
          <w:szCs w:val="22"/>
          <w:lang w:eastAsia="fr-FR"/>
          <w14:ligatures w14:val="none"/>
        </w:rPr>
        <w:t>est</w:t>
      </w:r>
      <w:proofErr w:type="gramEnd"/>
      <w:r>
        <w:rPr>
          <w:rFonts w:ascii="Calibri" w:eastAsia="Times New Roman" w:hAnsi="Calibri" w:cs="Calibri"/>
          <w:b/>
          <w:bCs/>
          <w:kern w:val="0"/>
          <w:sz w:val="22"/>
          <w:szCs w:val="22"/>
          <w:lang w:eastAsia="fr-FR"/>
          <w14:ligatures w14:val="none"/>
        </w:rPr>
        <w:t xml:space="preserve"> confronté</w:t>
      </w:r>
    </w:p>
    <w:p w14:paraId="5A2471A3" w14:textId="32145F72" w:rsidR="00A24B37" w:rsidRDefault="00490EA3" w:rsidP="00445E20">
      <w:pPr>
        <w:jc w:val="both"/>
        <w:rPr>
          <w:rFonts w:ascii="Calibri" w:hAnsi="Calibri" w:cs="Calibri"/>
          <w:sz w:val="22"/>
        </w:rPr>
      </w:pPr>
      <w:r>
        <w:rPr>
          <w:rFonts w:ascii="Calibri" w:hAnsi="Calibri" w:cs="Calibri"/>
          <w:sz w:val="22"/>
        </w:rPr>
        <w:t xml:space="preserve">Selon la </w:t>
      </w:r>
      <w:proofErr w:type="spellStart"/>
      <w:r>
        <w:rPr>
          <w:rFonts w:ascii="Calibri" w:hAnsi="Calibri" w:cs="Calibri"/>
          <w:sz w:val="22"/>
        </w:rPr>
        <w:t>Risk</w:t>
      </w:r>
      <w:proofErr w:type="spellEnd"/>
      <w:r>
        <w:rPr>
          <w:rFonts w:ascii="Calibri" w:hAnsi="Calibri" w:cs="Calibri"/>
          <w:sz w:val="22"/>
        </w:rPr>
        <w:t xml:space="preserve"> </w:t>
      </w:r>
      <w:proofErr w:type="spellStart"/>
      <w:r>
        <w:rPr>
          <w:rFonts w:ascii="Calibri" w:hAnsi="Calibri" w:cs="Calibri"/>
          <w:sz w:val="22"/>
        </w:rPr>
        <w:t>Assessment</w:t>
      </w:r>
      <w:proofErr w:type="spellEnd"/>
      <w:r>
        <w:rPr>
          <w:rFonts w:ascii="Calibri" w:hAnsi="Calibri" w:cs="Calibri"/>
          <w:sz w:val="22"/>
        </w:rPr>
        <w:t xml:space="preserve"> Matrix (rapport du FMI de mai 2026</w:t>
      </w:r>
      <w:r w:rsidR="009937EE">
        <w:rPr>
          <w:rFonts w:ascii="Calibri" w:hAnsi="Calibri" w:cs="Calibri"/>
          <w:sz w:val="22"/>
        </w:rPr>
        <w:t xml:space="preserve"> </w:t>
      </w:r>
      <w:r>
        <w:rPr>
          <w:rFonts w:ascii="Calibri" w:hAnsi="Calibri" w:cs="Calibri"/>
          <w:sz w:val="22"/>
        </w:rPr>
        <w:t xml:space="preserve">- annexe IV), les principaux risques auxquels Haïti </w:t>
      </w:r>
      <w:proofErr w:type="gramStart"/>
      <w:r>
        <w:rPr>
          <w:rFonts w:ascii="Calibri" w:hAnsi="Calibri" w:cs="Calibri"/>
          <w:sz w:val="22"/>
        </w:rPr>
        <w:t>est</w:t>
      </w:r>
      <w:proofErr w:type="gramEnd"/>
      <w:r>
        <w:rPr>
          <w:rFonts w:ascii="Calibri" w:hAnsi="Calibri" w:cs="Calibri"/>
          <w:sz w:val="22"/>
        </w:rPr>
        <w:t xml:space="preserve"> confronté sont susceptibles d’entraîner des conséquences budgétaires importantes. L’instabilité politique et l’aggravation de l’insécurité peuvent réduire les recettes fiscales en freinant l’activité économique, tout en augmentant les dépenses publiques consacrées à la sécurité, à l’aide humanitaire et au soutien aux populations déplacées. De même, les catastrophes naturelles et les effets du changement climatique risquent d’engendrer des dépenses imprévues pour la reconstruction des infrastructures et la réponse aux urgences, tout en affaiblissant les recettes de l’État. Enfin, la volatilité des prix internationaux, les perturbations commerciales et une éventuelle baisse des transferts de la diaspora peuvent accentuer les pressions inflationnistes, ralentir la croissance et fragiliser les finances publiques. Ces risques pourraient ainsi creuser le déficit budgétaire, accroître les besoins de financement de l’État et aggraver les vulnérabilités de la dette publique.</w:t>
      </w:r>
    </w:p>
    <w:p w14:paraId="4C82B693" w14:textId="4E33A4E7" w:rsidR="00A24B37" w:rsidRPr="001E68B8" w:rsidRDefault="00A24B37" w:rsidP="00A24B37">
      <w:pPr>
        <w:pStyle w:val="Paragraphedeliste"/>
        <w:numPr>
          <w:ilvl w:val="0"/>
          <w:numId w:val="4"/>
        </w:numPr>
        <w:spacing w:before="120" w:after="120" w:line="240" w:lineRule="auto"/>
        <w:ind w:left="1077"/>
        <w:contextualSpacing w:val="0"/>
        <w:jc w:val="both"/>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t xml:space="preserve">Objectifs et résultats poursuivis </w:t>
      </w:r>
    </w:p>
    <w:p w14:paraId="4DA30B01" w14:textId="659938BF"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 xml:space="preserve">Objectif général </w:t>
      </w:r>
    </w:p>
    <w:p w14:paraId="7FABD7A5" w14:textId="15BDC93D" w:rsidR="00A24B37" w:rsidRPr="00A24B37" w:rsidRDefault="00A24B37" w:rsidP="00A24B37">
      <w:pPr>
        <w:jc w:val="both"/>
        <w:rPr>
          <w:rFonts w:ascii="Calibri" w:hAnsi="Calibri" w:cs="Calibri"/>
          <w:sz w:val="22"/>
        </w:rPr>
      </w:pPr>
      <w:r>
        <w:rPr>
          <w:rFonts w:ascii="Calibri" w:hAnsi="Calibri" w:cs="Calibri"/>
          <w:sz w:val="22"/>
        </w:rPr>
        <w:t>L’objectif général de cette formation est de renforcer les capacités d</w:t>
      </w:r>
      <w:r w:rsidR="009937EE">
        <w:rPr>
          <w:rFonts w:ascii="Calibri" w:hAnsi="Calibri" w:cs="Calibri"/>
          <w:sz w:val="22"/>
        </w:rPr>
        <w:t xml:space="preserve">es cadres du Ministère de l’Économie et des Finances </w:t>
      </w:r>
      <w:r>
        <w:rPr>
          <w:rFonts w:ascii="Calibri" w:hAnsi="Calibri" w:cs="Calibri"/>
          <w:sz w:val="22"/>
        </w:rPr>
        <w:t xml:space="preserve">en matière d’évaluation et de gestion des risques macroéconomiques et budgétaires. </w:t>
      </w:r>
    </w:p>
    <w:p w14:paraId="15014A17" w14:textId="0935F339"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lastRenderedPageBreak/>
        <w:t>Objectifs spécifiques</w:t>
      </w:r>
    </w:p>
    <w:p w14:paraId="6D8409ED" w14:textId="77777777" w:rsidR="00A24B37" w:rsidRPr="00A24B37" w:rsidRDefault="00A24B37" w:rsidP="00A24B37">
      <w:pPr>
        <w:jc w:val="both"/>
        <w:rPr>
          <w:rFonts w:ascii="Calibri" w:hAnsi="Calibri" w:cs="Calibri"/>
          <w:sz w:val="22"/>
        </w:rPr>
      </w:pPr>
      <w:r>
        <w:rPr>
          <w:rFonts w:ascii="Calibri" w:hAnsi="Calibri" w:cs="Calibri"/>
          <w:sz w:val="22"/>
        </w:rPr>
        <w:t>De manière spécifique, la formation doit permettre aux participants de :</w:t>
      </w:r>
    </w:p>
    <w:p w14:paraId="7D7DC46D" w14:textId="3ED66D7C" w:rsidR="00A24B37" w:rsidRP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 xml:space="preserve">Définir les risques macroéconomiques et budgétaires et d’en reconnaître leurs principales caractéristiques. </w:t>
      </w:r>
    </w:p>
    <w:p w14:paraId="5CE5890D" w14:textId="630BF76F" w:rsidR="00A24B37" w:rsidRP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Cerner les principaux risques auxquels un pays peut être confronté ; les évaluer et les classer en fonction de leur importance.</w:t>
      </w:r>
    </w:p>
    <w:p w14:paraId="0FD68DC6" w14:textId="77777777" w:rsid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Trouver des méthodes d’analyse des risques macroéconomiques et des risques provenant de sources particulières, comme les garanties de crédit de l’État, les administrations infranationales, les entreprises publiques, les sociétés d’assurance et les partenariats public–privé.</w:t>
      </w:r>
    </w:p>
    <w:p w14:paraId="74151C83" w14:textId="77777777" w:rsid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Élaborer un état des risques macroéconomiques budgétaires.</w:t>
      </w:r>
    </w:p>
    <w:p w14:paraId="58074E18" w14:textId="55C76680" w:rsidR="00A24B37" w:rsidRP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Déterminer les dispositifs institutionnels nécessaires pour suivre et gérer efficacement les risques budgétaires.</w:t>
      </w:r>
    </w:p>
    <w:p w14:paraId="16459D05" w14:textId="613837A3" w:rsidR="00A24B37" w:rsidRPr="00A24B37" w:rsidRDefault="00A24B37" w:rsidP="00A24B37">
      <w:pPr>
        <w:jc w:val="both"/>
        <w:rPr>
          <w:rFonts w:ascii="Calibri" w:hAnsi="Calibri" w:cs="Calibri"/>
          <w:sz w:val="22"/>
        </w:rPr>
      </w:pPr>
      <w:r>
        <w:rPr>
          <w:rFonts w:ascii="Calibri" w:hAnsi="Calibri" w:cs="Calibri"/>
          <w:sz w:val="22"/>
        </w:rPr>
        <w:t xml:space="preserve">Une attention particulière sera apportée sur les enjeux liés au suivi des entreprises publiques et des établissements publics administratifs par rapport aux risques budgétaires. </w:t>
      </w:r>
    </w:p>
    <w:p w14:paraId="73A68F04" w14:textId="274CF85B"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Modules et contenu pédagogique indicatif</w:t>
      </w:r>
    </w:p>
    <w:p w14:paraId="57C990B3" w14:textId="77777777" w:rsidR="00A24B37" w:rsidRPr="00E83EF2" w:rsidRDefault="00A24B37" w:rsidP="00A24B37">
      <w:pPr>
        <w:jc w:val="both"/>
        <w:rPr>
          <w:rFonts w:ascii="Calibri" w:hAnsi="Calibri" w:cs="Calibri"/>
          <w:sz w:val="22"/>
          <w:u w:val="single"/>
        </w:rPr>
      </w:pPr>
      <w:r>
        <w:rPr>
          <w:rFonts w:ascii="Calibri" w:hAnsi="Calibri" w:cs="Calibri"/>
          <w:sz w:val="22"/>
          <w:u w:val="single"/>
        </w:rPr>
        <w:t>MODULE I.  IDENTIFICATION DES RISQUES (1 JOUR)</w:t>
      </w:r>
    </w:p>
    <w:p w14:paraId="6AC113CB" w14:textId="0DD7615B" w:rsidR="00A24B37" w:rsidRP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Typologie des risques </w:t>
      </w:r>
      <w:r w:rsidR="009937EE">
        <w:rPr>
          <w:rFonts w:ascii="Calibri" w:hAnsi="Calibri" w:cs="Calibri"/>
          <w:sz w:val="22"/>
        </w:rPr>
        <w:t>(macroéconomiques, institutionnel</w:t>
      </w:r>
      <w:r w:rsidR="00A25BE7">
        <w:rPr>
          <w:rFonts w:ascii="Calibri" w:hAnsi="Calibri" w:cs="Calibri"/>
          <w:sz w:val="22"/>
        </w:rPr>
        <w:t>,</w:t>
      </w:r>
      <w:r w:rsidR="009937EE">
        <w:rPr>
          <w:rFonts w:ascii="Calibri" w:hAnsi="Calibri" w:cs="Calibri"/>
          <w:sz w:val="22"/>
        </w:rPr>
        <w:t xml:space="preserve"> spécifiques</w:t>
      </w:r>
      <w:r w:rsidR="00A25BE7">
        <w:rPr>
          <w:rFonts w:ascii="Calibri" w:hAnsi="Calibri" w:cs="Calibri"/>
          <w:sz w:val="22"/>
        </w:rPr>
        <w:t>…</w:t>
      </w:r>
      <w:r w:rsidR="009937EE">
        <w:rPr>
          <w:rFonts w:ascii="Calibri" w:hAnsi="Calibri" w:cs="Calibri"/>
          <w:sz w:val="22"/>
        </w:rPr>
        <w:t xml:space="preserve">) </w:t>
      </w:r>
      <w:r>
        <w:rPr>
          <w:rFonts w:ascii="Calibri" w:hAnsi="Calibri" w:cs="Calibri"/>
          <w:sz w:val="22"/>
        </w:rPr>
        <w:t>;</w:t>
      </w:r>
    </w:p>
    <w:p w14:paraId="0C213AC0" w14:textId="3CDE6A7C" w:rsid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Nature des risques ;</w:t>
      </w:r>
    </w:p>
    <w:p w14:paraId="0B884279" w14:textId="62F3D776" w:rsidR="00767F26" w:rsidRPr="00A24B37" w:rsidRDefault="00767F26" w:rsidP="00A24B37">
      <w:pPr>
        <w:pStyle w:val="Paragraphedeliste"/>
        <w:numPr>
          <w:ilvl w:val="0"/>
          <w:numId w:val="7"/>
        </w:numPr>
        <w:jc w:val="both"/>
        <w:rPr>
          <w:rFonts w:ascii="Calibri" w:hAnsi="Calibri" w:cs="Calibri"/>
          <w:sz w:val="22"/>
        </w:rPr>
      </w:pPr>
      <w:r>
        <w:rPr>
          <w:rFonts w:ascii="Calibri" w:hAnsi="Calibri" w:cs="Calibri"/>
          <w:sz w:val="22"/>
        </w:rPr>
        <w:t xml:space="preserve">Identification des principaux risques macroéconomiques et budgétaires à Haïti. </w:t>
      </w:r>
    </w:p>
    <w:p w14:paraId="71D78FB8" w14:textId="77777777" w:rsidR="00A24B37" w:rsidRPr="00E83EF2" w:rsidRDefault="00A24B37" w:rsidP="00A24B37">
      <w:pPr>
        <w:jc w:val="both"/>
        <w:rPr>
          <w:rFonts w:ascii="Calibri" w:hAnsi="Calibri" w:cs="Calibri"/>
          <w:sz w:val="22"/>
          <w:u w:val="single"/>
        </w:rPr>
      </w:pPr>
      <w:r>
        <w:rPr>
          <w:rFonts w:ascii="Calibri" w:hAnsi="Calibri" w:cs="Calibri"/>
          <w:sz w:val="22"/>
          <w:u w:val="single"/>
        </w:rPr>
        <w:t>MODULE II. ANALYSE ET EVALUATION DES RISQUES (2 JOURS)</w:t>
      </w:r>
    </w:p>
    <w:p w14:paraId="19BC87D6" w14:textId="52E36DE2" w:rsidR="00767F26" w:rsidRPr="00767F26" w:rsidRDefault="00767F26" w:rsidP="00767F26">
      <w:pPr>
        <w:pStyle w:val="Paragraphedeliste"/>
        <w:numPr>
          <w:ilvl w:val="0"/>
          <w:numId w:val="7"/>
        </w:numPr>
        <w:jc w:val="both"/>
        <w:rPr>
          <w:rFonts w:ascii="Calibri" w:hAnsi="Calibri" w:cs="Calibri"/>
          <w:sz w:val="22"/>
        </w:rPr>
      </w:pPr>
      <w:r>
        <w:rPr>
          <w:rFonts w:ascii="Calibri" w:hAnsi="Calibri" w:cs="Calibri"/>
          <w:sz w:val="22"/>
        </w:rPr>
        <w:t>Évaluation et hiérarchisation des risques selon leur probabilité et leur impact ;</w:t>
      </w:r>
    </w:p>
    <w:p w14:paraId="34A180DB" w14:textId="6906AD5E" w:rsidR="00A24B37" w:rsidRPr="00A24B37" w:rsidRDefault="00767F26" w:rsidP="00767F26">
      <w:pPr>
        <w:pStyle w:val="Paragraphedeliste"/>
        <w:numPr>
          <w:ilvl w:val="0"/>
          <w:numId w:val="7"/>
        </w:numPr>
        <w:jc w:val="both"/>
        <w:rPr>
          <w:rFonts w:ascii="Calibri" w:hAnsi="Calibri" w:cs="Calibri"/>
          <w:sz w:val="22"/>
        </w:rPr>
      </w:pPr>
      <w:r>
        <w:rPr>
          <w:rFonts w:ascii="Calibri" w:hAnsi="Calibri" w:cs="Calibri"/>
          <w:sz w:val="22"/>
        </w:rPr>
        <w:t>Élaboration d’un plan d’action pour anticiper les risques et en limiter les conséquences.</w:t>
      </w:r>
    </w:p>
    <w:p w14:paraId="32D90FFA" w14:textId="77777777" w:rsidR="00A24B37" w:rsidRPr="00E83EF2" w:rsidRDefault="00A24B37" w:rsidP="00A24B37">
      <w:pPr>
        <w:jc w:val="both"/>
        <w:rPr>
          <w:rFonts w:ascii="Calibri" w:hAnsi="Calibri" w:cs="Calibri"/>
          <w:sz w:val="22"/>
          <w:u w:val="single"/>
        </w:rPr>
      </w:pPr>
      <w:r>
        <w:rPr>
          <w:rFonts w:ascii="Calibri" w:hAnsi="Calibri" w:cs="Calibri"/>
          <w:sz w:val="22"/>
          <w:u w:val="single"/>
        </w:rPr>
        <w:t>MODULE III. SUIVI, CONTRÔLE ET MAITRISE DES RISQUES (2 JOURS)</w:t>
      </w:r>
    </w:p>
    <w:p w14:paraId="4C46A90F" w14:textId="79F5B5F9" w:rsidR="00A24B37" w:rsidRDefault="00A24B37" w:rsidP="00A24B37">
      <w:pPr>
        <w:pStyle w:val="Paragraphedeliste"/>
        <w:numPr>
          <w:ilvl w:val="0"/>
          <w:numId w:val="7"/>
        </w:numPr>
        <w:jc w:val="both"/>
        <w:rPr>
          <w:rFonts w:ascii="Calibri" w:hAnsi="Calibri" w:cs="Calibri"/>
          <w:sz w:val="22"/>
        </w:rPr>
      </w:pPr>
      <w:r>
        <w:rPr>
          <w:rFonts w:ascii="Calibri" w:hAnsi="Calibri" w:cs="Calibri"/>
          <w:sz w:val="22"/>
        </w:rPr>
        <w:t>Dispositif institutionnel de suivi et de gestion des risques ;</w:t>
      </w:r>
    </w:p>
    <w:p w14:paraId="6EDE6FA7" w14:textId="0D5B79C8" w:rsidR="00767F26" w:rsidRPr="00A24B37" w:rsidRDefault="00767F26" w:rsidP="00767F26">
      <w:pPr>
        <w:pStyle w:val="Paragraphedeliste"/>
        <w:numPr>
          <w:ilvl w:val="0"/>
          <w:numId w:val="7"/>
        </w:numPr>
        <w:jc w:val="both"/>
        <w:rPr>
          <w:rFonts w:ascii="Calibri" w:hAnsi="Calibri" w:cs="Calibri"/>
          <w:sz w:val="22"/>
        </w:rPr>
      </w:pPr>
      <w:r>
        <w:rPr>
          <w:rFonts w:ascii="Calibri" w:hAnsi="Calibri" w:cs="Calibri"/>
          <w:sz w:val="22"/>
        </w:rPr>
        <w:t>Mesures de prévention, d’atténuation et de gestion des risques.</w:t>
      </w:r>
    </w:p>
    <w:p w14:paraId="2E6CC776" w14:textId="77777777" w:rsidR="00A24B37" w:rsidRPr="00A24B37" w:rsidRDefault="00A24B37" w:rsidP="00A24B37">
      <w:pPr>
        <w:pStyle w:val="Paragraphedeliste"/>
        <w:jc w:val="both"/>
        <w:rPr>
          <w:rFonts w:ascii="Calibri" w:hAnsi="Calibri" w:cs="Calibri"/>
          <w:sz w:val="22"/>
        </w:rPr>
      </w:pPr>
    </w:p>
    <w:p w14:paraId="729E6CAC" w14:textId="41B4C640"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Bénéficiaires de la formation</w:t>
      </w:r>
    </w:p>
    <w:p w14:paraId="42BBFCEB" w14:textId="50D2BBF0" w:rsidR="00A24B37" w:rsidRPr="00A24B37" w:rsidRDefault="00A24B37" w:rsidP="00A24B37">
      <w:pPr>
        <w:jc w:val="both"/>
        <w:rPr>
          <w:rFonts w:ascii="Calibri" w:hAnsi="Calibri" w:cs="Calibri"/>
          <w:sz w:val="22"/>
        </w:rPr>
      </w:pPr>
      <w:r>
        <w:rPr>
          <w:rFonts w:ascii="Calibri" w:hAnsi="Calibri" w:cs="Calibri"/>
          <w:sz w:val="22"/>
        </w:rPr>
        <w:t xml:space="preserve">Bénéficiaires : </w:t>
      </w:r>
      <w:r w:rsidR="00F71BD2">
        <w:rPr>
          <w:rFonts w:ascii="Calibri" w:hAnsi="Calibri" w:cs="Calibri"/>
          <w:sz w:val="22"/>
        </w:rPr>
        <w:t>2 sessions de 15 personnes chacune soit 30</w:t>
      </w:r>
      <w:r>
        <w:rPr>
          <w:rFonts w:ascii="Calibri" w:hAnsi="Calibri" w:cs="Calibri"/>
          <w:sz w:val="22"/>
        </w:rPr>
        <w:t xml:space="preserve"> personnes</w:t>
      </w:r>
      <w:r w:rsidR="00F71BD2">
        <w:rPr>
          <w:rFonts w:ascii="Calibri" w:hAnsi="Calibri" w:cs="Calibri"/>
          <w:sz w:val="22"/>
        </w:rPr>
        <w:t xml:space="preserve"> au total</w:t>
      </w:r>
      <w:r>
        <w:rPr>
          <w:rFonts w:ascii="Calibri" w:hAnsi="Calibri" w:cs="Calibri"/>
          <w:sz w:val="22"/>
        </w:rPr>
        <w:t xml:space="preserve"> </w:t>
      </w:r>
    </w:p>
    <w:p w14:paraId="40E29591" w14:textId="51269945" w:rsidR="00A24B37" w:rsidRPr="00A24B37" w:rsidRDefault="00A24B37" w:rsidP="00A24B37">
      <w:pPr>
        <w:jc w:val="both"/>
        <w:rPr>
          <w:rFonts w:ascii="Calibri" w:hAnsi="Calibri" w:cs="Calibri"/>
          <w:sz w:val="22"/>
        </w:rPr>
      </w:pPr>
      <w:r>
        <w:rPr>
          <w:rFonts w:ascii="Calibri" w:hAnsi="Calibri" w:cs="Calibri"/>
          <w:sz w:val="22"/>
        </w:rPr>
        <w:t xml:space="preserve">Cette formation s’adresse aux cadres de la Direction des Études </w:t>
      </w:r>
      <w:r w:rsidR="00A25BE7">
        <w:rPr>
          <w:rFonts w:ascii="Calibri" w:hAnsi="Calibri" w:cs="Calibri"/>
          <w:sz w:val="22"/>
        </w:rPr>
        <w:t xml:space="preserve">et de la </w:t>
      </w:r>
      <w:r w:rsidR="00A25BE7" w:rsidRPr="00DD7EC1">
        <w:rPr>
          <w:rFonts w:ascii="Calibri" w:hAnsi="Calibri" w:cs="Calibri"/>
          <w:sz w:val="22"/>
        </w:rPr>
        <w:t xml:space="preserve">Prévision </w:t>
      </w:r>
      <w:r w:rsidRPr="00DD7EC1">
        <w:rPr>
          <w:rFonts w:ascii="Calibri" w:hAnsi="Calibri" w:cs="Calibri"/>
          <w:sz w:val="22"/>
        </w:rPr>
        <w:t>Économiques (</w:t>
      </w:r>
      <w:r w:rsidR="00DD7EC1" w:rsidRPr="00DD7EC1">
        <w:rPr>
          <w:rFonts w:ascii="Calibri" w:hAnsi="Calibri" w:cs="Calibri"/>
          <w:sz w:val="22"/>
        </w:rPr>
        <w:t>8</w:t>
      </w:r>
      <w:r w:rsidRPr="00DD7EC1">
        <w:rPr>
          <w:rFonts w:ascii="Calibri" w:hAnsi="Calibri" w:cs="Calibri"/>
          <w:sz w:val="22"/>
        </w:rPr>
        <w:t xml:space="preserve"> personnes), de la Direction </w:t>
      </w:r>
      <w:r w:rsidR="00A25BE7" w:rsidRPr="00DD7EC1">
        <w:rPr>
          <w:rFonts w:ascii="Calibri" w:hAnsi="Calibri" w:cs="Calibri"/>
          <w:sz w:val="22"/>
        </w:rPr>
        <w:t xml:space="preserve">des Études et </w:t>
      </w:r>
      <w:r w:rsidRPr="00DD7EC1">
        <w:rPr>
          <w:rFonts w:ascii="Calibri" w:hAnsi="Calibri" w:cs="Calibri"/>
          <w:sz w:val="22"/>
        </w:rPr>
        <w:t>de la Programmation Budgétaire (</w:t>
      </w:r>
      <w:r w:rsidR="00DD7EC1" w:rsidRPr="00DD7EC1">
        <w:rPr>
          <w:rFonts w:ascii="Calibri" w:hAnsi="Calibri" w:cs="Calibri"/>
          <w:sz w:val="22"/>
        </w:rPr>
        <w:t>14</w:t>
      </w:r>
      <w:r w:rsidRPr="00DD7EC1">
        <w:rPr>
          <w:rFonts w:ascii="Calibri" w:hAnsi="Calibri" w:cs="Calibri"/>
          <w:sz w:val="22"/>
        </w:rPr>
        <w:t xml:space="preserve"> personnes), </w:t>
      </w:r>
      <w:r w:rsidR="009937EE" w:rsidRPr="00DD7EC1">
        <w:rPr>
          <w:rFonts w:ascii="Calibri" w:hAnsi="Calibri" w:cs="Calibri"/>
          <w:sz w:val="22"/>
        </w:rPr>
        <w:t xml:space="preserve">et </w:t>
      </w:r>
      <w:r w:rsidRPr="00DD7EC1">
        <w:rPr>
          <w:rFonts w:ascii="Calibri" w:hAnsi="Calibri" w:cs="Calibri"/>
          <w:sz w:val="22"/>
        </w:rPr>
        <w:t xml:space="preserve">de la Direction </w:t>
      </w:r>
      <w:r w:rsidR="00A25BE7" w:rsidRPr="00DD7EC1">
        <w:rPr>
          <w:rFonts w:ascii="Calibri" w:hAnsi="Calibri" w:cs="Calibri"/>
          <w:sz w:val="22"/>
        </w:rPr>
        <w:t xml:space="preserve">Générale </w:t>
      </w:r>
      <w:r w:rsidRPr="00DD7EC1">
        <w:rPr>
          <w:rFonts w:ascii="Calibri" w:hAnsi="Calibri" w:cs="Calibri"/>
          <w:sz w:val="22"/>
        </w:rPr>
        <w:t>du Trésor et de la Comptabilité Publique (</w:t>
      </w:r>
      <w:r w:rsidR="00DD7EC1" w:rsidRPr="00DD7EC1">
        <w:rPr>
          <w:rFonts w:ascii="Calibri" w:hAnsi="Calibri" w:cs="Calibri"/>
          <w:sz w:val="22"/>
        </w:rPr>
        <w:t>8</w:t>
      </w:r>
      <w:r w:rsidRPr="00DD7EC1">
        <w:rPr>
          <w:rFonts w:ascii="Calibri" w:hAnsi="Calibri" w:cs="Calibri"/>
          <w:sz w:val="22"/>
        </w:rPr>
        <w:t xml:space="preserve"> personnes).</w:t>
      </w:r>
      <w:r>
        <w:rPr>
          <w:rFonts w:ascii="Calibri" w:hAnsi="Calibri" w:cs="Calibri"/>
          <w:sz w:val="22"/>
        </w:rPr>
        <w:t xml:space="preserve"> </w:t>
      </w:r>
    </w:p>
    <w:p w14:paraId="7E05050E" w14:textId="7D316C5F" w:rsidR="00A24B37" w:rsidRDefault="00A24B37" w:rsidP="00445E20">
      <w:pPr>
        <w:jc w:val="both"/>
        <w:rPr>
          <w:rFonts w:ascii="Calibri" w:hAnsi="Calibri" w:cs="Calibri"/>
          <w:sz w:val="22"/>
        </w:rPr>
      </w:pPr>
      <w:r>
        <w:rPr>
          <w:rFonts w:ascii="Calibri" w:hAnsi="Calibri" w:cs="Calibri"/>
          <w:sz w:val="22"/>
        </w:rPr>
        <w:t xml:space="preserve">Afin de suivre pleinement cette formation théorique et surtout réaliser les travaux pratiques, chaque participant devra </w:t>
      </w:r>
      <w:r w:rsidR="00F71BD2">
        <w:rPr>
          <w:rFonts w:ascii="Calibri" w:hAnsi="Calibri" w:cs="Calibri"/>
          <w:sz w:val="22"/>
        </w:rPr>
        <w:t>venir avec son</w:t>
      </w:r>
      <w:r>
        <w:rPr>
          <w:rFonts w:ascii="Calibri" w:hAnsi="Calibri" w:cs="Calibri"/>
          <w:sz w:val="22"/>
        </w:rPr>
        <w:t xml:space="preserve"> ordinateur.</w:t>
      </w:r>
    </w:p>
    <w:p w14:paraId="2D8CB655" w14:textId="3747230D" w:rsidR="00A24B37" w:rsidRPr="001E68B8"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Approche pédagogique</w:t>
      </w:r>
    </w:p>
    <w:p w14:paraId="0A3BAE5A" w14:textId="4FAA03C9" w:rsidR="00A24B37" w:rsidRPr="00A24B37" w:rsidRDefault="00A24B37" w:rsidP="00A24B37">
      <w:pPr>
        <w:jc w:val="both"/>
        <w:rPr>
          <w:rFonts w:ascii="Calibri" w:hAnsi="Calibri" w:cs="Calibri"/>
          <w:sz w:val="22"/>
        </w:rPr>
      </w:pPr>
      <w:r>
        <w:rPr>
          <w:rFonts w:ascii="Calibri" w:hAnsi="Calibri" w:cs="Calibri"/>
          <w:sz w:val="22"/>
        </w:rPr>
        <w:t>L’expert formateur associera les connaissances théoriques à des exercices pratiques utilisant si possible les données haïtiennes.</w:t>
      </w:r>
    </w:p>
    <w:p w14:paraId="2E9C7382" w14:textId="7CA5327B" w:rsidR="00A24B37" w:rsidRPr="00A24B37" w:rsidRDefault="00A24B37" w:rsidP="00A24B37">
      <w:pPr>
        <w:jc w:val="both"/>
        <w:rPr>
          <w:rFonts w:ascii="Calibri" w:hAnsi="Calibri" w:cs="Calibri"/>
          <w:sz w:val="22"/>
        </w:rPr>
      </w:pPr>
      <w:r>
        <w:rPr>
          <w:rFonts w:ascii="Calibri" w:hAnsi="Calibri" w:cs="Calibri"/>
          <w:sz w:val="22"/>
        </w:rPr>
        <w:lastRenderedPageBreak/>
        <w:t xml:space="preserve">Il préparera les modules de formation en étroite collaboration avec l’experte macroéconomiste. </w:t>
      </w:r>
    </w:p>
    <w:p w14:paraId="00615E8E" w14:textId="49502CAD"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Compétences visées</w:t>
      </w:r>
    </w:p>
    <w:p w14:paraId="238F4B2D" w14:textId="1AF13386" w:rsidR="000B6AA4" w:rsidRPr="000B6AA4" w:rsidRDefault="000B6AA4" w:rsidP="000B6AA4">
      <w:pPr>
        <w:jc w:val="both"/>
        <w:rPr>
          <w:rFonts w:ascii="Calibri" w:hAnsi="Calibri" w:cs="Calibri"/>
          <w:sz w:val="22"/>
        </w:rPr>
      </w:pPr>
      <w:r>
        <w:rPr>
          <w:rFonts w:ascii="Calibri" w:hAnsi="Calibri" w:cs="Calibri"/>
          <w:sz w:val="22"/>
        </w:rPr>
        <w:t>À l’issue de la formation, les participants auront renforcé leurs capacités à comprendre, évaluer et gérer les risques macroéconomiques et budgétaires.</w:t>
      </w:r>
    </w:p>
    <w:p w14:paraId="01504465" w14:textId="32525334" w:rsidR="000B6AA4" w:rsidRPr="000B6AA4" w:rsidRDefault="000B6AA4" w:rsidP="000B6AA4">
      <w:pPr>
        <w:jc w:val="both"/>
        <w:rPr>
          <w:rFonts w:ascii="Calibri" w:hAnsi="Calibri" w:cs="Calibri"/>
          <w:sz w:val="22"/>
        </w:rPr>
      </w:pPr>
      <w:r>
        <w:rPr>
          <w:rFonts w:ascii="Calibri" w:hAnsi="Calibri" w:cs="Calibri"/>
          <w:sz w:val="22"/>
        </w:rPr>
        <w:t>La formation leur permettra notamment de mieux apprécier les risques pesant sur le budget, y compris ceux liés aux chocs climatiques ou sanitaires, leur ampleur et leur importance relative. Elle présentera des méthodes de détection et d’analyse de ces risques, des mesures d’atténuation possibles ainsi que les dispositifs institutionnels permettant d’y faire face.</w:t>
      </w:r>
    </w:p>
    <w:p w14:paraId="455A467F" w14:textId="7F5C81EC" w:rsidR="00A24B37" w:rsidRPr="00A24B37" w:rsidRDefault="000B6AA4" w:rsidP="000B6AA4">
      <w:pPr>
        <w:jc w:val="both"/>
        <w:rPr>
          <w:rFonts w:ascii="Calibri" w:hAnsi="Calibri" w:cs="Calibri"/>
          <w:sz w:val="22"/>
        </w:rPr>
      </w:pPr>
      <w:r>
        <w:rPr>
          <w:rFonts w:ascii="Calibri" w:hAnsi="Calibri" w:cs="Calibri"/>
          <w:sz w:val="22"/>
        </w:rPr>
        <w:t xml:space="preserve">Les outils et méthodes présentés seront mis en pratique à partir de données réelles relatives à l’économie haïtienne, dans la mesure où celles-ci sont disponibles. </w:t>
      </w:r>
    </w:p>
    <w:p w14:paraId="061AABB8" w14:textId="3EC66ACD" w:rsid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Lieu et calendrier indicatif</w:t>
      </w:r>
    </w:p>
    <w:p w14:paraId="4F47BFDA" w14:textId="77777777" w:rsidR="001E68B8" w:rsidRPr="001E68B8" w:rsidRDefault="001E68B8" w:rsidP="001E68B8">
      <w:pPr>
        <w:pStyle w:val="Paragraphedeliste"/>
        <w:spacing w:before="120" w:after="120" w:line="240" w:lineRule="auto"/>
        <w:jc w:val="both"/>
        <w:outlineLvl w:val="1"/>
        <w:rPr>
          <w:rFonts w:ascii="Calibri" w:eastAsia="Times New Roman" w:hAnsi="Calibri" w:cs="Calibri"/>
          <w:b/>
          <w:bCs/>
          <w:kern w:val="0"/>
          <w:sz w:val="22"/>
          <w:szCs w:val="22"/>
          <w:lang w:eastAsia="fr-FR"/>
          <w14:ligatures w14:val="none"/>
        </w:rPr>
      </w:pPr>
    </w:p>
    <w:tbl>
      <w:tblPr>
        <w:tblStyle w:val="Grilledutableau"/>
        <w:tblW w:w="0" w:type="auto"/>
        <w:tblInd w:w="-73" w:type="dxa"/>
        <w:tblLook w:val="04A0" w:firstRow="1" w:lastRow="0" w:firstColumn="1" w:lastColumn="0" w:noHBand="0" w:noVBand="1"/>
      </w:tblPr>
      <w:tblGrid>
        <w:gridCol w:w="4047"/>
        <w:gridCol w:w="2546"/>
        <w:gridCol w:w="2542"/>
      </w:tblGrid>
      <w:tr w:rsidR="00A24B37" w14:paraId="7A7B984A" w14:textId="77777777" w:rsidTr="005A6B03">
        <w:tc>
          <w:tcPr>
            <w:tcW w:w="4047" w:type="dxa"/>
          </w:tcPr>
          <w:p w14:paraId="24C9A024" w14:textId="77777777" w:rsidR="00A24B37" w:rsidRPr="00A24B37" w:rsidRDefault="00A24B37" w:rsidP="00A24B37">
            <w:pPr>
              <w:spacing w:after="160" w:line="278" w:lineRule="auto"/>
              <w:jc w:val="both"/>
              <w:rPr>
                <w:rFonts w:ascii="Calibri" w:eastAsiaTheme="minorHAnsi" w:hAnsi="Calibri" w:cs="Calibri"/>
                <w:b/>
                <w:bCs/>
                <w:sz w:val="22"/>
                <w:szCs w:val="24"/>
                <w:lang w:eastAsia="en-US"/>
              </w:rPr>
            </w:pPr>
            <w:r>
              <w:rPr>
                <w:rFonts w:ascii="Calibri" w:eastAsiaTheme="minorHAnsi" w:hAnsi="Calibri" w:cs="Calibri"/>
                <w:b/>
                <w:bCs/>
                <w:sz w:val="22"/>
                <w:szCs w:val="24"/>
                <w:lang w:eastAsia="en-US"/>
              </w:rPr>
              <w:t>Activités</w:t>
            </w:r>
          </w:p>
        </w:tc>
        <w:tc>
          <w:tcPr>
            <w:tcW w:w="2546" w:type="dxa"/>
          </w:tcPr>
          <w:p w14:paraId="66114391" w14:textId="77777777" w:rsidR="00A24B37" w:rsidRPr="00A24B37" w:rsidRDefault="00A24B37" w:rsidP="00A24B37">
            <w:pPr>
              <w:spacing w:after="160" w:line="278" w:lineRule="auto"/>
              <w:jc w:val="both"/>
              <w:rPr>
                <w:rFonts w:ascii="Calibri" w:eastAsiaTheme="minorHAnsi" w:hAnsi="Calibri" w:cs="Calibri"/>
                <w:b/>
                <w:bCs/>
                <w:sz w:val="22"/>
                <w:szCs w:val="24"/>
                <w:lang w:eastAsia="en-US"/>
              </w:rPr>
            </w:pPr>
            <w:r>
              <w:rPr>
                <w:rFonts w:ascii="Calibri" w:eastAsiaTheme="minorHAnsi" w:hAnsi="Calibri" w:cs="Calibri"/>
                <w:b/>
                <w:bCs/>
                <w:sz w:val="22"/>
                <w:szCs w:val="24"/>
                <w:lang w:eastAsia="en-US"/>
              </w:rPr>
              <w:t>Échéances</w:t>
            </w:r>
          </w:p>
        </w:tc>
        <w:tc>
          <w:tcPr>
            <w:tcW w:w="2542" w:type="dxa"/>
          </w:tcPr>
          <w:p w14:paraId="3F59FE3F" w14:textId="77777777" w:rsidR="00A24B37" w:rsidRPr="00A24B37" w:rsidRDefault="00A24B37" w:rsidP="00A24B37">
            <w:pPr>
              <w:spacing w:after="160" w:line="278" w:lineRule="auto"/>
              <w:jc w:val="both"/>
              <w:rPr>
                <w:rFonts w:ascii="Calibri" w:eastAsiaTheme="minorHAnsi" w:hAnsi="Calibri" w:cs="Calibri"/>
                <w:b/>
                <w:bCs/>
                <w:sz w:val="22"/>
                <w:szCs w:val="24"/>
                <w:lang w:eastAsia="en-US"/>
              </w:rPr>
            </w:pPr>
            <w:r>
              <w:rPr>
                <w:rFonts w:ascii="Calibri" w:eastAsiaTheme="minorHAnsi" w:hAnsi="Calibri" w:cs="Calibri"/>
                <w:b/>
                <w:bCs/>
                <w:sz w:val="22"/>
                <w:szCs w:val="24"/>
                <w:lang w:eastAsia="en-US"/>
              </w:rPr>
              <w:t>Durée</w:t>
            </w:r>
          </w:p>
        </w:tc>
      </w:tr>
      <w:tr w:rsidR="00A24B37" w14:paraId="1A60A8D9" w14:textId="77777777" w:rsidTr="005A6B03">
        <w:tc>
          <w:tcPr>
            <w:tcW w:w="4047" w:type="dxa"/>
          </w:tcPr>
          <w:p w14:paraId="728E542D" w14:textId="1B4EBC39"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 xml:space="preserve">Réunion de cadrage </w:t>
            </w:r>
          </w:p>
        </w:tc>
        <w:tc>
          <w:tcPr>
            <w:tcW w:w="2546" w:type="dxa"/>
          </w:tcPr>
          <w:p w14:paraId="594047F2" w14:textId="57E9B62F"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Décembre 2026</w:t>
            </w:r>
          </w:p>
        </w:tc>
        <w:tc>
          <w:tcPr>
            <w:tcW w:w="2542" w:type="dxa"/>
            <w:vMerge w:val="restart"/>
          </w:tcPr>
          <w:p w14:paraId="4899DD54" w14:textId="77777777" w:rsidR="000B6AA4" w:rsidRPr="000B6AA4" w:rsidRDefault="000B6AA4" w:rsidP="000B6AA4">
            <w:pPr>
              <w:spacing w:after="160" w:line="278" w:lineRule="auto"/>
              <w:rPr>
                <w:rFonts w:ascii="Calibri" w:eastAsiaTheme="minorHAnsi" w:hAnsi="Calibri" w:cs="Calibri"/>
                <w:sz w:val="10"/>
                <w:szCs w:val="10"/>
                <w:lang w:eastAsia="en-US"/>
              </w:rPr>
            </w:pPr>
          </w:p>
          <w:p w14:paraId="466E8E94" w14:textId="7DFF5CD9" w:rsidR="000B6AA4" w:rsidRPr="00A24B37" w:rsidDel="00B56F06" w:rsidRDefault="00A24B37" w:rsidP="000B6AA4">
            <w:pPr>
              <w:spacing w:after="160" w:line="278" w:lineRule="auto"/>
              <w:rPr>
                <w:rFonts w:ascii="Calibri" w:eastAsiaTheme="minorHAnsi" w:hAnsi="Calibri" w:cs="Calibri"/>
                <w:sz w:val="22"/>
                <w:szCs w:val="24"/>
                <w:lang w:eastAsia="en-US"/>
              </w:rPr>
            </w:pPr>
            <w:r>
              <w:rPr>
                <w:rFonts w:ascii="Calibri" w:eastAsiaTheme="minorHAnsi" w:hAnsi="Calibri" w:cs="Calibri"/>
                <w:sz w:val="22"/>
                <w:szCs w:val="24"/>
                <w:lang w:eastAsia="en-US"/>
              </w:rPr>
              <w:t>3 jours (à distance)</w:t>
            </w:r>
          </w:p>
        </w:tc>
      </w:tr>
      <w:tr w:rsidR="00A24B37" w14:paraId="51AD0AAC" w14:textId="77777777" w:rsidTr="005A6B03">
        <w:tc>
          <w:tcPr>
            <w:tcW w:w="4047" w:type="dxa"/>
          </w:tcPr>
          <w:p w14:paraId="22D0E58B" w14:textId="77777777"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 xml:space="preserve">Élaboration des modules </w:t>
            </w:r>
          </w:p>
        </w:tc>
        <w:tc>
          <w:tcPr>
            <w:tcW w:w="2546" w:type="dxa"/>
          </w:tcPr>
          <w:p w14:paraId="4302D37F" w14:textId="13E90932"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Décembre 2026</w:t>
            </w:r>
          </w:p>
        </w:tc>
        <w:tc>
          <w:tcPr>
            <w:tcW w:w="2542" w:type="dxa"/>
            <w:vMerge/>
          </w:tcPr>
          <w:p w14:paraId="5E788C59" w14:textId="77777777" w:rsidR="00A24B37" w:rsidRPr="00A24B37" w:rsidDel="001348EB" w:rsidRDefault="00A24B37" w:rsidP="00A24B37">
            <w:pPr>
              <w:spacing w:after="160" w:line="278" w:lineRule="auto"/>
              <w:jc w:val="both"/>
              <w:rPr>
                <w:rFonts w:ascii="Calibri" w:eastAsiaTheme="minorHAnsi" w:hAnsi="Calibri" w:cs="Calibri"/>
                <w:sz w:val="22"/>
                <w:szCs w:val="24"/>
                <w:lang w:eastAsia="en-US"/>
              </w:rPr>
            </w:pPr>
          </w:p>
        </w:tc>
      </w:tr>
      <w:tr w:rsidR="00A24B37" w14:paraId="2572FF1D" w14:textId="77777777" w:rsidTr="005A6B03">
        <w:tc>
          <w:tcPr>
            <w:tcW w:w="4047" w:type="dxa"/>
          </w:tcPr>
          <w:p w14:paraId="767F483D" w14:textId="77777777"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Animation de la formation</w:t>
            </w:r>
          </w:p>
        </w:tc>
        <w:tc>
          <w:tcPr>
            <w:tcW w:w="2546" w:type="dxa"/>
          </w:tcPr>
          <w:p w14:paraId="0C03519C" w14:textId="52E558CE" w:rsidR="00A24B37" w:rsidRPr="00A24B37" w:rsidRDefault="00A24B37"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Janvier 2027</w:t>
            </w:r>
          </w:p>
        </w:tc>
        <w:tc>
          <w:tcPr>
            <w:tcW w:w="2542" w:type="dxa"/>
          </w:tcPr>
          <w:p w14:paraId="765E947A" w14:textId="6ABBA341" w:rsidR="00A24B37" w:rsidRPr="00A24B37" w:rsidDel="001348EB" w:rsidRDefault="00F71BD2" w:rsidP="00A24B37">
            <w:pPr>
              <w:spacing w:after="160" w:line="278" w:lineRule="auto"/>
              <w:jc w:val="both"/>
              <w:rPr>
                <w:rFonts w:ascii="Calibri" w:eastAsiaTheme="minorHAnsi" w:hAnsi="Calibri" w:cs="Calibri"/>
                <w:sz w:val="22"/>
                <w:szCs w:val="24"/>
                <w:lang w:eastAsia="en-US"/>
              </w:rPr>
            </w:pPr>
            <w:r>
              <w:rPr>
                <w:rFonts w:ascii="Calibri" w:eastAsiaTheme="minorHAnsi" w:hAnsi="Calibri" w:cs="Calibri"/>
                <w:sz w:val="22"/>
                <w:szCs w:val="24"/>
                <w:lang w:eastAsia="en-US"/>
              </w:rPr>
              <w:t>10</w:t>
            </w:r>
            <w:r w:rsidR="00A24B37">
              <w:rPr>
                <w:rFonts w:ascii="Calibri" w:eastAsiaTheme="minorHAnsi" w:hAnsi="Calibri" w:cs="Calibri"/>
                <w:sz w:val="22"/>
                <w:szCs w:val="24"/>
                <w:lang w:eastAsia="en-US"/>
              </w:rPr>
              <w:t xml:space="preserve"> jours (à Port-au-Prince)</w:t>
            </w:r>
          </w:p>
        </w:tc>
      </w:tr>
      <w:tr w:rsidR="001E68B8" w14:paraId="25813D57" w14:textId="77777777" w:rsidTr="005A6B03">
        <w:tc>
          <w:tcPr>
            <w:tcW w:w="4047" w:type="dxa"/>
          </w:tcPr>
          <w:p w14:paraId="4CABD34B" w14:textId="42B49D63" w:rsidR="001E68B8" w:rsidRPr="00A24B37" w:rsidRDefault="001E68B8" w:rsidP="00A24B37">
            <w:pPr>
              <w:jc w:val="both"/>
              <w:rPr>
                <w:rFonts w:ascii="Calibri" w:hAnsi="Calibri" w:cs="Calibri"/>
                <w:sz w:val="22"/>
              </w:rPr>
            </w:pPr>
            <w:r>
              <w:rPr>
                <w:rFonts w:ascii="Calibri" w:hAnsi="Calibri" w:cs="Calibri"/>
                <w:sz w:val="22"/>
              </w:rPr>
              <w:t xml:space="preserve">Rédaction du rapport de mission </w:t>
            </w:r>
            <w:r w:rsidR="00F71BD2">
              <w:rPr>
                <w:rFonts w:ascii="Calibri" w:hAnsi="Calibri" w:cs="Calibri"/>
                <w:sz w:val="22"/>
              </w:rPr>
              <w:t>et élaboration des attestations</w:t>
            </w:r>
          </w:p>
        </w:tc>
        <w:tc>
          <w:tcPr>
            <w:tcW w:w="2546" w:type="dxa"/>
          </w:tcPr>
          <w:p w14:paraId="76D5C161" w14:textId="1D9C0C98" w:rsidR="001E68B8" w:rsidRDefault="001E68B8" w:rsidP="00A24B37">
            <w:pPr>
              <w:jc w:val="both"/>
              <w:rPr>
                <w:rFonts w:ascii="Calibri" w:hAnsi="Calibri" w:cs="Calibri"/>
                <w:sz w:val="22"/>
              </w:rPr>
            </w:pPr>
            <w:r>
              <w:rPr>
                <w:rFonts w:ascii="Calibri" w:hAnsi="Calibri" w:cs="Calibri"/>
                <w:sz w:val="22"/>
              </w:rPr>
              <w:t>Février 2027</w:t>
            </w:r>
          </w:p>
        </w:tc>
        <w:tc>
          <w:tcPr>
            <w:tcW w:w="2542" w:type="dxa"/>
          </w:tcPr>
          <w:p w14:paraId="01689DFA" w14:textId="458572E8" w:rsidR="001E68B8" w:rsidRPr="00A24B37" w:rsidRDefault="001E68B8" w:rsidP="00A24B37">
            <w:pPr>
              <w:jc w:val="both"/>
              <w:rPr>
                <w:rFonts w:ascii="Calibri" w:hAnsi="Calibri" w:cs="Calibri"/>
                <w:sz w:val="22"/>
              </w:rPr>
            </w:pPr>
            <w:r>
              <w:rPr>
                <w:rFonts w:ascii="Calibri" w:hAnsi="Calibri" w:cs="Calibri"/>
                <w:sz w:val="22"/>
              </w:rPr>
              <w:t>2 jours (à distance)</w:t>
            </w:r>
          </w:p>
        </w:tc>
      </w:tr>
    </w:tbl>
    <w:p w14:paraId="3EBFEFF5" w14:textId="77777777" w:rsidR="00A24B37" w:rsidRDefault="00A24B37" w:rsidP="00A24B37">
      <w:pPr>
        <w:jc w:val="both"/>
        <w:rPr>
          <w:rFonts w:ascii="Calibri" w:hAnsi="Calibri" w:cs="Calibri"/>
          <w:sz w:val="22"/>
        </w:rPr>
      </w:pPr>
    </w:p>
    <w:p w14:paraId="76F47920" w14:textId="33BB97EB" w:rsidR="00A24B37" w:rsidRPr="00A24B37" w:rsidRDefault="00A24B37" w:rsidP="00A24B37">
      <w:pPr>
        <w:jc w:val="both"/>
        <w:rPr>
          <w:rFonts w:ascii="Calibri" w:hAnsi="Calibri" w:cs="Calibri"/>
          <w:sz w:val="22"/>
          <w:u w:val="single"/>
        </w:rPr>
      </w:pPr>
      <w:r>
        <w:rPr>
          <w:rFonts w:ascii="Calibri" w:hAnsi="Calibri" w:cs="Calibri"/>
          <w:sz w:val="22"/>
          <w:u w:val="single"/>
        </w:rPr>
        <w:t>Lieu de la formation :</w:t>
      </w:r>
    </w:p>
    <w:p w14:paraId="3E2A40E8" w14:textId="5F5CA1A0" w:rsidR="00A24B37" w:rsidRPr="00A24B37" w:rsidRDefault="00A24B37" w:rsidP="00A24B37">
      <w:pPr>
        <w:jc w:val="both"/>
        <w:rPr>
          <w:rFonts w:ascii="Calibri" w:hAnsi="Calibri" w:cs="Calibri"/>
          <w:sz w:val="22"/>
        </w:rPr>
      </w:pPr>
      <w:r>
        <w:rPr>
          <w:rFonts w:ascii="Calibri" w:hAnsi="Calibri" w:cs="Calibri"/>
          <w:sz w:val="22"/>
        </w:rPr>
        <w:t xml:space="preserve">La formation aura lieu à l’hôtel Montana à </w:t>
      </w:r>
      <w:proofErr w:type="spellStart"/>
      <w:r>
        <w:rPr>
          <w:rFonts w:ascii="Calibri" w:hAnsi="Calibri" w:cs="Calibri"/>
          <w:sz w:val="22"/>
        </w:rPr>
        <w:t>Pétionville</w:t>
      </w:r>
      <w:proofErr w:type="spellEnd"/>
      <w:r w:rsidR="003F3F96">
        <w:rPr>
          <w:rFonts w:ascii="Calibri" w:hAnsi="Calibri" w:cs="Calibri"/>
          <w:sz w:val="22"/>
        </w:rPr>
        <w:t xml:space="preserve"> /</w:t>
      </w:r>
      <w:r w:rsidR="003F3F96" w:rsidRPr="003F3F96">
        <w:rPr>
          <w:rFonts w:ascii="Calibri" w:eastAsia="Times New Roman" w:hAnsi="Calibri" w:cs="Calibri"/>
          <w:kern w:val="0"/>
          <w:sz w:val="22"/>
          <w:szCs w:val="22"/>
          <w:lang w:eastAsia="fr-FR"/>
          <w14:ligatures w14:val="none"/>
        </w:rPr>
        <w:t xml:space="preserve"> </w:t>
      </w:r>
      <w:r w:rsidR="003F3F96">
        <w:rPr>
          <w:rFonts w:ascii="Calibri" w:eastAsia="Times New Roman" w:hAnsi="Calibri" w:cs="Calibri"/>
          <w:kern w:val="0"/>
          <w:sz w:val="22"/>
          <w:szCs w:val="22"/>
          <w:lang w:eastAsia="fr-FR"/>
          <w14:ligatures w14:val="none"/>
        </w:rPr>
        <w:t>Port-au-Prince</w:t>
      </w:r>
      <w:r>
        <w:rPr>
          <w:rFonts w:ascii="Calibri" w:hAnsi="Calibri" w:cs="Calibri"/>
          <w:sz w:val="22"/>
        </w:rPr>
        <w:t>.</w:t>
      </w:r>
    </w:p>
    <w:p w14:paraId="7608C9F6" w14:textId="77777777" w:rsidR="00A24B37" w:rsidRPr="00A24B37" w:rsidRDefault="00A24B37" w:rsidP="00A24B37">
      <w:pPr>
        <w:jc w:val="both"/>
        <w:rPr>
          <w:rFonts w:ascii="Calibri" w:hAnsi="Calibri" w:cs="Calibri"/>
          <w:sz w:val="22"/>
          <w:u w:val="single"/>
        </w:rPr>
      </w:pPr>
      <w:r>
        <w:rPr>
          <w:rFonts w:ascii="Calibri" w:hAnsi="Calibri" w:cs="Calibri"/>
          <w:sz w:val="22"/>
          <w:u w:val="single"/>
        </w:rPr>
        <w:t>Durée de la formation :</w:t>
      </w:r>
    </w:p>
    <w:p w14:paraId="4A38DFB9" w14:textId="454FC5F9" w:rsidR="00A24B37" w:rsidRPr="00A24B37" w:rsidRDefault="00A24B37" w:rsidP="00A24B37">
      <w:pPr>
        <w:jc w:val="both"/>
        <w:rPr>
          <w:rFonts w:ascii="Calibri" w:hAnsi="Calibri" w:cs="Calibri"/>
          <w:sz w:val="22"/>
        </w:rPr>
      </w:pPr>
      <w:r>
        <w:rPr>
          <w:rFonts w:ascii="Calibri" w:hAnsi="Calibri" w:cs="Calibri"/>
          <w:sz w:val="22"/>
        </w:rPr>
        <w:t xml:space="preserve">La formation </w:t>
      </w:r>
      <w:r w:rsidR="009937EE">
        <w:rPr>
          <w:rFonts w:ascii="Calibri" w:hAnsi="Calibri" w:cs="Calibri"/>
          <w:sz w:val="22"/>
        </w:rPr>
        <w:t>d’une durée de</w:t>
      </w:r>
      <w:r w:rsidR="00F71BD2">
        <w:rPr>
          <w:rFonts w:ascii="Calibri" w:hAnsi="Calibri" w:cs="Calibri"/>
          <w:sz w:val="22"/>
        </w:rPr>
        <w:t xml:space="preserve"> </w:t>
      </w:r>
      <w:r>
        <w:rPr>
          <w:rFonts w:ascii="Calibri" w:hAnsi="Calibri" w:cs="Calibri"/>
          <w:sz w:val="22"/>
        </w:rPr>
        <w:t>5 jours ouvrés</w:t>
      </w:r>
      <w:r w:rsidR="009937EE">
        <w:rPr>
          <w:rFonts w:ascii="Calibri" w:hAnsi="Calibri" w:cs="Calibri"/>
          <w:sz w:val="22"/>
        </w:rPr>
        <w:t xml:space="preserve"> sera dispensée à deux cohortes de 15 personnes</w:t>
      </w:r>
      <w:r>
        <w:rPr>
          <w:rFonts w:ascii="Calibri" w:hAnsi="Calibri" w:cs="Calibri"/>
          <w:sz w:val="22"/>
        </w:rPr>
        <w:t>.</w:t>
      </w:r>
      <w:r w:rsidR="00F71BD2">
        <w:rPr>
          <w:rFonts w:ascii="Calibri" w:hAnsi="Calibri" w:cs="Calibri"/>
          <w:sz w:val="22"/>
        </w:rPr>
        <w:t xml:space="preserve"> </w:t>
      </w:r>
    </w:p>
    <w:p w14:paraId="76865BF6" w14:textId="5BF3D191" w:rsidR="00A24B37" w:rsidRPr="00A24B37" w:rsidRDefault="00A24B37" w:rsidP="00A24B37">
      <w:pPr>
        <w:pStyle w:val="Paragraphedeliste"/>
        <w:numPr>
          <w:ilvl w:val="0"/>
          <w:numId w:val="6"/>
        </w:numPr>
        <w:spacing w:before="120" w:after="120" w:line="240" w:lineRule="auto"/>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Évaluation de la formation</w:t>
      </w:r>
    </w:p>
    <w:p w14:paraId="51F911A4" w14:textId="2B13870D" w:rsidR="000B6AA4" w:rsidRPr="000B6AA4" w:rsidRDefault="000B6AA4" w:rsidP="000B6AA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La formation fera l’objet d’une évaluation des connaissances acquises, selon des modalités qui seront précisées par le consultant et validées par Expertise France. Les participants rempliront également un questionnaire d’évaluation de la formation. Le consultant en présentera une synthèse dans son rapport.</w:t>
      </w:r>
    </w:p>
    <w:p w14:paraId="3657DC14" w14:textId="5B26B205" w:rsidR="00F17268" w:rsidRPr="00A24B37" w:rsidRDefault="000B6AA4" w:rsidP="000B6AA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Un modèle d’attestation de participation sera préparé par le prestataire et transmis à Expertise France pour traitement. Si des attestations doivent être délivrées sur la base des résultats de l’évaluation, les critères d’attribution devront être précisés au préalable.</w:t>
      </w:r>
    </w:p>
    <w:p w14:paraId="75D64ACC" w14:textId="1BCAA9B6" w:rsidR="00A24B37" w:rsidRPr="001E68B8" w:rsidRDefault="00A24B37" w:rsidP="00F17268">
      <w:pPr>
        <w:pStyle w:val="Paragraphedeliste"/>
        <w:numPr>
          <w:ilvl w:val="0"/>
          <w:numId w:val="6"/>
        </w:numPr>
        <w:spacing w:before="120" w:after="120" w:line="240" w:lineRule="auto"/>
        <w:ind w:left="714" w:hanging="357"/>
        <w:contextualSpacing w:val="0"/>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Livrables attendus</w:t>
      </w:r>
    </w:p>
    <w:p w14:paraId="39007C2E" w14:textId="18C2E6D4" w:rsidR="00A24B37" w:rsidRPr="001E68B8" w:rsidRDefault="000B6AA4" w:rsidP="001E68B8">
      <w:pPr>
        <w:pStyle w:val="Paragraphedeliste"/>
        <w:numPr>
          <w:ilvl w:val="0"/>
          <w:numId w:val="7"/>
        </w:numPr>
        <w:jc w:val="both"/>
        <w:rPr>
          <w:rFonts w:ascii="Calibri" w:hAnsi="Calibri" w:cs="Calibri"/>
          <w:sz w:val="22"/>
        </w:rPr>
      </w:pPr>
      <w:r>
        <w:rPr>
          <w:rFonts w:ascii="Calibri" w:hAnsi="Calibri" w:cs="Calibri"/>
          <w:sz w:val="22"/>
        </w:rPr>
        <w:t>Trois modules de formation</w:t>
      </w:r>
      <w:r>
        <w:t xml:space="preserve"> </w:t>
      </w:r>
      <w:r>
        <w:rPr>
          <w:rFonts w:ascii="Calibri" w:hAnsi="Calibri" w:cs="Calibri"/>
          <w:sz w:val="22"/>
        </w:rPr>
        <w:t>et les supports pédagogiques associés ;</w:t>
      </w:r>
    </w:p>
    <w:p w14:paraId="62A8C527" w14:textId="0C79D520" w:rsidR="00A24B37" w:rsidRPr="001E68B8" w:rsidRDefault="000B6AA4" w:rsidP="001E68B8">
      <w:pPr>
        <w:pStyle w:val="Paragraphedeliste"/>
        <w:numPr>
          <w:ilvl w:val="0"/>
          <w:numId w:val="7"/>
        </w:numPr>
        <w:jc w:val="both"/>
        <w:rPr>
          <w:rFonts w:ascii="Calibri" w:hAnsi="Calibri" w:cs="Calibri"/>
          <w:sz w:val="22"/>
        </w:rPr>
      </w:pPr>
      <w:r>
        <w:rPr>
          <w:rFonts w:ascii="Calibri" w:hAnsi="Calibri" w:cs="Calibri"/>
          <w:sz w:val="22"/>
        </w:rPr>
        <w:t>Une synthèse des évaluations de la formation par les participants, au plus tard 15 jours après la mission ;</w:t>
      </w:r>
    </w:p>
    <w:p w14:paraId="6F7B6975" w14:textId="2C5C8854" w:rsidR="000B6AA4" w:rsidRDefault="00A24B37" w:rsidP="000B6AA4">
      <w:pPr>
        <w:pStyle w:val="Paragraphedeliste"/>
        <w:numPr>
          <w:ilvl w:val="0"/>
          <w:numId w:val="7"/>
        </w:numPr>
        <w:jc w:val="both"/>
        <w:rPr>
          <w:rFonts w:ascii="Calibri" w:hAnsi="Calibri" w:cs="Calibri"/>
          <w:sz w:val="22"/>
        </w:rPr>
      </w:pPr>
      <w:r>
        <w:rPr>
          <w:rFonts w:ascii="Calibri" w:hAnsi="Calibri" w:cs="Calibri"/>
          <w:sz w:val="22"/>
        </w:rPr>
        <w:t>Un modèle pour les attestations de participation (maximum 15 jours après la mission), qui sera ensuite complété par Expertise France ;</w:t>
      </w:r>
    </w:p>
    <w:p w14:paraId="188A7258" w14:textId="17514E2B" w:rsidR="000B6AA4" w:rsidRPr="009937EE" w:rsidRDefault="000B6AA4" w:rsidP="00F71BD2">
      <w:pPr>
        <w:pStyle w:val="Paragraphedeliste"/>
        <w:numPr>
          <w:ilvl w:val="0"/>
          <w:numId w:val="7"/>
        </w:numPr>
        <w:jc w:val="both"/>
        <w:rPr>
          <w:rFonts w:ascii="Calibri" w:hAnsi="Calibri" w:cs="Calibri"/>
          <w:sz w:val="22"/>
        </w:rPr>
      </w:pPr>
      <w:proofErr w:type="gramStart"/>
      <w:r>
        <w:rPr>
          <w:rFonts w:ascii="Calibri" w:eastAsia="Times New Roman" w:hAnsi="Calibri" w:cs="Calibri"/>
          <w:kern w:val="0"/>
          <w:sz w:val="22"/>
          <w:szCs w:val="22"/>
          <w:lang w:eastAsia="fr-FR"/>
          <w14:ligatures w14:val="none"/>
        </w:rPr>
        <w:lastRenderedPageBreak/>
        <w:t>un</w:t>
      </w:r>
      <w:proofErr w:type="gramEnd"/>
      <w:r>
        <w:rPr>
          <w:rFonts w:ascii="Calibri" w:eastAsia="Times New Roman" w:hAnsi="Calibri" w:cs="Calibri"/>
          <w:kern w:val="0"/>
          <w:sz w:val="22"/>
          <w:szCs w:val="22"/>
          <w:lang w:eastAsia="fr-FR"/>
          <w14:ligatures w14:val="none"/>
        </w:rPr>
        <w:t xml:space="preserve"> rapport de mission présentant le bilan de la formation et des recommandations pour de futures formations, au plus tard </w:t>
      </w:r>
      <w:r w:rsidR="00F71BD2">
        <w:rPr>
          <w:rFonts w:ascii="Calibri" w:eastAsia="Times New Roman" w:hAnsi="Calibri" w:cs="Calibri"/>
          <w:kern w:val="0"/>
          <w:sz w:val="22"/>
          <w:szCs w:val="22"/>
          <w:lang w:eastAsia="fr-FR"/>
          <w14:ligatures w14:val="none"/>
        </w:rPr>
        <w:t xml:space="preserve">15 </w:t>
      </w:r>
      <w:r>
        <w:rPr>
          <w:rFonts w:ascii="Calibri" w:eastAsia="Times New Roman" w:hAnsi="Calibri" w:cs="Calibri"/>
          <w:kern w:val="0"/>
          <w:sz w:val="22"/>
          <w:szCs w:val="22"/>
          <w:lang w:eastAsia="fr-FR"/>
          <w14:ligatures w14:val="none"/>
        </w:rPr>
        <w:t>jours après la mission.</w:t>
      </w:r>
    </w:p>
    <w:p w14:paraId="15E8DFA5" w14:textId="77777777" w:rsidR="009937EE" w:rsidRPr="00F71BD2" w:rsidRDefault="009937EE" w:rsidP="009937EE">
      <w:pPr>
        <w:pStyle w:val="Paragraphedeliste"/>
        <w:jc w:val="both"/>
        <w:rPr>
          <w:rFonts w:ascii="Calibri" w:hAnsi="Calibri" w:cs="Calibri"/>
          <w:sz w:val="22"/>
        </w:rPr>
      </w:pPr>
    </w:p>
    <w:p w14:paraId="32B89E2B" w14:textId="5B15C587" w:rsidR="00A24B37" w:rsidRPr="009937EE" w:rsidRDefault="00A24B37" w:rsidP="00A24B37">
      <w:pPr>
        <w:pStyle w:val="Paragraphedeliste"/>
        <w:numPr>
          <w:ilvl w:val="0"/>
          <w:numId w:val="4"/>
        </w:numPr>
        <w:spacing w:before="120" w:after="120" w:line="240" w:lineRule="auto"/>
        <w:ind w:left="1077"/>
        <w:contextualSpacing w:val="0"/>
        <w:jc w:val="both"/>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t>Profil de l’expert(e)-formateur(</w:t>
      </w:r>
      <w:proofErr w:type="spellStart"/>
      <w:r>
        <w:rPr>
          <w:rFonts w:ascii="Calibri" w:eastAsia="Times New Roman" w:hAnsi="Calibri" w:cs="Calibri"/>
          <w:b/>
          <w:bCs/>
          <w:color w:val="156082" w:themeColor="accent1"/>
          <w:kern w:val="36"/>
          <w:sz w:val="22"/>
          <w:szCs w:val="22"/>
          <w:lang w:eastAsia="fr-FR"/>
          <w14:ligatures w14:val="none"/>
        </w:rPr>
        <w:t>trice</w:t>
      </w:r>
      <w:proofErr w:type="spellEnd"/>
      <w:r w:rsidR="009937EE">
        <w:rPr>
          <w:rFonts w:ascii="Calibri" w:eastAsia="Times New Roman" w:hAnsi="Calibri" w:cs="Calibri"/>
          <w:b/>
          <w:bCs/>
          <w:color w:val="156082" w:themeColor="accent1"/>
          <w:kern w:val="36"/>
          <w:sz w:val="22"/>
          <w:szCs w:val="22"/>
          <w:lang w:eastAsia="fr-FR"/>
          <w14:ligatures w14:val="none"/>
        </w:rPr>
        <w:t>)</w:t>
      </w:r>
    </w:p>
    <w:p w14:paraId="2FE691B8" w14:textId="78385E4B" w:rsidR="001E68B8" w:rsidRPr="00F17268" w:rsidRDefault="00A24B37" w:rsidP="00F17268">
      <w:pPr>
        <w:pStyle w:val="Paragraphedeliste"/>
        <w:numPr>
          <w:ilvl w:val="0"/>
          <w:numId w:val="10"/>
        </w:numPr>
        <w:spacing w:before="120" w:after="120" w:line="240" w:lineRule="auto"/>
        <w:contextualSpacing w:val="0"/>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 xml:space="preserve">Qualifications et compétences </w:t>
      </w:r>
    </w:p>
    <w:p w14:paraId="32860575" w14:textId="77777777"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Être titulaire d’un diplôme universitaire de niveau bac+5 au minimum en sciences économiques ou en finances publiques ;</w:t>
      </w:r>
    </w:p>
    <w:p w14:paraId="416B2FBF" w14:textId="4DE459F5"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Maîtriser parfaitement le français ;</w:t>
      </w:r>
    </w:p>
    <w:p w14:paraId="48138FBF" w14:textId="7C316547"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Posséder de bonnes aptitudes à la communication et à l’animation de formations ;</w:t>
      </w:r>
    </w:p>
    <w:p w14:paraId="5BE7E946" w14:textId="0AB4E067"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Faire preuve de savoir-être, de discrétion et de diplomatie ;</w:t>
      </w:r>
    </w:p>
    <w:p w14:paraId="16CC5E93" w14:textId="2ED91AF9" w:rsidR="00A24B37" w:rsidRDefault="000B6AA4" w:rsidP="000B6AA4">
      <w:pPr>
        <w:pStyle w:val="Paragraphedeliste"/>
        <w:numPr>
          <w:ilvl w:val="0"/>
          <w:numId w:val="7"/>
        </w:numPr>
        <w:jc w:val="both"/>
        <w:rPr>
          <w:rFonts w:ascii="Calibri" w:hAnsi="Calibri" w:cs="Calibri"/>
          <w:sz w:val="22"/>
        </w:rPr>
      </w:pPr>
      <w:r>
        <w:rPr>
          <w:rFonts w:ascii="Calibri" w:hAnsi="Calibri" w:cs="Calibri"/>
          <w:sz w:val="22"/>
        </w:rPr>
        <w:t>Justifier d’une expertise dans l’animation de formations pour adultes, auprès d’un public averti.</w:t>
      </w:r>
    </w:p>
    <w:p w14:paraId="6451CB7F" w14:textId="77777777" w:rsidR="000B6AA4" w:rsidRPr="000B6AA4" w:rsidRDefault="000B6AA4" w:rsidP="000B6AA4">
      <w:pPr>
        <w:pStyle w:val="Paragraphedeliste"/>
        <w:jc w:val="both"/>
        <w:rPr>
          <w:rFonts w:ascii="Calibri" w:hAnsi="Calibri" w:cs="Calibri"/>
          <w:sz w:val="22"/>
        </w:rPr>
      </w:pPr>
    </w:p>
    <w:p w14:paraId="08A2C525" w14:textId="580AD728" w:rsidR="00A24B37" w:rsidRPr="00F17268" w:rsidRDefault="00A24B37" w:rsidP="00F17268">
      <w:pPr>
        <w:pStyle w:val="Paragraphedeliste"/>
        <w:numPr>
          <w:ilvl w:val="0"/>
          <w:numId w:val="10"/>
        </w:numPr>
        <w:spacing w:before="120" w:after="120" w:line="240" w:lineRule="auto"/>
        <w:ind w:left="714" w:hanging="357"/>
        <w:contextualSpacing w:val="0"/>
        <w:jc w:val="both"/>
        <w:outlineLvl w:val="1"/>
        <w:rPr>
          <w:rFonts w:ascii="Calibri" w:eastAsia="Times New Roman" w:hAnsi="Calibri" w:cs="Calibri"/>
          <w:b/>
          <w:bCs/>
          <w:kern w:val="0"/>
          <w:sz w:val="22"/>
          <w:szCs w:val="22"/>
          <w:lang w:eastAsia="fr-FR"/>
          <w14:ligatures w14:val="none"/>
        </w:rPr>
      </w:pPr>
      <w:r>
        <w:rPr>
          <w:rFonts w:ascii="Calibri" w:eastAsia="Times New Roman" w:hAnsi="Calibri" w:cs="Calibri"/>
          <w:b/>
          <w:bCs/>
          <w:kern w:val="0"/>
          <w:sz w:val="22"/>
          <w:szCs w:val="22"/>
          <w:lang w:eastAsia="fr-FR"/>
          <w14:ligatures w14:val="none"/>
        </w:rPr>
        <w:t xml:space="preserve">Expérience professionnelle </w:t>
      </w:r>
    </w:p>
    <w:p w14:paraId="5EB702A1" w14:textId="77777777"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Avoir une bonne connaissance du fonctionnement des administrations publiques et des relations institutionnelles, y compris à haut niveau ;</w:t>
      </w:r>
    </w:p>
    <w:p w14:paraId="6E190368" w14:textId="0A28D5D1" w:rsid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Être spécialiste des finances publiques et justifier d’au moins dix années d’expérience internationale dans ce domaine ;</w:t>
      </w:r>
    </w:p>
    <w:p w14:paraId="3882BAA6" w14:textId="2D098C07"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Avoir réalisé des travaux spécifiques sur l’évaluation des risques budgétaires dans un pays en développement ;</w:t>
      </w:r>
    </w:p>
    <w:p w14:paraId="208DC224" w14:textId="29D75D64" w:rsid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Une expérience au sein d’un centre régional d’assistance technique et de formation du FMI (CARTAC ou AFRITAC) constitue un véritable atout ;</w:t>
      </w:r>
    </w:p>
    <w:p w14:paraId="3A659351" w14:textId="04087BEA" w:rsidR="00A24B37" w:rsidRDefault="001E68B8" w:rsidP="001E68B8">
      <w:pPr>
        <w:pStyle w:val="Paragraphedeliste"/>
        <w:numPr>
          <w:ilvl w:val="0"/>
          <w:numId w:val="7"/>
        </w:numPr>
        <w:jc w:val="both"/>
        <w:rPr>
          <w:rFonts w:ascii="Calibri" w:hAnsi="Calibri" w:cs="Calibri"/>
          <w:sz w:val="22"/>
        </w:rPr>
      </w:pPr>
      <w:r>
        <w:rPr>
          <w:rFonts w:ascii="Calibri" w:hAnsi="Calibri" w:cs="Calibri"/>
          <w:sz w:val="22"/>
        </w:rPr>
        <w:t>Une expérience préalable à Haïti est un atout.</w:t>
      </w:r>
    </w:p>
    <w:p w14:paraId="46A9FAF7" w14:textId="77777777" w:rsidR="001E68B8" w:rsidRPr="001E68B8" w:rsidRDefault="001E68B8" w:rsidP="001E68B8">
      <w:pPr>
        <w:pStyle w:val="Paragraphedeliste"/>
        <w:jc w:val="both"/>
        <w:rPr>
          <w:rFonts w:ascii="Calibri" w:hAnsi="Calibri" w:cs="Calibri"/>
          <w:sz w:val="22"/>
        </w:rPr>
      </w:pPr>
    </w:p>
    <w:p w14:paraId="65D15953" w14:textId="12C12929" w:rsidR="00A24B37" w:rsidRPr="001E68B8" w:rsidRDefault="00A24B37" w:rsidP="001E68B8">
      <w:pPr>
        <w:pStyle w:val="Paragraphedeliste"/>
        <w:numPr>
          <w:ilvl w:val="0"/>
          <w:numId w:val="4"/>
        </w:numPr>
        <w:spacing w:before="120" w:after="120" w:line="240" w:lineRule="auto"/>
        <w:ind w:left="1077"/>
        <w:contextualSpacing w:val="0"/>
        <w:jc w:val="both"/>
        <w:rPr>
          <w:rFonts w:ascii="Calibri" w:eastAsia="Times New Roman" w:hAnsi="Calibri" w:cs="Calibri"/>
          <w:b/>
          <w:bCs/>
          <w:color w:val="156082" w:themeColor="accent1"/>
          <w:kern w:val="36"/>
          <w:sz w:val="22"/>
          <w:szCs w:val="22"/>
          <w:lang w:eastAsia="fr-FR"/>
          <w14:ligatures w14:val="none"/>
        </w:rPr>
      </w:pPr>
      <w:r>
        <w:rPr>
          <w:rFonts w:ascii="Calibri" w:eastAsia="Times New Roman" w:hAnsi="Calibri" w:cs="Calibri"/>
          <w:b/>
          <w:bCs/>
          <w:color w:val="156082" w:themeColor="accent1"/>
          <w:kern w:val="36"/>
          <w:sz w:val="22"/>
          <w:szCs w:val="22"/>
          <w:lang w:eastAsia="fr-FR"/>
          <w14:ligatures w14:val="none"/>
        </w:rPr>
        <w:t>Offre technique et financière</w:t>
      </w:r>
    </w:p>
    <w:p w14:paraId="2B5CA942" w14:textId="33F0E08A" w:rsidR="00A24B37" w:rsidRPr="00A24B37" w:rsidRDefault="00A24B37" w:rsidP="00A24B37">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Le consultant devra soumettre une offre technique et financière. </w:t>
      </w:r>
    </w:p>
    <w:p w14:paraId="1CD6163B" w14:textId="77777777" w:rsidR="00A24B37" w:rsidRPr="00A24B37" w:rsidRDefault="00A24B37" w:rsidP="00A24B37">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L’offre technique devra comprendre :</w:t>
      </w:r>
    </w:p>
    <w:p w14:paraId="5CD9D659" w14:textId="029995E9" w:rsidR="000B6AA4" w:rsidRPr="000B6AA4" w:rsidRDefault="000B6AA4" w:rsidP="000B6AA4">
      <w:pPr>
        <w:pStyle w:val="Paragraphedeliste"/>
        <w:numPr>
          <w:ilvl w:val="0"/>
          <w:numId w:val="7"/>
        </w:numPr>
        <w:jc w:val="both"/>
        <w:rPr>
          <w:rFonts w:ascii="Calibri" w:hAnsi="Calibri" w:cs="Calibri"/>
          <w:sz w:val="22"/>
        </w:rPr>
      </w:pPr>
      <w:r>
        <w:rPr>
          <w:rFonts w:ascii="Calibri" w:hAnsi="Calibri" w:cs="Calibri"/>
          <w:sz w:val="22"/>
        </w:rPr>
        <w:t>Un CV mettant en évidence les compétences et expériences demandées, ainsi que les coordonnées de deux références professionnelles ;</w:t>
      </w:r>
    </w:p>
    <w:p w14:paraId="25D61506" w14:textId="6C8BD3BC" w:rsidR="000B6AA4" w:rsidRDefault="00723F91" w:rsidP="000B6AA4">
      <w:pPr>
        <w:pStyle w:val="Paragraphedeliste"/>
        <w:numPr>
          <w:ilvl w:val="0"/>
          <w:numId w:val="7"/>
        </w:numPr>
        <w:jc w:val="both"/>
        <w:rPr>
          <w:rFonts w:ascii="Calibri" w:hAnsi="Calibri" w:cs="Calibri"/>
          <w:sz w:val="22"/>
        </w:rPr>
      </w:pPr>
      <w:r>
        <w:rPr>
          <w:rFonts w:ascii="Calibri" w:hAnsi="Calibri" w:cs="Calibri"/>
          <w:sz w:val="22"/>
        </w:rPr>
        <w:t>Une note méthodologique de trois pages maximum présentant l’approche proposée pour la formation.</w:t>
      </w:r>
    </w:p>
    <w:p w14:paraId="05BD8F9F" w14:textId="50FD7399" w:rsidR="00A24B37" w:rsidRPr="00A24B37" w:rsidRDefault="00A24B37" w:rsidP="00A24B37">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L’offre financière précisera les honoraires par jour du consultant pour les 1</w:t>
      </w:r>
      <w:r w:rsidR="00F71BD2">
        <w:rPr>
          <w:rFonts w:ascii="Calibri" w:eastAsia="Times New Roman" w:hAnsi="Calibri" w:cs="Calibri"/>
          <w:kern w:val="0"/>
          <w:sz w:val="22"/>
          <w:szCs w:val="22"/>
          <w:lang w:eastAsia="fr-FR"/>
          <w14:ligatures w14:val="none"/>
        </w:rPr>
        <w:t>5</w:t>
      </w:r>
      <w:r>
        <w:rPr>
          <w:rFonts w:ascii="Calibri" w:eastAsia="Times New Roman" w:hAnsi="Calibri" w:cs="Calibri"/>
          <w:kern w:val="0"/>
          <w:sz w:val="22"/>
          <w:szCs w:val="22"/>
          <w:lang w:eastAsia="fr-FR"/>
          <w14:ligatures w14:val="none"/>
        </w:rPr>
        <w:t xml:space="preserve"> jours d’intervention. </w:t>
      </w:r>
    </w:p>
    <w:p w14:paraId="43D6EED1" w14:textId="47EB9E26" w:rsidR="00445E20" w:rsidRPr="00445E20" w:rsidRDefault="00A24B37" w:rsidP="00A24B37">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Expertise France prendra en charge directement les billets d’avion et les Per diem (per diem à la nuitée couvrant l’hébergement, la restauration et les frais annexes sur place). La durée de la mission ne doit pas dépasser 1</w:t>
      </w:r>
      <w:r w:rsidR="00F71BD2">
        <w:rPr>
          <w:rFonts w:ascii="Calibri" w:eastAsia="Times New Roman" w:hAnsi="Calibri" w:cs="Calibri"/>
          <w:kern w:val="0"/>
          <w:sz w:val="22"/>
          <w:szCs w:val="22"/>
          <w:lang w:eastAsia="fr-FR"/>
          <w14:ligatures w14:val="none"/>
        </w:rPr>
        <w:t>5</w:t>
      </w:r>
      <w:r>
        <w:rPr>
          <w:rFonts w:ascii="Calibri" w:eastAsia="Times New Roman" w:hAnsi="Calibri" w:cs="Calibri"/>
          <w:kern w:val="0"/>
          <w:sz w:val="22"/>
          <w:szCs w:val="22"/>
          <w:lang w:eastAsia="fr-FR"/>
          <w14:ligatures w14:val="none"/>
        </w:rPr>
        <w:t xml:space="preserve"> jours prestés.</w:t>
      </w:r>
    </w:p>
    <w:sectPr w:rsidR="00445E20" w:rsidRPr="00445E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500B"/>
    <w:multiLevelType w:val="hybridMultilevel"/>
    <w:tmpl w:val="E8D845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4F0AD8"/>
    <w:multiLevelType w:val="hybridMultilevel"/>
    <w:tmpl w:val="AE347CAA"/>
    <w:lvl w:ilvl="0" w:tplc="C6B6A984">
      <w:start w:val="3"/>
      <w:numFmt w:val="bullet"/>
      <w:lvlText w:val=""/>
      <w:lvlJc w:val="left"/>
      <w:pPr>
        <w:ind w:left="720" w:hanging="360"/>
      </w:pPr>
      <w:rPr>
        <w:rFonts w:ascii="Symbol" w:eastAsiaTheme="minorHAns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E31B10"/>
    <w:multiLevelType w:val="hybridMultilevel"/>
    <w:tmpl w:val="B19E92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27F00D3"/>
    <w:multiLevelType w:val="hybridMultilevel"/>
    <w:tmpl w:val="7C4E3D9E"/>
    <w:lvl w:ilvl="0" w:tplc="D2B61E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2941AD1"/>
    <w:multiLevelType w:val="hybridMultilevel"/>
    <w:tmpl w:val="B19E92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747586E"/>
    <w:multiLevelType w:val="multilevel"/>
    <w:tmpl w:val="650CF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EE7544"/>
    <w:multiLevelType w:val="hybridMultilevel"/>
    <w:tmpl w:val="B19E92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E2680D"/>
    <w:multiLevelType w:val="hybridMultilevel"/>
    <w:tmpl w:val="B19E92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127DFE"/>
    <w:multiLevelType w:val="hybridMultilevel"/>
    <w:tmpl w:val="0DA6D482"/>
    <w:lvl w:ilvl="0" w:tplc="404C345C">
      <w:start w:val="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1AE6829"/>
    <w:multiLevelType w:val="multilevel"/>
    <w:tmpl w:val="9868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9"/>
  </w:num>
  <w:num w:numId="4">
    <w:abstractNumId w:val="3"/>
  </w:num>
  <w:num w:numId="5">
    <w:abstractNumId w:val="4"/>
  </w:num>
  <w:num w:numId="6">
    <w:abstractNumId w:val="6"/>
  </w:num>
  <w:num w:numId="7">
    <w:abstractNumId w:val="1"/>
  </w:num>
  <w:num w:numId="8">
    <w:abstractNumId w:val="0"/>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E20"/>
    <w:rsid w:val="00015EAC"/>
    <w:rsid w:val="00074339"/>
    <w:rsid w:val="00092042"/>
    <w:rsid w:val="000B6AA4"/>
    <w:rsid w:val="001B5402"/>
    <w:rsid w:val="001E68B8"/>
    <w:rsid w:val="00352E45"/>
    <w:rsid w:val="003F3F96"/>
    <w:rsid w:val="004211CA"/>
    <w:rsid w:val="00445E20"/>
    <w:rsid w:val="00490EA3"/>
    <w:rsid w:val="00620647"/>
    <w:rsid w:val="00663DF1"/>
    <w:rsid w:val="00712DA0"/>
    <w:rsid w:val="00723F91"/>
    <w:rsid w:val="00767F26"/>
    <w:rsid w:val="00906F35"/>
    <w:rsid w:val="00937748"/>
    <w:rsid w:val="009937EE"/>
    <w:rsid w:val="00A12BAD"/>
    <w:rsid w:val="00A24B37"/>
    <w:rsid w:val="00A25BE7"/>
    <w:rsid w:val="00A45B17"/>
    <w:rsid w:val="00B0677B"/>
    <w:rsid w:val="00B75F0D"/>
    <w:rsid w:val="00BE1623"/>
    <w:rsid w:val="00BF3F95"/>
    <w:rsid w:val="00D94993"/>
    <w:rsid w:val="00DC5EA3"/>
    <w:rsid w:val="00DD7EC1"/>
    <w:rsid w:val="00E83EF2"/>
    <w:rsid w:val="00F17268"/>
    <w:rsid w:val="00F71BD2"/>
    <w:rsid w:val="00FA63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EFB91"/>
  <w15:chartTrackingRefBased/>
  <w15:docId w15:val="{FA16CDD6-828F-6347-A82C-62D82A47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E20"/>
  </w:style>
  <w:style w:type="paragraph" w:styleId="Titre1">
    <w:name w:val="heading 1"/>
    <w:basedOn w:val="Normal"/>
    <w:next w:val="Normal"/>
    <w:link w:val="Titre1Car"/>
    <w:uiPriority w:val="9"/>
    <w:qFormat/>
    <w:rsid w:val="00445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45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45E2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45E2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45E2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45E2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45E2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45E2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45E2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5E2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45E2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45E2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45E2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45E2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45E2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45E2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45E2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45E20"/>
    <w:rPr>
      <w:rFonts w:eastAsiaTheme="majorEastAsia" w:cstheme="majorBidi"/>
      <w:color w:val="272727" w:themeColor="text1" w:themeTint="D8"/>
    </w:rPr>
  </w:style>
  <w:style w:type="paragraph" w:styleId="Titre">
    <w:name w:val="Title"/>
    <w:basedOn w:val="Normal"/>
    <w:next w:val="Normal"/>
    <w:link w:val="TitreCar"/>
    <w:uiPriority w:val="10"/>
    <w:qFormat/>
    <w:rsid w:val="00445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45E2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45E2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45E2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45E20"/>
    <w:pPr>
      <w:spacing w:before="160"/>
      <w:jc w:val="center"/>
    </w:pPr>
    <w:rPr>
      <w:i/>
      <w:iCs/>
      <w:color w:val="404040" w:themeColor="text1" w:themeTint="BF"/>
    </w:rPr>
  </w:style>
  <w:style w:type="character" w:customStyle="1" w:styleId="CitationCar">
    <w:name w:val="Citation Car"/>
    <w:basedOn w:val="Policepardfaut"/>
    <w:link w:val="Citation"/>
    <w:uiPriority w:val="29"/>
    <w:rsid w:val="00445E20"/>
    <w:rPr>
      <w:i/>
      <w:iCs/>
      <w:color w:val="404040" w:themeColor="text1" w:themeTint="BF"/>
    </w:rPr>
  </w:style>
  <w:style w:type="paragraph" w:styleId="Paragraphedeliste">
    <w:name w:val="List Paragraph"/>
    <w:aliases w:val="List Paragraph niveau 1,Numbered paragraph,List Paragraph1,Bullets,Paragraphe de liste1,Paragraphe à Puce,List Paragraph2,Medium Grid 1 - Accent 21,List Bullet-OpsManual,List Paragraph-ExecSummary,LIST OF TABLES.,List Paragraph11,L_4"/>
    <w:basedOn w:val="Normal"/>
    <w:link w:val="ParagraphedelisteCar"/>
    <w:uiPriority w:val="34"/>
    <w:qFormat/>
    <w:rsid w:val="00445E20"/>
    <w:pPr>
      <w:ind w:left="720"/>
      <w:contextualSpacing/>
    </w:pPr>
  </w:style>
  <w:style w:type="character" w:styleId="Emphaseintense">
    <w:name w:val="Intense Emphasis"/>
    <w:basedOn w:val="Policepardfaut"/>
    <w:uiPriority w:val="21"/>
    <w:qFormat/>
    <w:rsid w:val="00445E20"/>
    <w:rPr>
      <w:i/>
      <w:iCs/>
      <w:color w:val="0F4761" w:themeColor="accent1" w:themeShade="BF"/>
    </w:rPr>
  </w:style>
  <w:style w:type="paragraph" w:styleId="Citationintense">
    <w:name w:val="Intense Quote"/>
    <w:basedOn w:val="Normal"/>
    <w:next w:val="Normal"/>
    <w:link w:val="CitationintenseCar"/>
    <w:uiPriority w:val="30"/>
    <w:qFormat/>
    <w:rsid w:val="00445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45E20"/>
    <w:rPr>
      <w:i/>
      <w:iCs/>
      <w:color w:val="0F4761" w:themeColor="accent1" w:themeShade="BF"/>
    </w:rPr>
  </w:style>
  <w:style w:type="character" w:styleId="Rfrenceintense">
    <w:name w:val="Intense Reference"/>
    <w:basedOn w:val="Policepardfaut"/>
    <w:uiPriority w:val="32"/>
    <w:qFormat/>
    <w:rsid w:val="00445E20"/>
    <w:rPr>
      <w:b/>
      <w:bCs/>
      <w:smallCaps/>
      <w:color w:val="0F4761" w:themeColor="accent1" w:themeShade="BF"/>
      <w:spacing w:val="5"/>
    </w:rPr>
  </w:style>
  <w:style w:type="paragraph" w:styleId="NormalWeb">
    <w:name w:val="Normal (Web)"/>
    <w:basedOn w:val="Normal"/>
    <w:uiPriority w:val="99"/>
    <w:semiHidden/>
    <w:unhideWhenUsed/>
    <w:rsid w:val="00445E2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445E20"/>
    <w:rPr>
      <w:b/>
      <w:bCs/>
    </w:rPr>
  </w:style>
  <w:style w:type="character" w:styleId="Marquedecommentaire">
    <w:name w:val="annotation reference"/>
    <w:basedOn w:val="Policepardfaut"/>
    <w:uiPriority w:val="99"/>
    <w:semiHidden/>
    <w:unhideWhenUsed/>
    <w:rsid w:val="00445E20"/>
    <w:rPr>
      <w:sz w:val="16"/>
      <w:szCs w:val="16"/>
    </w:rPr>
  </w:style>
  <w:style w:type="paragraph" w:styleId="Commentaire">
    <w:name w:val="annotation text"/>
    <w:basedOn w:val="Normal"/>
    <w:link w:val="CommentaireCar"/>
    <w:uiPriority w:val="99"/>
    <w:semiHidden/>
    <w:unhideWhenUsed/>
    <w:rsid w:val="00445E20"/>
    <w:pPr>
      <w:spacing w:line="240" w:lineRule="auto"/>
    </w:pPr>
    <w:rPr>
      <w:sz w:val="20"/>
      <w:szCs w:val="20"/>
    </w:rPr>
  </w:style>
  <w:style w:type="character" w:customStyle="1" w:styleId="CommentaireCar">
    <w:name w:val="Commentaire Car"/>
    <w:basedOn w:val="Policepardfaut"/>
    <w:link w:val="Commentaire"/>
    <w:uiPriority w:val="99"/>
    <w:semiHidden/>
    <w:rsid w:val="00445E20"/>
    <w:rPr>
      <w:sz w:val="20"/>
      <w:szCs w:val="20"/>
    </w:rPr>
  </w:style>
  <w:style w:type="paragraph" w:styleId="Objetducommentaire">
    <w:name w:val="annotation subject"/>
    <w:basedOn w:val="Commentaire"/>
    <w:next w:val="Commentaire"/>
    <w:link w:val="ObjetducommentaireCar"/>
    <w:uiPriority w:val="99"/>
    <w:semiHidden/>
    <w:unhideWhenUsed/>
    <w:rsid w:val="00445E20"/>
    <w:rPr>
      <w:b/>
      <w:bCs/>
    </w:rPr>
  </w:style>
  <w:style w:type="character" w:customStyle="1" w:styleId="ObjetducommentaireCar">
    <w:name w:val="Objet du commentaire Car"/>
    <w:basedOn w:val="CommentaireCar"/>
    <w:link w:val="Objetducommentaire"/>
    <w:uiPriority w:val="99"/>
    <w:semiHidden/>
    <w:rsid w:val="00445E20"/>
    <w:rPr>
      <w:b/>
      <w:bCs/>
      <w:sz w:val="20"/>
      <w:szCs w:val="20"/>
    </w:rPr>
  </w:style>
  <w:style w:type="paragraph" w:customStyle="1" w:styleId="isselectedend">
    <w:name w:val="isselectedend"/>
    <w:basedOn w:val="Normal"/>
    <w:rsid w:val="00445E2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ParagraphedelisteCar">
    <w:name w:val="Paragraphe de liste Car"/>
    <w:aliases w:val="List Paragraph niveau 1 Car,Numbered paragraph Car,List Paragraph1 Car,Bullets Car,Paragraphe de liste1 Car,Paragraphe à Puce Car,List Paragraph2 Car,Medium Grid 1 - Accent 21 Car,List Bullet-OpsManual Car,LIST OF TABLES. Car"/>
    <w:link w:val="Paragraphedeliste"/>
    <w:uiPriority w:val="34"/>
    <w:qFormat/>
    <w:locked/>
    <w:rsid w:val="00445E20"/>
  </w:style>
  <w:style w:type="table" w:styleId="Grilledutableau">
    <w:name w:val="Table Grid"/>
    <w:basedOn w:val="TableauNormal"/>
    <w:rsid w:val="00A24B37"/>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211C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11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1684</Words>
  <Characters>9263</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Barret</dc:creator>
  <cp:keywords/>
  <dc:description/>
  <cp:lastModifiedBy>Tyler WILLIAMSON</cp:lastModifiedBy>
  <cp:revision>2</cp:revision>
  <dcterms:created xsi:type="dcterms:W3CDTF">2026-11-02T14:29:00Z</dcterms:created>
  <dcterms:modified xsi:type="dcterms:W3CDTF">2026-11-02T14:29:00Z</dcterms:modified>
</cp:coreProperties>
</file>