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26B" w:rsidRDefault="00A42F41">
      <w:pPr>
        <w:widowControl/>
        <w:ind w:left="284" w:firstLine="284"/>
        <w:rPr>
          <w:rFonts w:ascii="Helvetica-Light" w:eastAsia="Helvetica-Light" w:hAnsi="Helvetica-Light" w:cs="Helvetica-Light"/>
          <w:color w:val="000000"/>
        </w:rPr>
      </w:pPr>
      <w:r>
        <w:rPr>
          <w:rFonts w:ascii="Helvetica-Light" w:eastAsia="Helvetica-Light" w:hAnsi="Helvetica-Light" w:cs="Helvetica-Light"/>
          <w:noProof/>
          <w:color w:val="000000"/>
          <w:lang w:val="fr-FR" w:eastAsia="fr-FR" w:bidi="ar-SA"/>
        </w:rPr>
        <w:drawing>
          <wp:inline distT="0" distB="0" distL="0" distR="0">
            <wp:extent cx="1913890" cy="659130"/>
            <wp:effectExtent l="0" t="0" r="0" b="0"/>
            <wp:docPr id="1" name="Objec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ject0"/>
                    <pic:cNvPicPr>
                      <a:picLocks noChangeAspect="1" noChangeArrowheads="1"/>
                    </pic:cNvPicPr>
                  </pic:nvPicPr>
                  <pic:blipFill>
                    <a:blip r:embed="rId5"/>
                    <a:stretch>
                      <a:fillRect/>
                    </a:stretch>
                  </pic:blipFill>
                  <pic:spPr bwMode="auto">
                    <a:xfrm>
                      <a:off x="0" y="0"/>
                      <a:ext cx="1913890" cy="659130"/>
                    </a:xfrm>
                    <a:prstGeom prst="rect">
                      <a:avLst/>
                    </a:prstGeom>
                    <a:noFill/>
                  </pic:spPr>
                </pic:pic>
              </a:graphicData>
            </a:graphic>
          </wp:inline>
        </w:drawing>
      </w:r>
      <w:r>
        <w:rPr>
          <w:rFonts w:ascii="Helvetica-Light" w:eastAsia="Helvetica-Light" w:hAnsi="Helvetica-Light" w:cs="Helvetica-Light"/>
          <w:color w:val="000000"/>
        </w:rPr>
        <w:t xml:space="preserve">                                                                    </w:t>
      </w:r>
    </w:p>
    <w:p w:rsidR="00F7326B" w:rsidRDefault="00F7326B">
      <w:pPr>
        <w:widowControl/>
        <w:ind w:left="567" w:firstLine="567"/>
        <w:rPr>
          <w:rFonts w:hint="eastAsia"/>
        </w:rPr>
      </w:pPr>
    </w:p>
    <w:p w:rsidR="00F7326B" w:rsidRDefault="00A42F41">
      <w:pPr>
        <w:widowControl/>
        <w:ind w:left="567" w:firstLine="567"/>
        <w:jc w:val="right"/>
        <w:rPr>
          <w:rFonts w:ascii="Helvetica-Light" w:eastAsia="Helvetica-Light" w:hAnsi="Helvetica-Light" w:cs="Helvetica-Light"/>
          <w:color w:val="000000"/>
          <w:sz w:val="20"/>
          <w:szCs w:val="20"/>
        </w:rPr>
      </w:pPr>
      <w:r>
        <w:rPr>
          <w:rFonts w:ascii="Helvetica-Light" w:eastAsia="Helvetica-Light" w:hAnsi="Helvetica-Light" w:cs="Helvetica-Light"/>
          <w:color w:val="000000"/>
          <w:sz w:val="20"/>
          <w:szCs w:val="20"/>
        </w:rPr>
        <w:tab/>
      </w:r>
    </w:p>
    <w:p w:rsidR="00F7326B" w:rsidRDefault="00F7326B">
      <w:pPr>
        <w:widowControl/>
        <w:rPr>
          <w:rFonts w:hint="eastAsia"/>
        </w:rPr>
      </w:pPr>
    </w:p>
    <w:p w:rsidR="00F7326B" w:rsidRDefault="00F7326B">
      <w:pPr>
        <w:widowControl/>
        <w:spacing w:line="276" w:lineRule="auto"/>
        <w:jc w:val="both"/>
        <w:rPr>
          <w:rFonts w:hint="eastAsia"/>
        </w:rPr>
      </w:pPr>
    </w:p>
    <w:p w:rsidR="00F7326B" w:rsidRDefault="00F7326B">
      <w:pPr>
        <w:widowControl/>
        <w:spacing w:line="276" w:lineRule="auto"/>
        <w:jc w:val="both"/>
        <w:rPr>
          <w:rFonts w:hint="eastAsia"/>
        </w:rPr>
      </w:pPr>
    </w:p>
    <w:p w:rsidR="00F7326B" w:rsidRDefault="00F7326B">
      <w:pPr>
        <w:widowControl/>
        <w:spacing w:line="276" w:lineRule="auto"/>
        <w:jc w:val="both"/>
        <w:rPr>
          <w:rFonts w:hint="eastAsia"/>
        </w:rPr>
      </w:pPr>
    </w:p>
    <w:p w:rsidR="00F7326B" w:rsidRDefault="00F7326B">
      <w:pPr>
        <w:widowControl/>
        <w:spacing w:line="276" w:lineRule="auto"/>
        <w:jc w:val="both"/>
        <w:rPr>
          <w:rFonts w:hint="eastAsia"/>
        </w:rPr>
      </w:pPr>
    </w:p>
    <w:p w:rsidR="00F7326B" w:rsidRDefault="00F7326B">
      <w:pPr>
        <w:widowControl/>
        <w:spacing w:line="276" w:lineRule="auto"/>
        <w:jc w:val="both"/>
        <w:rPr>
          <w:rFonts w:hint="eastAsia"/>
        </w:rPr>
      </w:pPr>
    </w:p>
    <w:p w:rsidR="00F7326B" w:rsidRDefault="00F7326B">
      <w:pPr>
        <w:widowControl/>
        <w:spacing w:line="276" w:lineRule="auto"/>
        <w:jc w:val="both"/>
        <w:rPr>
          <w:rFonts w:hint="eastAsia"/>
        </w:rPr>
      </w:pPr>
    </w:p>
    <w:p w:rsidR="00F7326B" w:rsidRDefault="00F7326B">
      <w:pPr>
        <w:widowControl/>
        <w:spacing w:line="276" w:lineRule="auto"/>
        <w:jc w:val="both"/>
        <w:rPr>
          <w:rFonts w:hint="eastAsia"/>
        </w:rPr>
      </w:pPr>
    </w:p>
    <w:p w:rsidR="00F7326B" w:rsidRDefault="00F7326B">
      <w:pPr>
        <w:widowControl/>
        <w:spacing w:line="276" w:lineRule="auto"/>
        <w:jc w:val="both"/>
        <w:rPr>
          <w:rFonts w:hint="eastAsia"/>
        </w:rPr>
      </w:pPr>
    </w:p>
    <w:p w:rsidR="00F7326B" w:rsidRDefault="00F7326B">
      <w:pPr>
        <w:widowControl/>
        <w:spacing w:line="276" w:lineRule="auto"/>
        <w:jc w:val="both"/>
        <w:rPr>
          <w:rFonts w:hint="eastAsia"/>
        </w:rPr>
      </w:pPr>
    </w:p>
    <w:p w:rsidR="00F7326B" w:rsidRDefault="00F7326B">
      <w:pPr>
        <w:widowControl/>
        <w:spacing w:line="276" w:lineRule="auto"/>
        <w:jc w:val="both"/>
        <w:rPr>
          <w:rFonts w:hint="eastAsia"/>
        </w:rPr>
      </w:pPr>
    </w:p>
    <w:p w:rsidR="00F7326B" w:rsidRDefault="00F7326B">
      <w:pPr>
        <w:widowControl/>
        <w:spacing w:line="276" w:lineRule="auto"/>
        <w:jc w:val="both"/>
        <w:rPr>
          <w:rFonts w:hint="eastAsia"/>
        </w:rPr>
      </w:pPr>
    </w:p>
    <w:p w:rsidR="00F7326B" w:rsidRDefault="00F7326B">
      <w:pPr>
        <w:widowControl/>
        <w:spacing w:line="276" w:lineRule="auto"/>
        <w:jc w:val="both"/>
        <w:rPr>
          <w:rFonts w:hint="eastAsia"/>
        </w:rPr>
      </w:pPr>
    </w:p>
    <w:tbl>
      <w:tblPr>
        <w:tblW w:w="9556" w:type="dxa"/>
        <w:jc w:val="center"/>
        <w:tblLayout w:type="fixed"/>
        <w:tblCellMar>
          <w:top w:w="80" w:type="dxa"/>
          <w:left w:w="80" w:type="dxa"/>
          <w:bottom w:w="80" w:type="dxa"/>
          <w:right w:w="80" w:type="dxa"/>
        </w:tblCellMar>
        <w:tblLook w:val="0000" w:firstRow="0" w:lastRow="0" w:firstColumn="0" w:lastColumn="0" w:noHBand="0" w:noVBand="0"/>
      </w:tblPr>
      <w:tblGrid>
        <w:gridCol w:w="9556"/>
      </w:tblGrid>
      <w:tr w:rsidR="00F7326B" w:rsidTr="00A42F41">
        <w:trPr>
          <w:trHeight w:hRule="exact" w:val="1522"/>
          <w:jc w:val="center"/>
        </w:trPr>
        <w:tc>
          <w:tcPr>
            <w:tcW w:w="9556" w:type="dxa"/>
            <w:tcBorders>
              <w:top w:val="single" w:sz="4" w:space="0" w:color="000000"/>
              <w:left w:val="single" w:sz="4" w:space="0" w:color="000000"/>
              <w:bottom w:val="single" w:sz="4" w:space="0" w:color="000000"/>
              <w:right w:val="single" w:sz="4" w:space="0" w:color="000000"/>
            </w:tcBorders>
          </w:tcPr>
          <w:p w:rsidR="00F7326B" w:rsidRDefault="00A42F41">
            <w:pPr>
              <w:pStyle w:val="TableContents"/>
              <w:widowControl/>
              <w:jc w:val="center"/>
              <w:rPr>
                <w:rFonts w:ascii="ArialNarrow-Bold" w:eastAsia="ArialNarrow-Bold" w:hAnsi="ArialNarrow-Bold" w:cs="ArialNarrow-Bold"/>
                <w:b/>
                <w:bCs/>
                <w:color w:val="000000"/>
                <w:sz w:val="28"/>
                <w:szCs w:val="28"/>
              </w:rPr>
            </w:pPr>
            <w:r>
              <w:rPr>
                <w:rFonts w:ascii="ArialNarrow-Bold" w:eastAsia="ArialNarrow-Bold" w:hAnsi="ArialNarrow-Bold" w:cs="ArialNarrow-Bold"/>
                <w:b/>
                <w:bCs/>
                <w:color w:val="000000"/>
                <w:sz w:val="28"/>
                <w:szCs w:val="28"/>
              </w:rPr>
              <w:t>Terms of reference</w:t>
            </w:r>
          </w:p>
          <w:p w:rsidR="00F7326B" w:rsidRDefault="00A42F41">
            <w:pPr>
              <w:pStyle w:val="TableContents"/>
              <w:widowControl/>
              <w:spacing w:line="276" w:lineRule="auto"/>
              <w:jc w:val="both"/>
              <w:rPr>
                <w:rFonts w:hint="eastAsia"/>
              </w:rPr>
            </w:pPr>
            <w:r>
              <w:rPr>
                <w:rFonts w:ascii="TrebuchetMS" w:eastAsia="TrebuchetMS" w:hAnsi="TrebuchetMS" w:cs="TrebuchetMS"/>
                <w:color w:val="000000"/>
                <w:sz w:val="28"/>
                <w:szCs w:val="28"/>
              </w:rPr>
              <w:t xml:space="preserve">Recruitment of an Individual </w:t>
            </w:r>
            <w:proofErr w:type="spellStart"/>
            <w:r>
              <w:rPr>
                <w:rFonts w:ascii="TrebuchetMS" w:eastAsia="TrebuchetMS" w:hAnsi="TrebuchetMS" w:cs="TrebuchetMS"/>
                <w:color w:val="000000"/>
                <w:sz w:val="28"/>
                <w:szCs w:val="28"/>
                <w:lang w:val="fr-FR"/>
              </w:rPr>
              <w:t>Industry</w:t>
            </w:r>
            <w:proofErr w:type="spellEnd"/>
            <w:r>
              <w:rPr>
                <w:rFonts w:ascii="TrebuchetMS" w:eastAsia="TrebuchetMS" w:hAnsi="TrebuchetMS" w:cs="TrebuchetMS"/>
                <w:color w:val="000000"/>
                <w:sz w:val="28"/>
                <w:szCs w:val="28"/>
                <w:lang w:val="fr-FR"/>
              </w:rPr>
              <w:t xml:space="preserve"> and Innovation Expert</w:t>
            </w:r>
            <w:r>
              <w:rPr>
                <w:rFonts w:ascii="TrebuchetMS" w:eastAsia="TrebuchetMS" w:hAnsi="TrebuchetMS" w:cs="TrebuchetMS"/>
                <w:color w:val="000000"/>
                <w:sz w:val="28"/>
                <w:szCs w:val="28"/>
              </w:rPr>
              <w:t xml:space="preserve"> for the “CYPRUS INDUSTRIAL DEFENCE STRATEGY” 25CY10 Project (Expertise France reference 25SSE0C062)</w:t>
            </w:r>
          </w:p>
        </w:tc>
      </w:tr>
    </w:tbl>
    <w:p w:rsidR="00F7326B" w:rsidRDefault="00A42F41">
      <w:pPr>
        <w:widowControl/>
        <w:spacing w:line="276" w:lineRule="auto"/>
        <w:jc w:val="both"/>
        <w:rPr>
          <w:rFonts w:ascii="ArialNarrow" w:eastAsia="ArialNarrow" w:hAnsi="ArialNarrow" w:cs="ArialNarrow"/>
          <w:color w:val="000000"/>
        </w:rPr>
      </w:pPr>
      <w:r>
        <w:rPr>
          <w:rFonts w:ascii="ArialNarrow" w:eastAsia="ArialNarrow" w:hAnsi="ArialNarrow" w:cs="ArialNarrow"/>
          <w:color w:val="000000"/>
        </w:rPr>
        <w:tab/>
      </w:r>
      <w:r>
        <w:rPr>
          <w:rFonts w:ascii="ArialNarrow" w:eastAsia="ArialNarrow" w:hAnsi="ArialNarrow" w:cs="ArialNarrow"/>
          <w:color w:val="000000"/>
        </w:rPr>
        <w:tab/>
      </w:r>
      <w:r>
        <w:rPr>
          <w:rFonts w:ascii="ArialNarrow" w:eastAsia="ArialNarrow" w:hAnsi="ArialNarrow" w:cs="ArialNarrow"/>
          <w:color w:val="000000"/>
        </w:rPr>
        <w:tab/>
      </w:r>
      <w:r>
        <w:rPr>
          <w:rFonts w:ascii="ArialNarrow" w:eastAsia="ArialNarrow" w:hAnsi="ArialNarrow" w:cs="ArialNarrow"/>
          <w:color w:val="000000"/>
        </w:rPr>
        <w:tab/>
      </w:r>
      <w:r>
        <w:rPr>
          <w:rFonts w:ascii="ArialNarrow" w:eastAsia="ArialNarrow" w:hAnsi="ArialNarrow" w:cs="ArialNarrow"/>
          <w:color w:val="000000"/>
        </w:rPr>
        <w:tab/>
      </w:r>
      <w:r>
        <w:rPr>
          <w:rFonts w:ascii="ArialNarrow" w:eastAsia="ArialNarrow" w:hAnsi="ArialNarrow" w:cs="ArialNarrow"/>
          <w:color w:val="000000"/>
        </w:rPr>
        <w:tab/>
      </w:r>
      <w:r>
        <w:rPr>
          <w:rFonts w:ascii="ArialNarrow" w:eastAsia="ArialNarrow" w:hAnsi="ArialNarrow" w:cs="ArialNarrow"/>
          <w:color w:val="000000"/>
        </w:rPr>
        <w:tab/>
      </w:r>
      <w:r>
        <w:rPr>
          <w:rFonts w:ascii="ArialNarrow" w:eastAsia="ArialNarrow" w:hAnsi="ArialNarrow" w:cs="ArialNarrow"/>
          <w:color w:val="000000"/>
        </w:rPr>
        <w:tab/>
      </w:r>
      <w:r>
        <w:rPr>
          <w:rFonts w:ascii="ArialNarrow" w:eastAsia="ArialNarrow" w:hAnsi="ArialNarrow" w:cs="ArialNarrow"/>
          <w:color w:val="000000"/>
        </w:rPr>
        <w:tab/>
      </w:r>
      <w:r>
        <w:rPr>
          <w:rFonts w:ascii="ArialNarrow" w:eastAsia="ArialNarrow" w:hAnsi="ArialNarrow" w:cs="ArialNarrow"/>
          <w:color w:val="000000"/>
        </w:rPr>
        <w:tab/>
      </w:r>
    </w:p>
    <w:p w:rsidR="00A42F41" w:rsidRDefault="00044A48">
      <w:pPr>
        <w:widowControl/>
        <w:spacing w:line="276" w:lineRule="auto"/>
        <w:jc w:val="right"/>
        <w:rPr>
          <w:rFonts w:ascii="ArialNarrow" w:eastAsia="ArialNarrow" w:hAnsi="ArialNarrow" w:cs="ArialNarrow"/>
          <w:color w:val="000000"/>
          <w:lang w:val="fr-FR"/>
        </w:rPr>
      </w:pPr>
      <w:proofErr w:type="spellStart"/>
      <w:r>
        <w:rPr>
          <w:rFonts w:ascii="ArialNarrow" w:eastAsia="ArialNarrow" w:hAnsi="ArialNarrow" w:cs="ArialNarrow"/>
          <w:color w:val="000000"/>
          <w:lang w:val="fr-FR"/>
        </w:rPr>
        <w:t>September</w:t>
      </w:r>
      <w:proofErr w:type="spellEnd"/>
      <w:r w:rsidR="00A42F41">
        <w:rPr>
          <w:rFonts w:ascii="ArialNarrow" w:eastAsia="ArialNarrow" w:hAnsi="ArialNarrow" w:cs="ArialNarrow"/>
          <w:color w:val="000000"/>
          <w:lang w:val="fr-FR"/>
        </w:rPr>
        <w:t xml:space="preserve"> 2026</w:t>
      </w:r>
      <w:r w:rsidR="00A42F41">
        <w:rPr>
          <w:rFonts w:ascii="ArialNarrow" w:eastAsia="ArialNarrow" w:hAnsi="ArialNarrow" w:cs="ArialNarrow"/>
          <w:color w:val="000000"/>
          <w:lang w:val="fr-FR"/>
        </w:rPr>
        <w:br w:type="page"/>
      </w:r>
    </w:p>
    <w:p w:rsidR="00F7326B" w:rsidRDefault="00F7326B">
      <w:pPr>
        <w:widowControl/>
        <w:spacing w:line="276" w:lineRule="auto"/>
        <w:jc w:val="right"/>
        <w:rPr>
          <w:rFonts w:hint="eastAsia"/>
        </w:rPr>
      </w:pPr>
    </w:p>
    <w:p w:rsidR="00F7326B" w:rsidRPr="00044A48" w:rsidRDefault="00A42F41">
      <w:pPr>
        <w:keepNext/>
        <w:keepLines/>
        <w:widowControl/>
        <w:numPr>
          <w:ilvl w:val="0"/>
          <w:numId w:val="1"/>
        </w:numPr>
        <w:tabs>
          <w:tab w:val="left" w:pos="276"/>
        </w:tabs>
        <w:spacing w:before="240" w:line="259" w:lineRule="auto"/>
        <w:rPr>
          <w:rFonts w:ascii="Times New Roman" w:eastAsia="ArialNarrow" w:hAnsi="Times New Roman" w:cs="Times New Roman"/>
          <w:color w:val="2D73B5"/>
          <w:sz w:val="22"/>
          <w:szCs w:val="22"/>
        </w:rPr>
      </w:pPr>
      <w:r w:rsidRPr="00044A48">
        <w:rPr>
          <w:rFonts w:ascii="Times New Roman" w:eastAsia="ArialNarrow" w:hAnsi="Times New Roman" w:cs="Times New Roman"/>
          <w:color w:val="2D73B5"/>
          <w:sz w:val="22"/>
          <w:szCs w:val="22"/>
        </w:rPr>
        <w:t xml:space="preserve">CONTEXT </w:t>
      </w:r>
    </w:p>
    <w:p w:rsidR="00A313B3" w:rsidRPr="00044A48" w:rsidRDefault="00A313B3" w:rsidP="00A313B3">
      <w:pPr>
        <w:widowControl/>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Expertise France, the French agency for international technical cooperation, designs and implements projects that strengthen governance, security, climate, health, and education systems in developing and emerging countries, contributing to the achievement of the 2030 Agenda.</w:t>
      </w:r>
    </w:p>
    <w:p w:rsidR="00A313B3" w:rsidRPr="00044A48" w:rsidRDefault="00A313B3" w:rsidP="00A313B3">
      <w:pPr>
        <w:widowControl/>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 xml:space="preserve">The Republic of Cyprus has requested the support of the European Commission to assist in drafting its National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Industry Strategy and in strengthening the Ministry of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w:t>
      </w:r>
      <w:proofErr w:type="spellStart"/>
      <w:r w:rsidRPr="00044A48">
        <w:rPr>
          <w:rFonts w:ascii="Times New Roman" w:eastAsia="Helvetica-Light" w:hAnsi="Times New Roman" w:cs="Times New Roman"/>
          <w:color w:val="000000"/>
          <w:sz w:val="22"/>
          <w:szCs w:val="22"/>
        </w:rPr>
        <w:t>MoD</w:t>
      </w:r>
      <w:proofErr w:type="spellEnd"/>
      <w:r w:rsidRPr="00044A48">
        <w:rPr>
          <w:rFonts w:ascii="Times New Roman" w:eastAsia="Helvetica-Light" w:hAnsi="Times New Roman" w:cs="Times New Roman"/>
          <w:color w:val="000000"/>
          <w:sz w:val="22"/>
          <w:szCs w:val="22"/>
        </w:rPr>
        <w:t xml:space="preserve">) of the Republic of Cyprus in terms of regulation, oversight, planning, and decision-making related to the development of the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industry. The initiative is funded by the European Union, through the Technical Support Instrument (TSI), and implemented by Expertise France in collaboration with the EU Commission.</w:t>
      </w:r>
    </w:p>
    <w:p w:rsidR="00A313B3" w:rsidRPr="00044A48" w:rsidRDefault="00A313B3" w:rsidP="00A313B3">
      <w:pPr>
        <w:widowControl/>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 xml:space="preserve">Located at a strategic crossroad in the Mediterranean, the Republic of Cyprus has long faced challenges in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and security. Its industrial development in this field was constrained for regional balance reasons. The change of EU’s priorities, to now include self-resilience in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along with the lifting of the U.S arms embargo on Cyprus, has marked a turning point, opening the way to </w:t>
      </w:r>
      <w:proofErr w:type="spellStart"/>
      <w:r w:rsidRPr="00044A48">
        <w:rPr>
          <w:rFonts w:ascii="Times New Roman" w:eastAsia="Helvetica-Light" w:hAnsi="Times New Roman" w:cs="Times New Roman"/>
          <w:color w:val="000000"/>
          <w:sz w:val="22"/>
          <w:szCs w:val="22"/>
        </w:rPr>
        <w:t>revitalising</w:t>
      </w:r>
      <w:proofErr w:type="spellEnd"/>
      <w:r w:rsidRPr="00044A48">
        <w:rPr>
          <w:rFonts w:ascii="Times New Roman" w:eastAsia="Helvetica-Light" w:hAnsi="Times New Roman" w:cs="Times New Roman"/>
          <w:color w:val="000000"/>
          <w:sz w:val="22"/>
          <w:szCs w:val="22"/>
        </w:rPr>
        <w:t xml:space="preserve"> its national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industry strategy. Cyprus can now enhance its military capabilities, integrate more deeply into international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networks, and foster technological innovation.</w:t>
      </w:r>
    </w:p>
    <w:p w:rsidR="00A313B3" w:rsidRPr="00044A48" w:rsidRDefault="00A313B3" w:rsidP="00A313B3">
      <w:pPr>
        <w:widowControl/>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 xml:space="preserve">To consolidate this strategy, it is recommended that the Republic of Cyprus draw inspiration from European good practices and initiatives, particularly the European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White Paper: Readiness 2030, which advocates for cooperation and integration within the European Union. Aligning with this vision will enable the Republic of Cyprus to accelerate the </w:t>
      </w:r>
      <w:proofErr w:type="spellStart"/>
      <w:r w:rsidRPr="00044A48">
        <w:rPr>
          <w:rFonts w:ascii="Times New Roman" w:eastAsia="Helvetica-Light" w:hAnsi="Times New Roman" w:cs="Times New Roman"/>
          <w:color w:val="000000"/>
          <w:sz w:val="22"/>
          <w:szCs w:val="22"/>
        </w:rPr>
        <w:t>modernisation</w:t>
      </w:r>
      <w:proofErr w:type="spellEnd"/>
      <w:r w:rsidRPr="00044A48">
        <w:rPr>
          <w:rFonts w:ascii="Times New Roman" w:eastAsia="Helvetica-Light" w:hAnsi="Times New Roman" w:cs="Times New Roman"/>
          <w:color w:val="000000"/>
          <w:sz w:val="22"/>
          <w:szCs w:val="22"/>
        </w:rPr>
        <w:t xml:space="preserve"> of its armed forces and strengthen its participation in international technological and industrial partnerships.</w:t>
      </w:r>
    </w:p>
    <w:p w:rsidR="00A313B3" w:rsidRPr="00044A48" w:rsidRDefault="00A313B3" w:rsidP="00A313B3">
      <w:pPr>
        <w:widowControl/>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 xml:space="preserve">The Ministry of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of the Republic of Cyprus plays a major role in defining and implementing this strategy. Its mission is to guarantee national sovereignty by developing an autonomous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capacity, while aligning with regional and European strategic priorities. In partnership with Expertise France, the Ministry aims to develop a clear and ambitious roadmap promoting technological innovation, local production, equipment maintenance, and research and development.</w:t>
      </w:r>
    </w:p>
    <w:p w:rsidR="00F7326B" w:rsidRPr="00044A48" w:rsidRDefault="00A42F41" w:rsidP="00A313B3">
      <w:pPr>
        <w:widowControl/>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 xml:space="preserve">Within this framework, and as part of the Cyprus Industrial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Strategy project, Expertise France is recruiting an Industry and Innovation Expert to serve as the bridge between regulatory design and industrial reality, ensuring the strategy is economically viable, attractive to investors, and aligned with EU industrial policy and innovation frameworks. </w:t>
      </w:r>
    </w:p>
    <w:p w:rsidR="00F7326B" w:rsidRPr="00044A48" w:rsidRDefault="00A42F41" w:rsidP="00A42F41">
      <w:pPr>
        <w:pStyle w:val="Paragraphedeliste"/>
        <w:keepNext/>
        <w:keepLines/>
        <w:widowControl/>
        <w:numPr>
          <w:ilvl w:val="0"/>
          <w:numId w:val="1"/>
        </w:numPr>
        <w:spacing w:before="240" w:line="259" w:lineRule="auto"/>
        <w:rPr>
          <w:rFonts w:ascii="Times New Roman" w:eastAsia="ArialNarrow" w:hAnsi="Times New Roman" w:cs="Times New Roman"/>
          <w:color w:val="2D73B5"/>
          <w:sz w:val="22"/>
          <w:szCs w:val="22"/>
        </w:rPr>
      </w:pPr>
      <w:r w:rsidRPr="00044A48">
        <w:rPr>
          <w:rFonts w:ascii="Times New Roman" w:eastAsia="ArialNarrow" w:hAnsi="Times New Roman" w:cs="Times New Roman"/>
          <w:color w:val="2D73B5"/>
          <w:sz w:val="22"/>
          <w:szCs w:val="22"/>
        </w:rPr>
        <w:t>PROJET LOCATION</w:t>
      </w:r>
    </w:p>
    <w:p w:rsidR="00F7326B" w:rsidRPr="00044A48" w:rsidRDefault="00A42F41">
      <w:pPr>
        <w:widowControl/>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The project activities are based in Nicosia, Cyprus. The Industry and Innovation Expert is expected to be available for field missions, workshops, and stakeholder consultations as required.</w:t>
      </w:r>
    </w:p>
    <w:p w:rsidR="00F7326B" w:rsidRPr="00044A48" w:rsidRDefault="00A42F41" w:rsidP="00A42F41">
      <w:pPr>
        <w:pStyle w:val="Paragraphedeliste"/>
        <w:keepNext/>
        <w:keepLines/>
        <w:widowControl/>
        <w:numPr>
          <w:ilvl w:val="0"/>
          <w:numId w:val="1"/>
        </w:numPr>
        <w:spacing w:before="240" w:line="259" w:lineRule="auto"/>
        <w:rPr>
          <w:rFonts w:ascii="Times New Roman" w:eastAsia="ArialNarrow" w:hAnsi="Times New Roman" w:cs="Times New Roman"/>
          <w:color w:val="2D73B5"/>
          <w:sz w:val="22"/>
          <w:szCs w:val="22"/>
        </w:rPr>
      </w:pPr>
      <w:r w:rsidRPr="00044A48">
        <w:rPr>
          <w:rFonts w:ascii="Times New Roman" w:eastAsia="ArialNarrow" w:hAnsi="Times New Roman" w:cs="Times New Roman"/>
          <w:color w:val="2D73B5"/>
          <w:sz w:val="22"/>
          <w:szCs w:val="22"/>
        </w:rPr>
        <w:t xml:space="preserve">OBJECTIVE OF THE ASSIGNMENT </w:t>
      </w:r>
    </w:p>
    <w:p w:rsidR="00044A48" w:rsidRPr="00044A48" w:rsidRDefault="00044A48" w:rsidP="00044A48">
      <w:pPr>
        <w:widowControl/>
        <w:spacing w:after="120"/>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 xml:space="preserve">The Industry and Innovation Expert will act as a strategic advisor on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-industrial development, innovation ecosystems, business-environment reform and implementation of the National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Industry Strategy. The Expert will work in close coordination with the Key Expert, </w:t>
      </w:r>
      <w:proofErr w:type="spellStart"/>
      <w:r w:rsidRPr="00044A48">
        <w:rPr>
          <w:rFonts w:ascii="Times New Roman" w:eastAsia="Helvetica-Light" w:hAnsi="Times New Roman" w:cs="Times New Roman"/>
          <w:color w:val="000000"/>
          <w:sz w:val="22"/>
          <w:szCs w:val="22"/>
        </w:rPr>
        <w:t>Defence</w:t>
      </w:r>
      <w:proofErr w:type="spellEnd"/>
      <w:r w:rsidRPr="00044A48">
        <w:rPr>
          <w:rFonts w:ascii="Times New Roman" w:eastAsia="Helvetica-Light" w:hAnsi="Times New Roman" w:cs="Times New Roman"/>
          <w:color w:val="000000"/>
          <w:sz w:val="22"/>
          <w:szCs w:val="22"/>
        </w:rPr>
        <w:t xml:space="preserve"> Expert and Cyprus Law Expert, under the overall direction of the Project Manager, to ensure coherence between the strategic, industrial, innovation, procurement, regulatory and capacity-building dimensions of the project.</w:t>
      </w:r>
    </w:p>
    <w:p w:rsidR="00044A48" w:rsidRPr="00044A48" w:rsidRDefault="00044A48" w:rsidP="00044A48">
      <w:pPr>
        <w:widowControl/>
        <w:spacing w:after="120"/>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The role will focus on:</w:t>
      </w:r>
    </w:p>
    <w:p w:rsidR="00044A48" w:rsidRPr="00044A48" w:rsidRDefault="00044A48" w:rsidP="00044A48">
      <w:pPr>
        <w:widowControl/>
        <w:spacing w:after="120"/>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 Translating the validated strategic orientations into realistic industrial-development and innovation measures.</w:t>
      </w:r>
    </w:p>
    <w:p w:rsidR="00044A48" w:rsidRPr="00044A48" w:rsidRDefault="00044A48" w:rsidP="00044A48">
      <w:pPr>
        <w:widowControl/>
        <w:spacing w:after="120"/>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 Supporting the identification of priority sectors, technological niches, value-chain opportunities and industrial capabilities relevant to Cyprus.</w:t>
      </w:r>
    </w:p>
    <w:p w:rsidR="00044A48" w:rsidRPr="00044A48" w:rsidRDefault="00044A48" w:rsidP="00044A48">
      <w:pPr>
        <w:widowControl/>
        <w:spacing w:after="120"/>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 Designing practical instruments to stimulate investment, innovation, competitiveness, exports, EU value-chain integration and public–private cooperation.</w:t>
      </w:r>
    </w:p>
    <w:p w:rsidR="00044A48" w:rsidRPr="00044A48" w:rsidRDefault="00044A48" w:rsidP="00044A48">
      <w:pPr>
        <w:widowControl/>
        <w:spacing w:after="120"/>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 Ensuring that regulatory, procurement and financing proposals are workable for industry and consistent with EU requirements.</w:t>
      </w:r>
    </w:p>
    <w:p w:rsidR="00044A48" w:rsidRPr="00044A48" w:rsidRDefault="00044A48" w:rsidP="00044A48">
      <w:pPr>
        <w:widowControl/>
        <w:spacing w:after="120"/>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t xml:space="preserve">- Supporting the conversion of the strategy into an implementable Action Plan, monitoring framework and capacity-building </w:t>
      </w:r>
      <w:proofErr w:type="spellStart"/>
      <w:r w:rsidRPr="00044A48">
        <w:rPr>
          <w:rFonts w:ascii="Times New Roman" w:eastAsia="Helvetica-Light" w:hAnsi="Times New Roman" w:cs="Times New Roman"/>
          <w:color w:val="000000"/>
          <w:sz w:val="22"/>
          <w:szCs w:val="22"/>
        </w:rPr>
        <w:t>programme</w:t>
      </w:r>
      <w:proofErr w:type="spellEnd"/>
      <w:r w:rsidRPr="00044A48">
        <w:rPr>
          <w:rFonts w:ascii="Times New Roman" w:eastAsia="Helvetica-Light" w:hAnsi="Times New Roman" w:cs="Times New Roman"/>
          <w:color w:val="000000"/>
          <w:sz w:val="22"/>
          <w:szCs w:val="22"/>
        </w:rPr>
        <w:t>.</w:t>
      </w:r>
    </w:p>
    <w:p w:rsidR="00044A48" w:rsidRPr="00044A48" w:rsidRDefault="00044A48" w:rsidP="00044A48">
      <w:pPr>
        <w:widowControl/>
        <w:spacing w:after="120"/>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color w:val="000000"/>
          <w:sz w:val="22"/>
          <w:szCs w:val="22"/>
        </w:rPr>
        <w:lastRenderedPageBreak/>
        <w:t>- Providing evidence-based advice to CYMOD and other relevant stakeholders and facilitating structured dialogue between public authorities, industry, resear</w:t>
      </w:r>
      <w:r w:rsidRPr="00044A48">
        <w:rPr>
          <w:rFonts w:ascii="Times New Roman" w:eastAsia="Helvetica-Light" w:hAnsi="Times New Roman" w:cs="Times New Roman"/>
          <w:color w:val="000000"/>
          <w:sz w:val="22"/>
          <w:szCs w:val="22"/>
        </w:rPr>
        <w:t xml:space="preserve">ch </w:t>
      </w:r>
      <w:proofErr w:type="spellStart"/>
      <w:r w:rsidRPr="00044A48">
        <w:rPr>
          <w:rFonts w:ascii="Times New Roman" w:eastAsia="Helvetica-Light" w:hAnsi="Times New Roman" w:cs="Times New Roman"/>
          <w:color w:val="000000"/>
          <w:sz w:val="22"/>
          <w:szCs w:val="22"/>
        </w:rPr>
        <w:t>organisations</w:t>
      </w:r>
      <w:proofErr w:type="spellEnd"/>
      <w:r w:rsidRPr="00044A48">
        <w:rPr>
          <w:rFonts w:ascii="Times New Roman" w:eastAsia="Helvetica-Light" w:hAnsi="Times New Roman" w:cs="Times New Roman"/>
          <w:color w:val="000000"/>
          <w:sz w:val="22"/>
          <w:szCs w:val="22"/>
        </w:rPr>
        <w:t xml:space="preserve"> and investors.</w:t>
      </w:r>
    </w:p>
    <w:p w:rsidR="00F7326B" w:rsidRPr="00044A48" w:rsidRDefault="00A42F41" w:rsidP="00A42F41">
      <w:pPr>
        <w:pStyle w:val="Paragraphedeliste"/>
        <w:keepNext/>
        <w:keepLines/>
        <w:widowControl/>
        <w:numPr>
          <w:ilvl w:val="0"/>
          <w:numId w:val="1"/>
        </w:numPr>
        <w:spacing w:before="240" w:line="259" w:lineRule="auto"/>
        <w:rPr>
          <w:rFonts w:ascii="Times New Roman" w:eastAsia="ArialNarrow" w:hAnsi="Times New Roman" w:cs="Times New Roman"/>
          <w:color w:val="2D73B5"/>
          <w:sz w:val="22"/>
          <w:szCs w:val="22"/>
        </w:rPr>
      </w:pPr>
      <w:r w:rsidRPr="00044A48">
        <w:rPr>
          <w:rFonts w:ascii="Times New Roman" w:eastAsia="ArialNarrow" w:hAnsi="Times New Roman" w:cs="Times New Roman"/>
          <w:color w:val="2D73B5"/>
          <w:sz w:val="22"/>
          <w:szCs w:val="22"/>
        </w:rPr>
        <w:t xml:space="preserve">REQUIRED PROFILE OF THE EXPERT </w:t>
      </w: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Senior-level professional experience in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-industrial development,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research and technology, industrial policy, innovation policy,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procurement, systems engineering or related fields, with at least 12 years of professional experience, including at least 8 years in government, multilateral institutions, </w:t>
      </w:r>
      <w:proofErr w:type="spellStart"/>
      <w:r w:rsidRPr="00044A48">
        <w:rPr>
          <w:rFonts w:ascii="Times New Roman" w:eastAsia="Times New Roman" w:hAnsi="Times New Roman" w:cs="Times New Roman"/>
          <w:sz w:val="22"/>
          <w:szCs w:val="22"/>
        </w:rPr>
        <w:t>specialised</w:t>
      </w:r>
      <w:proofErr w:type="spellEnd"/>
      <w:r w:rsidRPr="00044A48">
        <w:rPr>
          <w:rFonts w:ascii="Times New Roman" w:eastAsia="Times New Roman" w:hAnsi="Times New Roman" w:cs="Times New Roman"/>
          <w:sz w:val="22"/>
          <w:szCs w:val="22"/>
        </w:rPr>
        <w:t xml:space="preserve"> consulting,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w:t>
      </w:r>
      <w:proofErr w:type="spellStart"/>
      <w:r w:rsidRPr="00044A48">
        <w:rPr>
          <w:rFonts w:ascii="Times New Roman" w:eastAsia="Times New Roman" w:hAnsi="Times New Roman" w:cs="Times New Roman"/>
          <w:sz w:val="22"/>
          <w:szCs w:val="22"/>
        </w:rPr>
        <w:t>organisations</w:t>
      </w:r>
      <w:proofErr w:type="spellEnd"/>
      <w:r w:rsidRPr="00044A48">
        <w:rPr>
          <w:rFonts w:ascii="Times New Roman" w:eastAsia="Times New Roman" w:hAnsi="Times New Roman" w:cs="Times New Roman"/>
          <w:sz w:val="22"/>
          <w:szCs w:val="22"/>
        </w:rPr>
        <w:t xml:space="preserve"> or advisory assignments.</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Demonstrated experience in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-industrial strategy implementation,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-related industrial development,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innovation, dual-use technologies,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procurement environments,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value chains or national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research and technology systems.</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Experience translating strategic objectives and operational needs into realistic capability, industrial, innovation and procurement measures.</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Experience with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research, technology development, prototype development, systems engineering, testing, qualification, certification, product assurance or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-technology demonstration is strongly valued.</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Experience with the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product lifecycle, including operational-needs analysis, requirements elicitation, system development, qualification, production, maintenance, procurement and in-service support.</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Strong knowledge of European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-industrial and innovation frameworks, including the European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Fund, EDIDP and related EU instruments, EU capability and industrial cooperation initiatives, strategic autonomy, dual-use innovation, state-aid and competition considerations, and participation of SMEs in European value chains.</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Demonstrated experience in national or international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-industrial policy coordination, including cooperation with Ministries of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European institutions, EDA, NATO or other Member State authorities.</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Experience in designing or implementing industrial-support mechanisms, including:</w:t>
      </w: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and dual-use innovation </w:t>
      </w:r>
      <w:proofErr w:type="spellStart"/>
      <w:r w:rsidRPr="00044A48">
        <w:rPr>
          <w:rFonts w:ascii="Times New Roman" w:eastAsia="Times New Roman" w:hAnsi="Times New Roman" w:cs="Times New Roman"/>
          <w:sz w:val="22"/>
          <w:szCs w:val="22"/>
        </w:rPr>
        <w:t>programmes</w:t>
      </w:r>
      <w:proofErr w:type="spellEnd"/>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 Strategic procurement and demand-creation mechanisms</w:t>
      </w: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 Cluster and ecosystem development</w:t>
      </w: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 Public–private partnerships and industrial cooperation</w:t>
      </w: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 Financing, grants, co-financing, investment incentives and risk-sharing mechanisms</w:t>
      </w: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 Export promotion, supplier qualification and access to international markets</w:t>
      </w: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 Support for start-ups, SMEs and non-traditional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 suppliers</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Capacity to assess and improve test, evaluation, qualification, certification and product-assurance arrangements, including the ability to connect TRL progression with operational validation, procurement eligibility and market access.</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Experience in international cooperation, negotiation, consortium-building and the preparation or assessment of European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-project proposals.</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Demonstrated experience working with senior public authorities, industry, research and technology </w:t>
      </w:r>
      <w:proofErr w:type="spellStart"/>
      <w:r w:rsidRPr="00044A48">
        <w:rPr>
          <w:rFonts w:ascii="Times New Roman" w:eastAsia="Times New Roman" w:hAnsi="Times New Roman" w:cs="Times New Roman"/>
          <w:sz w:val="22"/>
          <w:szCs w:val="22"/>
        </w:rPr>
        <w:t>organisations</w:t>
      </w:r>
      <w:proofErr w:type="spellEnd"/>
      <w:r w:rsidRPr="00044A48">
        <w:rPr>
          <w:rFonts w:ascii="Times New Roman" w:eastAsia="Times New Roman" w:hAnsi="Times New Roman" w:cs="Times New Roman"/>
          <w:sz w:val="22"/>
          <w:szCs w:val="22"/>
        </w:rPr>
        <w:t>, investors and international partners.</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Strong capacity to conduct evidence-based analysis, review technical and policy documents, formulate options, and convert complex findings into clear and implementable recommendations.</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Strong facilitation and communication skills, including the ability to present complex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-industrial and innovation issues to both technical and non-technical audiences.</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Experience with quality assurance, product assurance, compliance, standards or regulatory </w:t>
      </w:r>
      <w:r w:rsidRPr="00044A48">
        <w:rPr>
          <w:rFonts w:ascii="Times New Roman" w:eastAsia="Times New Roman" w:hAnsi="Times New Roman" w:cs="Times New Roman"/>
          <w:sz w:val="22"/>
          <w:szCs w:val="22"/>
        </w:rPr>
        <w:lastRenderedPageBreak/>
        <w:t xml:space="preserve">frameworks relevant to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aerospace or other high-reliability sectors is an asset.</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xml:space="preserve">- Knowledge of Cyprus’s economic and industrial context is desirable. Familiarity with small-state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 xml:space="preserve">-industrial policy, the Eastern Mediterranean, Greece–Cyprus cooperation or the Cypriot </w:t>
      </w:r>
      <w:proofErr w:type="spellStart"/>
      <w:r w:rsidRPr="00044A48">
        <w:rPr>
          <w:rFonts w:ascii="Times New Roman" w:eastAsia="Times New Roman" w:hAnsi="Times New Roman" w:cs="Times New Roman"/>
          <w:sz w:val="22"/>
          <w:szCs w:val="22"/>
        </w:rPr>
        <w:t>defence</w:t>
      </w:r>
      <w:proofErr w:type="spellEnd"/>
      <w:r w:rsidRPr="00044A48">
        <w:rPr>
          <w:rFonts w:ascii="Times New Roman" w:eastAsia="Times New Roman" w:hAnsi="Times New Roman" w:cs="Times New Roman"/>
          <w:sz w:val="22"/>
          <w:szCs w:val="22"/>
        </w:rPr>
        <w:t>-industrial ecosystem will be considered an asset.</w:t>
      </w:r>
    </w:p>
    <w:p w:rsidR="00044A48" w:rsidRPr="00044A48" w:rsidRDefault="00044A48" w:rsidP="00044A48">
      <w:pPr>
        <w:rPr>
          <w:rFonts w:ascii="Times New Roman" w:eastAsia="Times New Roman" w:hAnsi="Times New Roman" w:cs="Times New Roman"/>
          <w:sz w:val="22"/>
          <w:szCs w:val="22"/>
        </w:rPr>
      </w:pPr>
    </w:p>
    <w:p w:rsidR="00044A48" w:rsidRPr="00044A48" w:rsidRDefault="00044A48" w:rsidP="00044A48">
      <w:pPr>
        <w:rPr>
          <w:rFonts w:ascii="Times New Roman" w:eastAsia="Times New Roman" w:hAnsi="Times New Roman" w:cs="Times New Roman"/>
          <w:sz w:val="22"/>
          <w:szCs w:val="22"/>
        </w:rPr>
      </w:pPr>
      <w:r w:rsidRPr="00044A48">
        <w:rPr>
          <w:rFonts w:ascii="Times New Roman" w:eastAsia="Times New Roman" w:hAnsi="Times New Roman" w:cs="Times New Roman"/>
          <w:sz w:val="22"/>
          <w:szCs w:val="22"/>
        </w:rPr>
        <w:t>- Excellent written and verbal communication skills in English are required. Greek-language capability or the ability to work effectively with Greek-speaking stakeholders is an asset.</w:t>
      </w:r>
    </w:p>
    <w:p w:rsidR="00F7326B" w:rsidRPr="00044A48" w:rsidRDefault="00A42F41" w:rsidP="00A42F41">
      <w:pPr>
        <w:pStyle w:val="Paragraphedeliste"/>
        <w:keepNext/>
        <w:keepLines/>
        <w:widowControl/>
        <w:numPr>
          <w:ilvl w:val="0"/>
          <w:numId w:val="1"/>
        </w:numPr>
        <w:spacing w:before="240" w:line="259" w:lineRule="auto"/>
        <w:jc w:val="both"/>
        <w:rPr>
          <w:rFonts w:ascii="Times New Roman" w:eastAsia="ArialNarrow" w:hAnsi="Times New Roman" w:cs="Times New Roman"/>
          <w:color w:val="2D73B5"/>
          <w:sz w:val="22"/>
          <w:szCs w:val="22"/>
        </w:rPr>
      </w:pPr>
      <w:r w:rsidRPr="00044A48">
        <w:rPr>
          <w:rFonts w:ascii="Times New Roman" w:eastAsia="ArialNarrow" w:hAnsi="Times New Roman" w:cs="Times New Roman"/>
          <w:color w:val="2D73B5"/>
          <w:sz w:val="22"/>
          <w:szCs w:val="22"/>
        </w:rPr>
        <w:t>TASKS AND RESPONSIBILITIES OF THE EXPERT</w:t>
      </w:r>
    </w:p>
    <w:p w:rsidR="00044A48" w:rsidRPr="00044A48" w:rsidRDefault="00044A48" w:rsidP="00044A48">
      <w:pPr>
        <w:widowControl/>
        <w:spacing w:after="120"/>
        <w:jc w:val="both"/>
        <w:rPr>
          <w:rFonts w:ascii="Times New Roman" w:eastAsia="Helvetica-Light" w:hAnsi="Times New Roman" w:cs="Times New Roman" w:hint="eastAsia"/>
          <w:b/>
          <w:color w:val="000000"/>
          <w:sz w:val="22"/>
          <w:szCs w:val="22"/>
        </w:rPr>
      </w:pPr>
      <w:r w:rsidRPr="00044A48">
        <w:rPr>
          <w:rFonts w:ascii="Times New Roman" w:eastAsia="Helvetica-Light" w:hAnsi="Times New Roman" w:cs="Times New Roman" w:hint="eastAsia"/>
          <w:b/>
          <w:color w:val="000000"/>
          <w:sz w:val="22"/>
          <w:szCs w:val="22"/>
        </w:rPr>
        <w:t xml:space="preserve">Activity 1: Industrial and innovation contribution to the Draft </w:t>
      </w:r>
      <w:proofErr w:type="spellStart"/>
      <w:r w:rsidRPr="00044A48">
        <w:rPr>
          <w:rFonts w:ascii="Times New Roman" w:eastAsia="Helvetica-Light" w:hAnsi="Times New Roman" w:cs="Times New Roman" w:hint="eastAsia"/>
          <w:b/>
          <w:color w:val="000000"/>
          <w:sz w:val="22"/>
          <w:szCs w:val="22"/>
        </w:rPr>
        <w:t>Defence</w:t>
      </w:r>
      <w:proofErr w:type="spellEnd"/>
      <w:r w:rsidRPr="00044A48">
        <w:rPr>
          <w:rFonts w:ascii="Times New Roman" w:eastAsia="Helvetica-Light" w:hAnsi="Times New Roman" w:cs="Times New Roman" w:hint="eastAsia"/>
          <w:b/>
          <w:color w:val="000000"/>
          <w:sz w:val="22"/>
          <w:szCs w:val="22"/>
        </w:rPr>
        <w:t xml:space="preserve"> Industry Strategy </w:t>
      </w:r>
      <w:r w:rsidRPr="00044A48">
        <w:rPr>
          <w:rFonts w:ascii="Times New Roman" w:eastAsia="Helvetica-Light" w:hAnsi="Times New Roman" w:cs="Times New Roman" w:hint="eastAsia"/>
          <w:b/>
          <w:color w:val="000000"/>
          <w:sz w:val="22"/>
          <w:szCs w:val="22"/>
        </w:rPr>
        <w:t>—</w:t>
      </w:r>
      <w:r w:rsidRPr="00044A48">
        <w:rPr>
          <w:rFonts w:ascii="Times New Roman" w:eastAsia="Helvetica-Light" w:hAnsi="Times New Roman" w:cs="Times New Roman" w:hint="eastAsia"/>
          <w:b/>
          <w:color w:val="000000"/>
          <w:sz w:val="22"/>
          <w:szCs w:val="22"/>
        </w:rPr>
        <w:t xml:space="preserve"> Output 4</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The Indus</w:t>
      </w:r>
      <w:r>
        <w:rPr>
          <w:rFonts w:ascii="Times New Roman" w:eastAsia="Helvetica-Light" w:hAnsi="Times New Roman" w:cs="Times New Roman" w:hint="eastAsia"/>
          <w:color w:val="000000"/>
          <w:sz w:val="22"/>
          <w:szCs w:val="22"/>
        </w:rPr>
        <w:t>try and Innovation Expert will:</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Review the completed Output 2 evidence base, the validated TO-BE scenario and the Output 3 M&amp;E framework, focusing on their implications for industrial development, innovation, procurement, value-chain </w:t>
      </w:r>
      <w:r>
        <w:rPr>
          <w:rFonts w:ascii="Times New Roman" w:eastAsia="Helvetica-Light" w:hAnsi="Times New Roman" w:cs="Times New Roman" w:hint="eastAsia"/>
          <w:color w:val="000000"/>
          <w:sz w:val="22"/>
          <w:szCs w:val="22"/>
        </w:rPr>
        <w:t>integration and implementation.</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Contribute to the identification and </w:t>
      </w:r>
      <w:proofErr w:type="spellStart"/>
      <w:r w:rsidRPr="00044A48">
        <w:rPr>
          <w:rFonts w:ascii="Times New Roman" w:eastAsia="Helvetica-Light" w:hAnsi="Times New Roman" w:cs="Times New Roman" w:hint="eastAsia"/>
          <w:color w:val="000000"/>
          <w:sz w:val="22"/>
          <w:szCs w:val="22"/>
        </w:rPr>
        <w:t>prioritisation</w:t>
      </w:r>
      <w:proofErr w:type="spellEnd"/>
      <w:r w:rsidRPr="00044A48">
        <w:rPr>
          <w:rFonts w:ascii="Times New Roman" w:eastAsia="Helvetica-Light" w:hAnsi="Times New Roman" w:cs="Times New Roman" w:hint="eastAsia"/>
          <w:color w:val="000000"/>
          <w:sz w:val="22"/>
          <w:szCs w:val="22"/>
        </w:rPr>
        <w:t xml:space="preserve"> of sectors, technologies, industrial capabilities and value-chain positions that are realistic and str</w:t>
      </w:r>
      <w:r>
        <w:rPr>
          <w:rFonts w:ascii="Times New Roman" w:eastAsia="Helvetica-Light" w:hAnsi="Times New Roman" w:cs="Times New Roman" w:hint="eastAsia"/>
          <w:color w:val="000000"/>
          <w:sz w:val="22"/>
          <w:szCs w:val="22"/>
        </w:rPr>
        <w:t>ategically relevant for Cyprus.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Advise on the industrial implications of the selected B-</w:t>
      </w:r>
      <w:proofErr w:type="spellStart"/>
      <w:r w:rsidRPr="00044A48">
        <w:rPr>
          <w:rFonts w:ascii="Times New Roman" w:eastAsia="Helvetica-Light" w:hAnsi="Times New Roman" w:cs="Times New Roman" w:hint="eastAsia"/>
          <w:color w:val="000000"/>
          <w:sz w:val="22"/>
          <w:szCs w:val="22"/>
        </w:rPr>
        <w:t>centred</w:t>
      </w:r>
      <w:proofErr w:type="spellEnd"/>
      <w:r w:rsidRPr="00044A48">
        <w:rPr>
          <w:rFonts w:ascii="Times New Roman" w:eastAsia="Helvetica-Light" w:hAnsi="Times New Roman" w:cs="Times New Roman" w:hint="eastAsia"/>
          <w:color w:val="000000"/>
          <w:sz w:val="22"/>
          <w:szCs w:val="22"/>
        </w:rPr>
        <w:t xml:space="preserve"> hybrid pathway, including niche </w:t>
      </w:r>
      <w:proofErr w:type="spellStart"/>
      <w:r w:rsidRPr="00044A48">
        <w:rPr>
          <w:rFonts w:ascii="Times New Roman" w:eastAsia="Helvetica-Light" w:hAnsi="Times New Roman" w:cs="Times New Roman" w:hint="eastAsia"/>
          <w:color w:val="000000"/>
          <w:sz w:val="22"/>
          <w:szCs w:val="22"/>
        </w:rPr>
        <w:t>specialisation</w:t>
      </w:r>
      <w:proofErr w:type="spellEnd"/>
      <w:r w:rsidRPr="00044A48">
        <w:rPr>
          <w:rFonts w:ascii="Times New Roman" w:eastAsia="Helvetica-Light" w:hAnsi="Times New Roman" w:cs="Times New Roman" w:hint="eastAsia"/>
          <w:color w:val="000000"/>
          <w:sz w:val="22"/>
          <w:szCs w:val="22"/>
        </w:rPr>
        <w:t>, EU value-chain integration, dual-use foundations, test and certification capacity, demand creation and</w:t>
      </w:r>
      <w:r>
        <w:rPr>
          <w:rFonts w:ascii="Times New Roman" w:eastAsia="Helvetica-Light" w:hAnsi="Times New Roman" w:cs="Times New Roman" w:hint="eastAsia"/>
          <w:color w:val="000000"/>
          <w:sz w:val="22"/>
          <w:szCs w:val="22"/>
        </w:rPr>
        <w:t xml:space="preserve"> future industrial optionality.</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Contribute to the Sector Identification Report, including selection criteria, capability assessment, market and demand considerations, technological maturity, </w:t>
      </w:r>
      <w:proofErr w:type="spellStart"/>
      <w:r w:rsidRPr="00044A48">
        <w:rPr>
          <w:rFonts w:ascii="Times New Roman" w:eastAsia="Helvetica-Light" w:hAnsi="Times New Roman" w:cs="Times New Roman" w:hint="eastAsia"/>
          <w:color w:val="000000"/>
          <w:sz w:val="22"/>
          <w:szCs w:val="22"/>
        </w:rPr>
        <w:t>producibility</w:t>
      </w:r>
      <w:proofErr w:type="spellEnd"/>
      <w:r w:rsidRPr="00044A48">
        <w:rPr>
          <w:rFonts w:ascii="Times New Roman" w:eastAsia="Helvetica-Light" w:hAnsi="Times New Roman" w:cs="Times New Roman" w:hint="eastAsia"/>
          <w:color w:val="000000"/>
          <w:sz w:val="22"/>
          <w:szCs w:val="22"/>
        </w:rPr>
        <w:t>, export p</w:t>
      </w:r>
      <w:r>
        <w:rPr>
          <w:rFonts w:ascii="Times New Roman" w:eastAsia="Helvetica-Light" w:hAnsi="Times New Roman" w:cs="Times New Roman" w:hint="eastAsia"/>
          <w:color w:val="000000"/>
          <w:sz w:val="22"/>
          <w:szCs w:val="22"/>
        </w:rPr>
        <w:t>otential and EU partner demand.</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Contribute to the development of the governance model and institutional arrangements required to steer </w:t>
      </w:r>
      <w:proofErr w:type="spellStart"/>
      <w:r w:rsidRPr="00044A48">
        <w:rPr>
          <w:rFonts w:ascii="Times New Roman" w:eastAsia="Helvetica-Light" w:hAnsi="Times New Roman" w:cs="Times New Roman" w:hint="eastAsia"/>
          <w:color w:val="000000"/>
          <w:sz w:val="22"/>
          <w:szCs w:val="22"/>
        </w:rPr>
        <w:t>defence</w:t>
      </w:r>
      <w:proofErr w:type="spellEnd"/>
      <w:r w:rsidRPr="00044A48">
        <w:rPr>
          <w:rFonts w:ascii="Times New Roman" w:eastAsia="Helvetica-Light" w:hAnsi="Times New Roman" w:cs="Times New Roman" w:hint="eastAsia"/>
          <w:color w:val="000000"/>
          <w:sz w:val="22"/>
          <w:szCs w:val="22"/>
        </w:rPr>
        <w:t>-in</w:t>
      </w:r>
      <w:r>
        <w:rPr>
          <w:rFonts w:ascii="Times New Roman" w:eastAsia="Helvetica-Light" w:hAnsi="Times New Roman" w:cs="Times New Roman" w:hint="eastAsia"/>
          <w:color w:val="000000"/>
          <w:sz w:val="22"/>
          <w:szCs w:val="22"/>
        </w:rPr>
        <w:t>dustrial and innovation policy.</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Propose practical industrial-policy instruments covering innovation support, strategic procurement, supplier development, investment attraction, cluster or ecosystem governance, access t</w:t>
      </w:r>
      <w:r>
        <w:rPr>
          <w:rFonts w:ascii="Times New Roman" w:eastAsia="Helvetica-Light" w:hAnsi="Times New Roman" w:cs="Times New Roman" w:hint="eastAsia"/>
          <w:color w:val="000000"/>
          <w:sz w:val="22"/>
          <w:szCs w:val="22"/>
        </w:rPr>
        <w:t>o finance and export promotion.</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Advise on the operational implications of EU </w:t>
      </w:r>
      <w:proofErr w:type="spellStart"/>
      <w:r w:rsidRPr="00044A48">
        <w:rPr>
          <w:rFonts w:ascii="Times New Roman" w:eastAsia="Helvetica-Light" w:hAnsi="Times New Roman" w:cs="Times New Roman" w:hint="eastAsia"/>
          <w:color w:val="000000"/>
          <w:sz w:val="22"/>
          <w:szCs w:val="22"/>
        </w:rPr>
        <w:t>defence</w:t>
      </w:r>
      <w:proofErr w:type="spellEnd"/>
      <w:r w:rsidRPr="00044A48">
        <w:rPr>
          <w:rFonts w:ascii="Times New Roman" w:eastAsia="Helvetica-Light" w:hAnsi="Times New Roman" w:cs="Times New Roman" w:hint="eastAsia"/>
          <w:color w:val="000000"/>
          <w:sz w:val="22"/>
          <w:szCs w:val="22"/>
        </w:rPr>
        <w:t xml:space="preserve">-industrial </w:t>
      </w:r>
      <w:proofErr w:type="spellStart"/>
      <w:r w:rsidRPr="00044A48">
        <w:rPr>
          <w:rFonts w:ascii="Times New Roman" w:eastAsia="Helvetica-Light" w:hAnsi="Times New Roman" w:cs="Times New Roman" w:hint="eastAsia"/>
          <w:color w:val="000000"/>
          <w:sz w:val="22"/>
          <w:szCs w:val="22"/>
        </w:rPr>
        <w:t>programmes</w:t>
      </w:r>
      <w:proofErr w:type="spellEnd"/>
      <w:r w:rsidRPr="00044A48">
        <w:rPr>
          <w:rFonts w:ascii="Times New Roman" w:eastAsia="Helvetica-Light" w:hAnsi="Times New Roman" w:cs="Times New Roman" w:hint="eastAsia"/>
          <w:color w:val="000000"/>
          <w:sz w:val="22"/>
          <w:szCs w:val="22"/>
        </w:rPr>
        <w:t xml:space="preserve"> and collaborative instruments, including EDF and related routes, for Cypriot e</w:t>
      </w:r>
      <w:r>
        <w:rPr>
          <w:rFonts w:ascii="Times New Roman" w:eastAsia="Helvetica-Light" w:hAnsi="Times New Roman" w:cs="Times New Roman" w:hint="eastAsia"/>
          <w:color w:val="000000"/>
          <w:sz w:val="22"/>
          <w:szCs w:val="22"/>
        </w:rPr>
        <w:t>ntities and public authorities.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Contribute to the Procurement Policy Document, ensuring that proposed measures create realistic demand signals, support SMEs and innovation, facilitate European cooperation and remain c</w:t>
      </w:r>
      <w:r>
        <w:rPr>
          <w:rFonts w:ascii="Times New Roman" w:eastAsia="Helvetica-Light" w:hAnsi="Times New Roman" w:cs="Times New Roman" w:hint="eastAsia"/>
          <w:color w:val="000000"/>
          <w:sz w:val="22"/>
          <w:szCs w:val="22"/>
        </w:rPr>
        <w:t>ompliant with applicable rules.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Contribute to the DTIB Preservation Plan from the perspective of industrial resilience, critical capabilities, supply-chain dependencies, workforce, production depth, technology r</w:t>
      </w:r>
      <w:r>
        <w:rPr>
          <w:rFonts w:ascii="Times New Roman" w:eastAsia="Helvetica-Light" w:hAnsi="Times New Roman" w:cs="Times New Roman" w:hint="eastAsia"/>
          <w:color w:val="000000"/>
          <w:sz w:val="22"/>
          <w:szCs w:val="22"/>
        </w:rPr>
        <w:t>etention and industrial growth.</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Contribute to the Gap Analysis Report, identifying the institutional, industrial, innovation, financing, skills, procurement and infrastructu</w:t>
      </w:r>
      <w:r>
        <w:rPr>
          <w:rFonts w:ascii="Times New Roman" w:eastAsia="Helvetica-Light" w:hAnsi="Times New Roman" w:cs="Times New Roman" w:hint="eastAsia"/>
          <w:color w:val="000000"/>
          <w:sz w:val="22"/>
          <w:szCs w:val="22"/>
        </w:rPr>
        <w:t>re gaps that must be addressed.</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Participate in expert consultations, validation meetings and any strategy-related workshops with CYMOD, industry, research </w:t>
      </w:r>
      <w:proofErr w:type="spellStart"/>
      <w:r w:rsidRPr="00044A48">
        <w:rPr>
          <w:rFonts w:ascii="Times New Roman" w:eastAsia="Helvetica-Light" w:hAnsi="Times New Roman" w:cs="Times New Roman" w:hint="eastAsia"/>
          <w:color w:val="000000"/>
          <w:sz w:val="22"/>
          <w:szCs w:val="22"/>
        </w:rPr>
        <w:t>organi</w:t>
      </w:r>
      <w:r>
        <w:rPr>
          <w:rFonts w:ascii="Times New Roman" w:eastAsia="Helvetica-Light" w:hAnsi="Times New Roman" w:cs="Times New Roman" w:hint="eastAsia"/>
          <w:color w:val="000000"/>
          <w:sz w:val="22"/>
          <w:szCs w:val="22"/>
        </w:rPr>
        <w:t>sations</w:t>
      </w:r>
      <w:proofErr w:type="spellEnd"/>
      <w:r>
        <w:rPr>
          <w:rFonts w:ascii="Times New Roman" w:eastAsia="Helvetica-Light" w:hAnsi="Times New Roman" w:cs="Times New Roman" w:hint="eastAsia"/>
          <w:color w:val="000000"/>
          <w:sz w:val="22"/>
          <w:szCs w:val="22"/>
        </w:rPr>
        <w:t xml:space="preserve"> and other stakeholders.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b/>
          <w:color w:val="000000"/>
          <w:sz w:val="22"/>
          <w:szCs w:val="22"/>
        </w:rPr>
        <w:t>Deliverable</w:t>
      </w:r>
      <w:r w:rsidRPr="00044A48">
        <w:rPr>
          <w:rFonts w:ascii="Times New Roman" w:eastAsia="Helvetica-Light" w:hAnsi="Times New Roman" w:cs="Times New Roman" w:hint="eastAsia"/>
          <w:color w:val="000000"/>
          <w:sz w:val="22"/>
          <w:szCs w:val="22"/>
        </w:rPr>
        <w:t xml:space="preserve">: substantive industrial and innovation contributions to the Draft </w:t>
      </w:r>
      <w:proofErr w:type="spellStart"/>
      <w:r w:rsidRPr="00044A48">
        <w:rPr>
          <w:rFonts w:ascii="Times New Roman" w:eastAsia="Helvetica-Light" w:hAnsi="Times New Roman" w:cs="Times New Roman" w:hint="eastAsia"/>
          <w:color w:val="000000"/>
          <w:sz w:val="22"/>
          <w:szCs w:val="22"/>
        </w:rPr>
        <w:t>Defence</w:t>
      </w:r>
      <w:proofErr w:type="spellEnd"/>
      <w:r w:rsidRPr="00044A48">
        <w:rPr>
          <w:rFonts w:ascii="Times New Roman" w:eastAsia="Helvetica-Light" w:hAnsi="Times New Roman" w:cs="Times New Roman" w:hint="eastAsia"/>
          <w:color w:val="000000"/>
          <w:sz w:val="22"/>
          <w:szCs w:val="22"/>
        </w:rPr>
        <w:t xml:space="preserve"> Industry Strategy and its supporting documents, including the Secto</w:t>
      </w:r>
      <w:bookmarkStart w:id="0" w:name="_GoBack"/>
      <w:bookmarkEnd w:id="0"/>
      <w:r w:rsidRPr="00044A48">
        <w:rPr>
          <w:rFonts w:ascii="Times New Roman" w:eastAsia="Helvetica-Light" w:hAnsi="Times New Roman" w:cs="Times New Roman" w:hint="eastAsia"/>
          <w:color w:val="000000"/>
          <w:sz w:val="22"/>
          <w:szCs w:val="22"/>
        </w:rPr>
        <w:t>r Identification Report, Procurement Policy Document, DTIB Preservation Plan and Gap Analysis Report.</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p>
    <w:p w:rsidR="00044A48" w:rsidRPr="00044A48" w:rsidRDefault="00044A48" w:rsidP="00044A48">
      <w:pPr>
        <w:widowControl/>
        <w:spacing w:after="120"/>
        <w:jc w:val="both"/>
        <w:rPr>
          <w:rFonts w:ascii="Times New Roman" w:eastAsia="Helvetica-Light" w:hAnsi="Times New Roman" w:cs="Times New Roman" w:hint="eastAsia"/>
          <w:b/>
          <w:color w:val="000000"/>
          <w:sz w:val="22"/>
          <w:szCs w:val="22"/>
        </w:rPr>
      </w:pPr>
      <w:r w:rsidRPr="00044A48">
        <w:rPr>
          <w:rFonts w:ascii="Times New Roman" w:eastAsia="Helvetica-Light" w:hAnsi="Times New Roman" w:cs="Times New Roman" w:hint="eastAsia"/>
          <w:b/>
          <w:color w:val="000000"/>
          <w:sz w:val="22"/>
          <w:szCs w:val="22"/>
        </w:rPr>
        <w:t xml:space="preserve">Activity 2: Industrial and innovation contribution to the high-level strategy event </w:t>
      </w:r>
      <w:r w:rsidRPr="00044A48">
        <w:rPr>
          <w:rFonts w:ascii="Times New Roman" w:eastAsia="Helvetica-Light" w:hAnsi="Times New Roman" w:cs="Times New Roman" w:hint="eastAsia"/>
          <w:b/>
          <w:color w:val="000000"/>
          <w:sz w:val="22"/>
          <w:szCs w:val="22"/>
        </w:rPr>
        <w:t>—</w:t>
      </w:r>
      <w:r w:rsidRPr="00044A48">
        <w:rPr>
          <w:rFonts w:ascii="Times New Roman" w:eastAsia="Helvetica-Light" w:hAnsi="Times New Roman" w:cs="Times New Roman" w:hint="eastAsia"/>
          <w:b/>
          <w:color w:val="000000"/>
          <w:sz w:val="22"/>
          <w:szCs w:val="22"/>
        </w:rPr>
        <w:t xml:space="preserve"> Output </w:t>
      </w:r>
      <w:r w:rsidRPr="00044A48">
        <w:rPr>
          <w:rFonts w:ascii="Times New Roman" w:eastAsia="Helvetica-Light" w:hAnsi="Times New Roman" w:cs="Times New Roman" w:hint="eastAsia"/>
          <w:b/>
          <w:color w:val="000000"/>
          <w:sz w:val="22"/>
          <w:szCs w:val="22"/>
        </w:rPr>
        <w:t>4</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The Indus</w:t>
      </w:r>
      <w:r>
        <w:rPr>
          <w:rFonts w:ascii="Times New Roman" w:eastAsia="Helvetica-Light" w:hAnsi="Times New Roman" w:cs="Times New Roman" w:hint="eastAsia"/>
          <w:color w:val="000000"/>
          <w:sz w:val="22"/>
          <w:szCs w:val="22"/>
        </w:rPr>
        <w:t>try and Innovation Expert will:</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Contribute to the preparation of the high-level event a</w:t>
      </w:r>
      <w:r>
        <w:rPr>
          <w:rFonts w:ascii="Times New Roman" w:eastAsia="Helvetica-Light" w:hAnsi="Times New Roman" w:cs="Times New Roman" w:hint="eastAsia"/>
          <w:color w:val="000000"/>
          <w:sz w:val="22"/>
          <w:szCs w:val="22"/>
        </w:rPr>
        <w:t>ccompanying the draft strategy.</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lastRenderedPageBreak/>
        <w:t>- Prepare or review presentation material concerning industrial development, innovation, procurement, investment, EU value-chain integration</w:t>
      </w:r>
      <w:r>
        <w:rPr>
          <w:rFonts w:ascii="Times New Roman" w:eastAsia="Helvetica-Light" w:hAnsi="Times New Roman" w:cs="Times New Roman" w:hint="eastAsia"/>
          <w:color w:val="000000"/>
          <w:sz w:val="22"/>
          <w:szCs w:val="22"/>
        </w:rPr>
        <w:t xml:space="preserve"> and implementation priorities.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Support technical preparation and stakeholder engagement with industry, research </w:t>
      </w:r>
      <w:proofErr w:type="spellStart"/>
      <w:r w:rsidRPr="00044A48">
        <w:rPr>
          <w:rFonts w:ascii="Times New Roman" w:eastAsia="Helvetica-Light" w:hAnsi="Times New Roman" w:cs="Times New Roman" w:hint="eastAsia"/>
          <w:color w:val="000000"/>
          <w:sz w:val="22"/>
          <w:szCs w:val="22"/>
        </w:rPr>
        <w:t>organisations</w:t>
      </w:r>
      <w:proofErr w:type="spellEnd"/>
      <w:r w:rsidRPr="00044A48">
        <w:rPr>
          <w:rFonts w:ascii="Times New Roman" w:eastAsia="Helvetica-Light" w:hAnsi="Times New Roman" w:cs="Times New Roman" w:hint="eastAsia"/>
          <w:color w:val="000000"/>
          <w:sz w:val="22"/>
          <w:szCs w:val="22"/>
        </w:rPr>
        <w:t>, public auth</w:t>
      </w:r>
      <w:r>
        <w:rPr>
          <w:rFonts w:ascii="Times New Roman" w:eastAsia="Helvetica-Light" w:hAnsi="Times New Roman" w:cs="Times New Roman" w:hint="eastAsia"/>
          <w:color w:val="000000"/>
          <w:sz w:val="22"/>
          <w:szCs w:val="22"/>
        </w:rPr>
        <w:t>orities and potential partners.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Participate in the event and contribute to the preparation of the event o</w:t>
      </w:r>
      <w:r>
        <w:rPr>
          <w:rFonts w:ascii="Times New Roman" w:eastAsia="Helvetica-Light" w:hAnsi="Times New Roman" w:cs="Times New Roman" w:hint="eastAsia"/>
          <w:color w:val="000000"/>
          <w:sz w:val="22"/>
          <w:szCs w:val="22"/>
        </w:rPr>
        <w:t>utcomes report, where relevant.</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b/>
          <w:color w:val="000000"/>
          <w:sz w:val="22"/>
          <w:szCs w:val="22"/>
        </w:rPr>
        <w:t>Deliverable</w:t>
      </w:r>
      <w:r w:rsidRPr="00044A48">
        <w:rPr>
          <w:rFonts w:ascii="Times New Roman" w:eastAsia="Helvetica-Light" w:hAnsi="Times New Roman" w:cs="Times New Roman" w:hint="eastAsia"/>
          <w:color w:val="000000"/>
          <w:sz w:val="22"/>
          <w:szCs w:val="22"/>
        </w:rPr>
        <w:t>: contributions to event preparation, participation and event outcomes documentation.</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p>
    <w:p w:rsidR="00044A48" w:rsidRPr="00044A48" w:rsidRDefault="00044A48" w:rsidP="00044A48">
      <w:pPr>
        <w:widowControl/>
        <w:spacing w:after="120"/>
        <w:jc w:val="both"/>
        <w:rPr>
          <w:rFonts w:ascii="Times New Roman" w:eastAsia="Helvetica-Light" w:hAnsi="Times New Roman" w:cs="Times New Roman" w:hint="eastAsia"/>
          <w:b/>
          <w:color w:val="000000"/>
          <w:sz w:val="22"/>
          <w:szCs w:val="22"/>
        </w:rPr>
      </w:pPr>
      <w:r w:rsidRPr="00044A48">
        <w:rPr>
          <w:rFonts w:ascii="Times New Roman" w:eastAsia="Helvetica-Light" w:hAnsi="Times New Roman" w:cs="Times New Roman" w:hint="eastAsia"/>
          <w:b/>
          <w:color w:val="000000"/>
          <w:sz w:val="22"/>
          <w:szCs w:val="22"/>
        </w:rPr>
        <w:t xml:space="preserve">Activity 3: Action Plan methodology and implementation roadmap </w:t>
      </w:r>
      <w:r w:rsidRPr="00044A48">
        <w:rPr>
          <w:rFonts w:ascii="Times New Roman" w:eastAsia="Helvetica-Light" w:hAnsi="Times New Roman" w:cs="Times New Roman" w:hint="eastAsia"/>
          <w:b/>
          <w:color w:val="000000"/>
          <w:sz w:val="22"/>
          <w:szCs w:val="22"/>
        </w:rPr>
        <w:t>—</w:t>
      </w:r>
      <w:r w:rsidRPr="00044A48">
        <w:rPr>
          <w:rFonts w:ascii="Times New Roman" w:eastAsia="Helvetica-Light" w:hAnsi="Times New Roman" w:cs="Times New Roman" w:hint="eastAsia"/>
          <w:b/>
          <w:color w:val="000000"/>
          <w:sz w:val="22"/>
          <w:szCs w:val="22"/>
        </w:rPr>
        <w:t xml:space="preserve"> Output 5</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The Indus</w:t>
      </w:r>
      <w:r>
        <w:rPr>
          <w:rFonts w:ascii="Times New Roman" w:eastAsia="Helvetica-Light" w:hAnsi="Times New Roman" w:cs="Times New Roman" w:hint="eastAsia"/>
          <w:color w:val="000000"/>
          <w:sz w:val="22"/>
          <w:szCs w:val="22"/>
        </w:rPr>
        <w:t>try and Innovation Expert will:</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Contribute to the validation of the Action Plan methodology with relevant partners, operators, EU stakeho</w:t>
      </w:r>
      <w:r>
        <w:rPr>
          <w:rFonts w:ascii="Times New Roman" w:eastAsia="Helvetica-Light" w:hAnsi="Times New Roman" w:cs="Times New Roman" w:hint="eastAsia"/>
          <w:color w:val="000000"/>
          <w:sz w:val="22"/>
          <w:szCs w:val="22"/>
        </w:rPr>
        <w:t>lders and DTIB representatives.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Translate the industrial and innovation priorities of Output 4 into a structured, phased Action Plan covering immediate, medium</w:t>
      </w:r>
      <w:r>
        <w:rPr>
          <w:rFonts w:ascii="Times New Roman" w:eastAsia="Helvetica-Light" w:hAnsi="Times New Roman" w:cs="Times New Roman" w:hint="eastAsia"/>
          <w:color w:val="000000"/>
          <w:sz w:val="22"/>
          <w:szCs w:val="22"/>
        </w:rPr>
        <w:t>-term and longer-term measures.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Update the compendium of activities with industrial-policy, innovation, procurement, investment, export, EU-cooperation, skills an</w:t>
      </w:r>
      <w:r>
        <w:rPr>
          <w:rFonts w:ascii="Times New Roman" w:eastAsia="Helvetica-Light" w:hAnsi="Times New Roman" w:cs="Times New Roman" w:hint="eastAsia"/>
          <w:color w:val="000000"/>
          <w:sz w:val="22"/>
          <w:szCs w:val="22"/>
        </w:rPr>
        <w:t>d capability-building measures.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Define the roles and responsibilities of CYMOD, other ministries, agencies, industry associations, research </w:t>
      </w:r>
      <w:proofErr w:type="spellStart"/>
      <w:r w:rsidRPr="00044A48">
        <w:rPr>
          <w:rFonts w:ascii="Times New Roman" w:eastAsia="Helvetica-Light" w:hAnsi="Times New Roman" w:cs="Times New Roman" w:hint="eastAsia"/>
          <w:color w:val="000000"/>
          <w:sz w:val="22"/>
          <w:szCs w:val="22"/>
        </w:rPr>
        <w:t>organisations</w:t>
      </w:r>
      <w:proofErr w:type="spellEnd"/>
      <w:r w:rsidRPr="00044A48">
        <w:rPr>
          <w:rFonts w:ascii="Times New Roman" w:eastAsia="Helvetica-Light" w:hAnsi="Times New Roman" w:cs="Times New Roman" w:hint="eastAsia"/>
          <w:color w:val="000000"/>
          <w:sz w:val="22"/>
          <w:szCs w:val="22"/>
        </w:rPr>
        <w:t>, innovation</w:t>
      </w:r>
      <w:r>
        <w:rPr>
          <w:rFonts w:ascii="Times New Roman" w:eastAsia="Helvetica-Light" w:hAnsi="Times New Roman" w:cs="Times New Roman" w:hint="eastAsia"/>
          <w:color w:val="000000"/>
          <w:sz w:val="22"/>
          <w:szCs w:val="22"/>
        </w:rPr>
        <w:t xml:space="preserve"> </w:t>
      </w:r>
      <w:proofErr w:type="spellStart"/>
      <w:r>
        <w:rPr>
          <w:rFonts w:ascii="Times New Roman" w:eastAsia="Helvetica-Light" w:hAnsi="Times New Roman" w:cs="Times New Roman" w:hint="eastAsia"/>
          <w:color w:val="000000"/>
          <w:sz w:val="22"/>
          <w:szCs w:val="22"/>
        </w:rPr>
        <w:t>centres</w:t>
      </w:r>
      <w:proofErr w:type="spellEnd"/>
      <w:r>
        <w:rPr>
          <w:rFonts w:ascii="Times New Roman" w:eastAsia="Helvetica-Light" w:hAnsi="Times New Roman" w:cs="Times New Roman" w:hint="eastAsia"/>
          <w:color w:val="000000"/>
          <w:sz w:val="22"/>
          <w:szCs w:val="22"/>
        </w:rPr>
        <w:t xml:space="preserve"> and external partners.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Propose sequencing, dependencies, milestones, implementation conditions and resource or financing considerations for indu</w:t>
      </w:r>
      <w:r>
        <w:rPr>
          <w:rFonts w:ascii="Times New Roman" w:eastAsia="Helvetica-Light" w:hAnsi="Times New Roman" w:cs="Times New Roman" w:hint="eastAsia"/>
          <w:color w:val="000000"/>
          <w:sz w:val="22"/>
          <w:szCs w:val="22"/>
        </w:rPr>
        <w:t>strial and innovation measures.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Ensure traceability between the actions, the KRAs and KPIs agreed under Output 3, including owners, target periods, data requir</w:t>
      </w:r>
      <w:r>
        <w:rPr>
          <w:rFonts w:ascii="Times New Roman" w:eastAsia="Helvetica-Light" w:hAnsi="Times New Roman" w:cs="Times New Roman" w:hint="eastAsia"/>
          <w:color w:val="000000"/>
          <w:sz w:val="22"/>
          <w:szCs w:val="22"/>
        </w:rPr>
        <w:t>ements and review arrangements.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Contribute to the design and facilitation of Action Plan structuri</w:t>
      </w:r>
      <w:r>
        <w:rPr>
          <w:rFonts w:ascii="Times New Roman" w:eastAsia="Helvetica-Light" w:hAnsi="Times New Roman" w:cs="Times New Roman" w:hint="eastAsia"/>
          <w:color w:val="000000"/>
          <w:sz w:val="22"/>
          <w:szCs w:val="22"/>
        </w:rPr>
        <w:t>ng workshops and consultations.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Contribute to the development of the three-year Action Plan a</w:t>
      </w:r>
      <w:r>
        <w:rPr>
          <w:rFonts w:ascii="Times New Roman" w:eastAsia="Helvetica-Light" w:hAnsi="Times New Roman" w:cs="Times New Roman" w:hint="eastAsia"/>
          <w:color w:val="000000"/>
          <w:sz w:val="22"/>
          <w:szCs w:val="22"/>
        </w:rPr>
        <w:t>nd its implementation schedule.</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Advise on the monitoring and review of Action Plan implementation, including industrial and innovation performance, procurement delivery, support-mechanism effectiveness, investment, exports, EU participati</w:t>
      </w:r>
      <w:r>
        <w:rPr>
          <w:rFonts w:ascii="Times New Roman" w:eastAsia="Helvetica-Light" w:hAnsi="Times New Roman" w:cs="Times New Roman" w:hint="eastAsia"/>
          <w:color w:val="000000"/>
          <w:sz w:val="22"/>
          <w:szCs w:val="22"/>
        </w:rPr>
        <w:t>on and value-chain integration.</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b/>
          <w:color w:val="000000"/>
          <w:sz w:val="22"/>
          <w:szCs w:val="22"/>
        </w:rPr>
        <w:t>Deliverable</w:t>
      </w:r>
      <w:r w:rsidRPr="00044A48">
        <w:rPr>
          <w:rFonts w:ascii="Times New Roman" w:eastAsia="Helvetica-Light" w:hAnsi="Times New Roman" w:cs="Times New Roman" w:hint="eastAsia"/>
          <w:color w:val="000000"/>
          <w:sz w:val="22"/>
          <w:szCs w:val="22"/>
        </w:rPr>
        <w:t>: industrial and innovation components of the Action Plan, including sequenced measures, implementation responsibilities, milestones, KPIs and monitoring arrangements.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p>
    <w:p w:rsidR="00044A48" w:rsidRPr="00044A48" w:rsidRDefault="00044A48" w:rsidP="00044A48">
      <w:pPr>
        <w:widowControl/>
        <w:spacing w:after="120"/>
        <w:jc w:val="both"/>
        <w:rPr>
          <w:rFonts w:ascii="Times New Roman" w:eastAsia="Helvetica-Light" w:hAnsi="Times New Roman" w:cs="Times New Roman" w:hint="eastAsia"/>
          <w:b/>
          <w:color w:val="000000"/>
          <w:sz w:val="22"/>
          <w:szCs w:val="22"/>
        </w:rPr>
      </w:pPr>
      <w:r w:rsidRPr="00044A48">
        <w:rPr>
          <w:rFonts w:ascii="Times New Roman" w:eastAsia="Helvetica-Light" w:hAnsi="Times New Roman" w:cs="Times New Roman" w:hint="eastAsia"/>
          <w:b/>
          <w:color w:val="000000"/>
          <w:sz w:val="22"/>
          <w:szCs w:val="22"/>
        </w:rPr>
        <w:t xml:space="preserve">Activity 4: Industrial and innovation input to the Regulatory Framework and Financing Architecture </w:t>
      </w:r>
      <w:r w:rsidRPr="00044A48">
        <w:rPr>
          <w:rFonts w:ascii="Times New Roman" w:eastAsia="Helvetica-Light" w:hAnsi="Times New Roman" w:cs="Times New Roman" w:hint="eastAsia"/>
          <w:b/>
          <w:color w:val="000000"/>
          <w:sz w:val="22"/>
          <w:szCs w:val="22"/>
        </w:rPr>
        <w:t>—</w:t>
      </w:r>
      <w:r w:rsidRPr="00044A48">
        <w:rPr>
          <w:rFonts w:ascii="Times New Roman" w:eastAsia="Helvetica-Light" w:hAnsi="Times New Roman" w:cs="Times New Roman" w:hint="eastAsia"/>
          <w:b/>
          <w:color w:val="000000"/>
          <w:sz w:val="22"/>
          <w:szCs w:val="22"/>
        </w:rPr>
        <w:t xml:space="preserve"> Output 6</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The Industry and Innovation Expert will work with the </w:t>
      </w:r>
      <w:proofErr w:type="spellStart"/>
      <w:r w:rsidRPr="00044A48">
        <w:rPr>
          <w:rFonts w:ascii="Times New Roman" w:eastAsia="Helvetica-Light" w:hAnsi="Times New Roman" w:cs="Times New Roman" w:hint="eastAsia"/>
          <w:color w:val="000000"/>
          <w:sz w:val="22"/>
          <w:szCs w:val="22"/>
        </w:rPr>
        <w:t>Defence</w:t>
      </w:r>
      <w:proofErr w:type="spellEnd"/>
      <w:r w:rsidRPr="00044A48">
        <w:rPr>
          <w:rFonts w:ascii="Times New Roman" w:eastAsia="Helvetica-Light" w:hAnsi="Times New Roman" w:cs="Times New Roman" w:hint="eastAsia"/>
          <w:color w:val="000000"/>
          <w:sz w:val="22"/>
          <w:szCs w:val="22"/>
        </w:rPr>
        <w:t xml:space="preserve"> Ex</w:t>
      </w:r>
      <w:r>
        <w:rPr>
          <w:rFonts w:ascii="Times New Roman" w:eastAsia="Helvetica-Light" w:hAnsi="Times New Roman" w:cs="Times New Roman" w:hint="eastAsia"/>
          <w:color w:val="000000"/>
          <w:sz w:val="22"/>
          <w:szCs w:val="22"/>
        </w:rPr>
        <w:t>pert and Cyprus Law Expert to:</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Identify the industrial and innovation requirements that the reg</w:t>
      </w:r>
      <w:r>
        <w:rPr>
          <w:rFonts w:ascii="Times New Roman" w:eastAsia="Helvetica-Light" w:hAnsi="Times New Roman" w:cs="Times New Roman" w:hint="eastAsia"/>
          <w:color w:val="000000"/>
          <w:sz w:val="22"/>
          <w:szCs w:val="22"/>
        </w:rPr>
        <w:t>ulatory framework must support.</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Review the proposed </w:t>
      </w:r>
      <w:proofErr w:type="spellStart"/>
      <w:r w:rsidRPr="00044A48">
        <w:rPr>
          <w:rFonts w:ascii="Times New Roman" w:eastAsia="Helvetica-Light" w:hAnsi="Times New Roman" w:cs="Times New Roman" w:hint="eastAsia"/>
          <w:color w:val="000000"/>
          <w:sz w:val="22"/>
          <w:szCs w:val="22"/>
        </w:rPr>
        <w:t>defence</w:t>
      </w:r>
      <w:proofErr w:type="spellEnd"/>
      <w:r w:rsidRPr="00044A48">
        <w:rPr>
          <w:rFonts w:ascii="Times New Roman" w:eastAsia="Helvetica-Light" w:hAnsi="Times New Roman" w:cs="Times New Roman" w:hint="eastAsia"/>
          <w:color w:val="000000"/>
          <w:sz w:val="22"/>
          <w:szCs w:val="22"/>
        </w:rPr>
        <w:t xml:space="preserve">-industry regulatory framework from the perspective of investment, business operations, innovation, procurement, </w:t>
      </w:r>
      <w:r>
        <w:rPr>
          <w:rFonts w:ascii="Times New Roman" w:eastAsia="Helvetica-Light" w:hAnsi="Times New Roman" w:cs="Times New Roman" w:hint="eastAsia"/>
          <w:color w:val="000000"/>
          <w:sz w:val="22"/>
          <w:szCs w:val="22"/>
        </w:rPr>
        <w:t>compliance and competitiveness.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Contribute to the improvement of the national register approach, including the information needed to support industrial-policy monitoring, supplier development, procurement </w:t>
      </w:r>
      <w:r>
        <w:rPr>
          <w:rFonts w:ascii="Times New Roman" w:eastAsia="Helvetica-Light" w:hAnsi="Times New Roman" w:cs="Times New Roman" w:hint="eastAsia"/>
          <w:color w:val="000000"/>
          <w:sz w:val="22"/>
          <w:szCs w:val="22"/>
        </w:rPr>
        <w:t>planning and access to support.</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Contribute to the monitoring and control framework for local production, ensuring that oversight is proportionate, implementable and compatib</w:t>
      </w:r>
      <w:r>
        <w:rPr>
          <w:rFonts w:ascii="Times New Roman" w:eastAsia="Helvetica-Light" w:hAnsi="Times New Roman" w:cs="Times New Roman" w:hint="eastAsia"/>
          <w:color w:val="000000"/>
          <w:sz w:val="22"/>
          <w:szCs w:val="22"/>
        </w:rPr>
        <w:t>le with industrial development.</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Provide industry-relevant input to export-control and international-cooperation frameworks, balancing security requirements, compliance, market ac</w:t>
      </w:r>
      <w:r>
        <w:rPr>
          <w:rFonts w:ascii="Times New Roman" w:eastAsia="Helvetica-Light" w:hAnsi="Times New Roman" w:cs="Times New Roman" w:hint="eastAsia"/>
          <w:color w:val="000000"/>
          <w:sz w:val="22"/>
          <w:szCs w:val="22"/>
        </w:rPr>
        <w:t>cess and business facilitation.</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Contribute to the framework for international cooperation in </w:t>
      </w:r>
      <w:proofErr w:type="spellStart"/>
      <w:r w:rsidRPr="00044A48">
        <w:rPr>
          <w:rFonts w:ascii="Times New Roman" w:eastAsia="Helvetica-Light" w:hAnsi="Times New Roman" w:cs="Times New Roman" w:hint="eastAsia"/>
          <w:color w:val="000000"/>
          <w:sz w:val="22"/>
          <w:szCs w:val="22"/>
        </w:rPr>
        <w:t>defence</w:t>
      </w:r>
      <w:proofErr w:type="spellEnd"/>
      <w:r w:rsidRPr="00044A48">
        <w:rPr>
          <w:rFonts w:ascii="Times New Roman" w:eastAsia="Helvetica-Light" w:hAnsi="Times New Roman" w:cs="Times New Roman" w:hint="eastAsia"/>
          <w:color w:val="000000"/>
          <w:sz w:val="22"/>
          <w:szCs w:val="22"/>
        </w:rPr>
        <w:t xml:space="preserve">-industrial development, including supplier qualification, joint projects, EU </w:t>
      </w:r>
      <w:proofErr w:type="spellStart"/>
      <w:r w:rsidRPr="00044A48">
        <w:rPr>
          <w:rFonts w:ascii="Times New Roman" w:eastAsia="Helvetica-Light" w:hAnsi="Times New Roman" w:cs="Times New Roman" w:hint="eastAsia"/>
          <w:color w:val="000000"/>
          <w:sz w:val="22"/>
          <w:szCs w:val="22"/>
        </w:rPr>
        <w:t>programmes</w:t>
      </w:r>
      <w:proofErr w:type="spellEnd"/>
      <w:r w:rsidRPr="00044A48">
        <w:rPr>
          <w:rFonts w:ascii="Times New Roman" w:eastAsia="Helvetica-Light" w:hAnsi="Times New Roman" w:cs="Times New Roman" w:hint="eastAsia"/>
          <w:color w:val="000000"/>
          <w:sz w:val="22"/>
          <w:szCs w:val="22"/>
        </w:rPr>
        <w:t>, shared infrastruc</w:t>
      </w:r>
      <w:r>
        <w:rPr>
          <w:rFonts w:ascii="Times New Roman" w:eastAsia="Helvetica-Light" w:hAnsi="Times New Roman" w:cs="Times New Roman" w:hint="eastAsia"/>
          <w:color w:val="000000"/>
          <w:sz w:val="22"/>
          <w:szCs w:val="22"/>
        </w:rPr>
        <w:t>ture and bilateral cooperation.</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lastRenderedPageBreak/>
        <w:t>- Contribute to the financing-mechanisms component, including direct investment, grants, subsidies, guarantees, co-financing, venture or investment instruments and support for inn</w:t>
      </w:r>
      <w:r>
        <w:rPr>
          <w:rFonts w:ascii="Times New Roman" w:eastAsia="Helvetica-Light" w:hAnsi="Times New Roman" w:cs="Times New Roman" w:hint="eastAsia"/>
          <w:color w:val="000000"/>
          <w:sz w:val="22"/>
          <w:szCs w:val="22"/>
        </w:rPr>
        <w:t>ovation and industrial scaling.</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Assess proposed support instruments against EU state-aid, competition, proportionality, </w:t>
      </w:r>
      <w:proofErr w:type="spellStart"/>
      <w:r w:rsidRPr="00044A48">
        <w:rPr>
          <w:rFonts w:ascii="Times New Roman" w:eastAsia="Helvetica-Light" w:hAnsi="Times New Roman" w:cs="Times New Roman" w:hint="eastAsia"/>
          <w:color w:val="000000"/>
          <w:sz w:val="22"/>
          <w:szCs w:val="22"/>
        </w:rPr>
        <w:t>additionality</w:t>
      </w:r>
      <w:proofErr w:type="spellEnd"/>
      <w:r w:rsidRPr="00044A48">
        <w:rPr>
          <w:rFonts w:ascii="Times New Roman" w:eastAsia="Helvetica-Light" w:hAnsi="Times New Roman" w:cs="Times New Roman" w:hint="eastAsia"/>
          <w:color w:val="000000"/>
          <w:sz w:val="22"/>
          <w:szCs w:val="22"/>
        </w:rPr>
        <w:t xml:space="preserve"> and market-effect considerations, in coord</w:t>
      </w:r>
      <w:r>
        <w:rPr>
          <w:rFonts w:ascii="Times New Roman" w:eastAsia="Helvetica-Light" w:hAnsi="Times New Roman" w:cs="Times New Roman" w:hint="eastAsia"/>
          <w:color w:val="000000"/>
          <w:sz w:val="22"/>
          <w:szCs w:val="22"/>
        </w:rPr>
        <w:t>ination with the legal experts.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Identify regulatory or administrative barriers affecting start-ups, SMEs, research </w:t>
      </w:r>
      <w:proofErr w:type="spellStart"/>
      <w:r w:rsidRPr="00044A48">
        <w:rPr>
          <w:rFonts w:ascii="Times New Roman" w:eastAsia="Helvetica-Light" w:hAnsi="Times New Roman" w:cs="Times New Roman" w:hint="eastAsia"/>
          <w:color w:val="000000"/>
          <w:sz w:val="22"/>
          <w:szCs w:val="22"/>
        </w:rPr>
        <w:t>organisations</w:t>
      </w:r>
      <w:proofErr w:type="spellEnd"/>
      <w:r w:rsidRPr="00044A48">
        <w:rPr>
          <w:rFonts w:ascii="Times New Roman" w:eastAsia="Helvetica-Light" w:hAnsi="Times New Roman" w:cs="Times New Roman" w:hint="eastAsia"/>
          <w:color w:val="000000"/>
          <w:sz w:val="22"/>
          <w:szCs w:val="22"/>
        </w:rPr>
        <w:t>, investors, exporters</w:t>
      </w:r>
      <w:r>
        <w:rPr>
          <w:rFonts w:ascii="Times New Roman" w:eastAsia="Helvetica-Light" w:hAnsi="Times New Roman" w:cs="Times New Roman" w:hint="eastAsia"/>
          <w:color w:val="000000"/>
          <w:sz w:val="22"/>
          <w:szCs w:val="22"/>
        </w:rPr>
        <w:t xml:space="preserve"> and non-traditional suppliers.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Prepare concise policy notes or technical inputs on industrial and innovation aspects of regulatory d</w:t>
      </w:r>
      <w:r>
        <w:rPr>
          <w:rFonts w:ascii="Times New Roman" w:eastAsia="Helvetica-Light" w:hAnsi="Times New Roman" w:cs="Times New Roman" w:hint="eastAsia"/>
          <w:color w:val="000000"/>
          <w:sz w:val="22"/>
          <w:szCs w:val="22"/>
        </w:rPr>
        <w:t>esign and financing mechanisms.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b/>
          <w:color w:val="000000"/>
          <w:sz w:val="22"/>
          <w:szCs w:val="22"/>
        </w:rPr>
        <w:t>Deliverable</w:t>
      </w:r>
      <w:r w:rsidRPr="00044A48">
        <w:rPr>
          <w:rFonts w:ascii="Times New Roman" w:eastAsia="Helvetica-Light" w:hAnsi="Times New Roman" w:cs="Times New Roman" w:hint="eastAsia"/>
          <w:color w:val="000000"/>
          <w:sz w:val="22"/>
          <w:szCs w:val="22"/>
        </w:rPr>
        <w:t>: industrial and innovation inputs integrated into the Output 6 Technical Note, including specific contributions to the financing-mechanisms component and other relevant regulatory proposals.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b/>
          <w:color w:val="000000"/>
          <w:sz w:val="22"/>
          <w:szCs w:val="22"/>
        </w:rPr>
        <w:t xml:space="preserve">Activity 5: Capacity-building, training and stakeholder engagement </w:t>
      </w:r>
      <w:r w:rsidRPr="00044A48">
        <w:rPr>
          <w:rFonts w:ascii="Times New Roman" w:eastAsia="Helvetica-Light" w:hAnsi="Times New Roman" w:cs="Times New Roman" w:hint="eastAsia"/>
          <w:b/>
          <w:color w:val="000000"/>
          <w:sz w:val="22"/>
          <w:szCs w:val="22"/>
        </w:rPr>
        <w:t>—</w:t>
      </w:r>
      <w:r w:rsidRPr="00044A48">
        <w:rPr>
          <w:rFonts w:ascii="Times New Roman" w:eastAsia="Helvetica-Light" w:hAnsi="Times New Roman" w:cs="Times New Roman" w:hint="eastAsia"/>
          <w:b/>
          <w:color w:val="000000"/>
          <w:sz w:val="22"/>
          <w:szCs w:val="22"/>
        </w:rPr>
        <w:t xml:space="preserve"> Output 7</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The Indus</w:t>
      </w:r>
      <w:r>
        <w:rPr>
          <w:rFonts w:ascii="Times New Roman" w:eastAsia="Helvetica-Light" w:hAnsi="Times New Roman" w:cs="Times New Roman" w:hint="eastAsia"/>
          <w:color w:val="000000"/>
          <w:sz w:val="22"/>
          <w:szCs w:val="22"/>
        </w:rPr>
        <w:t>try and Innovation Expert will:</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Contribute to the identification of thematic areas for the capacity-building </w:t>
      </w:r>
      <w:proofErr w:type="spellStart"/>
      <w:r w:rsidRPr="00044A48">
        <w:rPr>
          <w:rFonts w:ascii="Times New Roman" w:eastAsia="Helvetica-Light" w:hAnsi="Times New Roman" w:cs="Times New Roman" w:hint="eastAsia"/>
          <w:color w:val="000000"/>
          <w:sz w:val="22"/>
          <w:szCs w:val="22"/>
        </w:rPr>
        <w:t>programme</w:t>
      </w:r>
      <w:proofErr w:type="spellEnd"/>
      <w:r w:rsidRPr="00044A48">
        <w:rPr>
          <w:rFonts w:ascii="Times New Roman" w:eastAsia="Helvetica-Light" w:hAnsi="Times New Roman" w:cs="Times New Roman" w:hint="eastAsia"/>
          <w:color w:val="000000"/>
          <w:sz w:val="22"/>
          <w:szCs w:val="22"/>
        </w:rPr>
        <w:t xml:space="preserve">, including industrial-policy governance, innovation support, EU </w:t>
      </w:r>
      <w:proofErr w:type="spellStart"/>
      <w:r w:rsidRPr="00044A48">
        <w:rPr>
          <w:rFonts w:ascii="Times New Roman" w:eastAsia="Helvetica-Light" w:hAnsi="Times New Roman" w:cs="Times New Roman" w:hint="eastAsia"/>
          <w:color w:val="000000"/>
          <w:sz w:val="22"/>
          <w:szCs w:val="22"/>
        </w:rPr>
        <w:t>defence</w:t>
      </w:r>
      <w:proofErr w:type="spellEnd"/>
      <w:r w:rsidRPr="00044A48">
        <w:rPr>
          <w:rFonts w:ascii="Times New Roman" w:eastAsia="Helvetica-Light" w:hAnsi="Times New Roman" w:cs="Times New Roman" w:hint="eastAsia"/>
          <w:color w:val="000000"/>
          <w:sz w:val="22"/>
          <w:szCs w:val="22"/>
        </w:rPr>
        <w:t xml:space="preserve"> </w:t>
      </w:r>
      <w:proofErr w:type="spellStart"/>
      <w:r w:rsidRPr="00044A48">
        <w:rPr>
          <w:rFonts w:ascii="Times New Roman" w:eastAsia="Helvetica-Light" w:hAnsi="Times New Roman" w:cs="Times New Roman" w:hint="eastAsia"/>
          <w:color w:val="000000"/>
          <w:sz w:val="22"/>
          <w:szCs w:val="22"/>
        </w:rPr>
        <w:t>programmes</w:t>
      </w:r>
      <w:proofErr w:type="spellEnd"/>
      <w:r w:rsidRPr="00044A48">
        <w:rPr>
          <w:rFonts w:ascii="Times New Roman" w:eastAsia="Helvetica-Light" w:hAnsi="Times New Roman" w:cs="Times New Roman" w:hint="eastAsia"/>
          <w:color w:val="000000"/>
          <w:sz w:val="22"/>
          <w:szCs w:val="22"/>
        </w:rPr>
        <w:t>, procurement, investment, exports, supplier development, systems engineering, product assurance and industry</w:t>
      </w:r>
      <w:r w:rsidRPr="00044A48">
        <w:rPr>
          <w:rFonts w:ascii="Times New Roman" w:eastAsia="Helvetica-Light" w:hAnsi="Times New Roman" w:cs="Times New Roman" w:hint="eastAsia"/>
          <w:color w:val="000000"/>
          <w:sz w:val="22"/>
          <w:szCs w:val="22"/>
        </w:rPr>
        <w:t>–</w:t>
      </w:r>
      <w:r>
        <w:rPr>
          <w:rFonts w:ascii="Times New Roman" w:eastAsia="Helvetica-Light" w:hAnsi="Times New Roman" w:cs="Times New Roman" w:hint="eastAsia"/>
          <w:color w:val="000000"/>
          <w:sz w:val="22"/>
          <w:szCs w:val="22"/>
        </w:rPr>
        <w:t>government cooperation.</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Contribute to the design of the capacity-building </w:t>
      </w:r>
      <w:proofErr w:type="spellStart"/>
      <w:r w:rsidRPr="00044A48">
        <w:rPr>
          <w:rFonts w:ascii="Times New Roman" w:eastAsia="Helvetica-Light" w:hAnsi="Times New Roman" w:cs="Times New Roman" w:hint="eastAsia"/>
          <w:color w:val="000000"/>
          <w:sz w:val="22"/>
          <w:szCs w:val="22"/>
        </w:rPr>
        <w:t>progr</w:t>
      </w:r>
      <w:r>
        <w:rPr>
          <w:rFonts w:ascii="Times New Roman" w:eastAsia="Helvetica-Light" w:hAnsi="Times New Roman" w:cs="Times New Roman" w:hint="eastAsia"/>
          <w:color w:val="000000"/>
          <w:sz w:val="22"/>
          <w:szCs w:val="22"/>
        </w:rPr>
        <w:t>amme</w:t>
      </w:r>
      <w:proofErr w:type="spellEnd"/>
      <w:r>
        <w:rPr>
          <w:rFonts w:ascii="Times New Roman" w:eastAsia="Helvetica-Light" w:hAnsi="Times New Roman" w:cs="Times New Roman" w:hint="eastAsia"/>
          <w:color w:val="000000"/>
          <w:sz w:val="22"/>
          <w:szCs w:val="22"/>
        </w:rPr>
        <w:t xml:space="preserve"> and the capstone workshop.</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Develop training material, case studies, practical examples and tools on </w:t>
      </w:r>
      <w:proofErr w:type="spellStart"/>
      <w:r w:rsidRPr="00044A48">
        <w:rPr>
          <w:rFonts w:ascii="Times New Roman" w:eastAsia="Helvetica-Light" w:hAnsi="Times New Roman" w:cs="Times New Roman" w:hint="eastAsia"/>
          <w:color w:val="000000"/>
          <w:sz w:val="22"/>
          <w:szCs w:val="22"/>
        </w:rPr>
        <w:t>defence</w:t>
      </w:r>
      <w:proofErr w:type="spellEnd"/>
      <w:r w:rsidRPr="00044A48">
        <w:rPr>
          <w:rFonts w:ascii="Times New Roman" w:eastAsia="Helvetica-Light" w:hAnsi="Times New Roman" w:cs="Times New Roman" w:hint="eastAsia"/>
          <w:color w:val="000000"/>
          <w:sz w:val="22"/>
          <w:szCs w:val="22"/>
        </w:rPr>
        <w:t>-industrial and</w:t>
      </w:r>
      <w:r>
        <w:rPr>
          <w:rFonts w:ascii="Times New Roman" w:eastAsia="Helvetica-Light" w:hAnsi="Times New Roman" w:cs="Times New Roman" w:hint="eastAsia"/>
          <w:color w:val="000000"/>
          <w:sz w:val="22"/>
          <w:szCs w:val="22"/>
        </w:rPr>
        <w:t xml:space="preserve"> innovation policy in practice.</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Include relevant examples of national </w:t>
      </w:r>
      <w:proofErr w:type="spellStart"/>
      <w:r w:rsidRPr="00044A48">
        <w:rPr>
          <w:rFonts w:ascii="Times New Roman" w:eastAsia="Helvetica-Light" w:hAnsi="Times New Roman" w:cs="Times New Roman" w:hint="eastAsia"/>
          <w:color w:val="000000"/>
          <w:sz w:val="22"/>
          <w:szCs w:val="22"/>
        </w:rPr>
        <w:t>defence</w:t>
      </w:r>
      <w:proofErr w:type="spellEnd"/>
      <w:r w:rsidRPr="00044A48">
        <w:rPr>
          <w:rFonts w:ascii="Times New Roman" w:eastAsia="Helvetica-Light" w:hAnsi="Times New Roman" w:cs="Times New Roman" w:hint="eastAsia"/>
          <w:color w:val="000000"/>
          <w:sz w:val="22"/>
          <w:szCs w:val="22"/>
        </w:rPr>
        <w:t xml:space="preserve">-industrial strategies, </w:t>
      </w:r>
      <w:proofErr w:type="spellStart"/>
      <w:r w:rsidRPr="00044A48">
        <w:rPr>
          <w:rFonts w:ascii="Times New Roman" w:eastAsia="Helvetica-Light" w:hAnsi="Times New Roman" w:cs="Times New Roman" w:hint="eastAsia"/>
          <w:color w:val="000000"/>
          <w:sz w:val="22"/>
          <w:szCs w:val="22"/>
        </w:rPr>
        <w:t>defence</w:t>
      </w:r>
      <w:proofErr w:type="spellEnd"/>
      <w:r w:rsidRPr="00044A48">
        <w:rPr>
          <w:rFonts w:ascii="Times New Roman" w:eastAsia="Helvetica-Light" w:hAnsi="Times New Roman" w:cs="Times New Roman" w:hint="eastAsia"/>
          <w:color w:val="000000"/>
          <w:sz w:val="22"/>
          <w:szCs w:val="22"/>
        </w:rPr>
        <w:t xml:space="preserve"> R&amp;T governance, EU </w:t>
      </w:r>
      <w:proofErr w:type="spellStart"/>
      <w:r w:rsidRPr="00044A48">
        <w:rPr>
          <w:rFonts w:ascii="Times New Roman" w:eastAsia="Helvetica-Light" w:hAnsi="Times New Roman" w:cs="Times New Roman" w:hint="eastAsia"/>
          <w:color w:val="000000"/>
          <w:sz w:val="22"/>
          <w:szCs w:val="22"/>
        </w:rPr>
        <w:t>programme</w:t>
      </w:r>
      <w:proofErr w:type="spellEnd"/>
      <w:r w:rsidRPr="00044A48">
        <w:rPr>
          <w:rFonts w:ascii="Times New Roman" w:eastAsia="Helvetica-Light" w:hAnsi="Times New Roman" w:cs="Times New Roman" w:hint="eastAsia"/>
          <w:color w:val="000000"/>
          <w:sz w:val="22"/>
          <w:szCs w:val="22"/>
        </w:rPr>
        <w:t xml:space="preserve"> participation, innovation accelerators, supplier qualification, product assurance and</w:t>
      </w:r>
      <w:r>
        <w:rPr>
          <w:rFonts w:ascii="Times New Roman" w:eastAsia="Helvetica-Light" w:hAnsi="Times New Roman" w:cs="Times New Roman" w:hint="eastAsia"/>
          <w:color w:val="000000"/>
          <w:sz w:val="22"/>
          <w:szCs w:val="22"/>
        </w:rPr>
        <w:t xml:space="preserve"> industrial-support mechanisms.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Support the delivery of training sessions for CYMOD, relevant ministries, research </w:t>
      </w:r>
      <w:proofErr w:type="spellStart"/>
      <w:r w:rsidRPr="00044A48">
        <w:rPr>
          <w:rFonts w:ascii="Times New Roman" w:eastAsia="Helvetica-Light" w:hAnsi="Times New Roman" w:cs="Times New Roman" w:hint="eastAsia"/>
          <w:color w:val="000000"/>
          <w:sz w:val="22"/>
          <w:szCs w:val="22"/>
        </w:rPr>
        <w:t>organisat</w:t>
      </w:r>
      <w:r>
        <w:rPr>
          <w:rFonts w:ascii="Times New Roman" w:eastAsia="Helvetica-Light" w:hAnsi="Times New Roman" w:cs="Times New Roman" w:hint="eastAsia"/>
          <w:color w:val="000000"/>
          <w:sz w:val="22"/>
          <w:szCs w:val="22"/>
        </w:rPr>
        <w:t>ions</w:t>
      </w:r>
      <w:proofErr w:type="spellEnd"/>
      <w:r>
        <w:rPr>
          <w:rFonts w:ascii="Times New Roman" w:eastAsia="Helvetica-Light" w:hAnsi="Times New Roman" w:cs="Times New Roman" w:hint="eastAsia"/>
          <w:color w:val="000000"/>
          <w:sz w:val="22"/>
          <w:szCs w:val="22"/>
        </w:rPr>
        <w:t xml:space="preserve"> and industry stakeholders.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Co-deliver or support the capstone workshop on the practical implementation of</w:t>
      </w:r>
      <w:r>
        <w:rPr>
          <w:rFonts w:ascii="Times New Roman" w:eastAsia="Helvetica-Light" w:hAnsi="Times New Roman" w:cs="Times New Roman" w:hint="eastAsia"/>
          <w:color w:val="000000"/>
          <w:sz w:val="22"/>
          <w:szCs w:val="22"/>
        </w:rPr>
        <w:t xml:space="preserve"> the </w:t>
      </w:r>
      <w:proofErr w:type="spellStart"/>
      <w:r>
        <w:rPr>
          <w:rFonts w:ascii="Times New Roman" w:eastAsia="Helvetica-Light" w:hAnsi="Times New Roman" w:cs="Times New Roman" w:hint="eastAsia"/>
          <w:color w:val="000000"/>
          <w:sz w:val="22"/>
          <w:szCs w:val="22"/>
        </w:rPr>
        <w:t>Defence</w:t>
      </w:r>
      <w:proofErr w:type="spellEnd"/>
      <w:r>
        <w:rPr>
          <w:rFonts w:ascii="Times New Roman" w:eastAsia="Helvetica-Light" w:hAnsi="Times New Roman" w:cs="Times New Roman" w:hint="eastAsia"/>
          <w:color w:val="000000"/>
          <w:sz w:val="22"/>
          <w:szCs w:val="22"/>
        </w:rPr>
        <w:t xml:space="preserve"> Industry Strategy.</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Provide coaching to public stakeholders on industry engagement, innovation support, procurement</w:t>
      </w:r>
      <w:r w:rsidRPr="00044A48">
        <w:rPr>
          <w:rFonts w:ascii="Times New Roman" w:eastAsia="Helvetica-Light" w:hAnsi="Times New Roman" w:cs="Times New Roman" w:hint="eastAsia"/>
          <w:color w:val="000000"/>
          <w:sz w:val="22"/>
          <w:szCs w:val="22"/>
        </w:rPr>
        <w:t>–</w:t>
      </w:r>
      <w:r w:rsidRPr="00044A48">
        <w:rPr>
          <w:rFonts w:ascii="Times New Roman" w:eastAsia="Helvetica-Light" w:hAnsi="Times New Roman" w:cs="Times New Roman" w:hint="eastAsia"/>
          <w:color w:val="000000"/>
          <w:sz w:val="22"/>
          <w:szCs w:val="22"/>
        </w:rPr>
        <w:t>industry dialogue, investment attraction, EU project dev</w:t>
      </w:r>
      <w:r>
        <w:rPr>
          <w:rFonts w:ascii="Times New Roman" w:eastAsia="Helvetica-Light" w:hAnsi="Times New Roman" w:cs="Times New Roman" w:hint="eastAsia"/>
          <w:color w:val="000000"/>
          <w:sz w:val="22"/>
          <w:szCs w:val="22"/>
        </w:rPr>
        <w:t>elopment and change management.</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Support the establishment or improvement of structured dialogue mechanisms, including an industry advisory function, cluster governance or other public</w:t>
      </w:r>
      <w:r w:rsidRPr="00044A48">
        <w:rPr>
          <w:rFonts w:ascii="Times New Roman" w:eastAsia="Helvetica-Light" w:hAnsi="Times New Roman" w:cs="Times New Roman" w:hint="eastAsia"/>
          <w:color w:val="000000"/>
          <w:sz w:val="22"/>
          <w:szCs w:val="22"/>
        </w:rPr>
        <w:t>–</w:t>
      </w:r>
      <w:r w:rsidRPr="00044A48">
        <w:rPr>
          <w:rFonts w:ascii="Times New Roman" w:eastAsia="Helvetica-Light" w:hAnsi="Times New Roman" w:cs="Times New Roman" w:hint="eastAsia"/>
          <w:color w:val="000000"/>
          <w:sz w:val="22"/>
          <w:szCs w:val="22"/>
        </w:rPr>
        <w:t>pri</w:t>
      </w:r>
      <w:r>
        <w:rPr>
          <w:rFonts w:ascii="Times New Roman" w:eastAsia="Helvetica-Light" w:hAnsi="Times New Roman" w:cs="Times New Roman" w:hint="eastAsia"/>
          <w:color w:val="000000"/>
          <w:sz w:val="22"/>
          <w:szCs w:val="22"/>
        </w:rPr>
        <w:t>vate coordination arrangements.</w:t>
      </w:r>
    </w:p>
    <w:p w:rsidR="00044A48" w:rsidRDefault="00044A48" w:rsidP="00044A48">
      <w:pPr>
        <w:widowControl/>
        <w:spacing w:after="120"/>
        <w:jc w:val="both"/>
        <w:rPr>
          <w:rFonts w:ascii="Times New Roman" w:eastAsia="Helvetica-Light" w:hAnsi="Times New Roman" w:cs="Times New Roman"/>
          <w:color w:val="000000"/>
          <w:sz w:val="22"/>
          <w:szCs w:val="22"/>
        </w:rPr>
      </w:pPr>
      <w:r w:rsidRPr="00044A48">
        <w:rPr>
          <w:rFonts w:ascii="Times New Roman" w:eastAsia="Helvetica-Light" w:hAnsi="Times New Roman" w:cs="Times New Roman" w:hint="eastAsia"/>
          <w:b/>
          <w:color w:val="000000"/>
          <w:sz w:val="22"/>
          <w:szCs w:val="22"/>
        </w:rPr>
        <w:t>Deliverable</w:t>
      </w:r>
      <w:r w:rsidRPr="00044A48">
        <w:rPr>
          <w:rFonts w:ascii="Times New Roman" w:eastAsia="Helvetica-Light" w:hAnsi="Times New Roman" w:cs="Times New Roman" w:hint="eastAsia"/>
          <w:color w:val="000000"/>
          <w:sz w:val="22"/>
          <w:szCs w:val="22"/>
        </w:rPr>
        <w:t xml:space="preserve">: contributions to the Capacity-Building </w:t>
      </w:r>
      <w:proofErr w:type="spellStart"/>
      <w:r w:rsidRPr="00044A48">
        <w:rPr>
          <w:rFonts w:ascii="Times New Roman" w:eastAsia="Helvetica-Light" w:hAnsi="Times New Roman" w:cs="Times New Roman" w:hint="eastAsia"/>
          <w:color w:val="000000"/>
          <w:sz w:val="22"/>
          <w:szCs w:val="22"/>
        </w:rPr>
        <w:t>Programme</w:t>
      </w:r>
      <w:proofErr w:type="spellEnd"/>
      <w:r w:rsidRPr="00044A48">
        <w:rPr>
          <w:rFonts w:ascii="Times New Roman" w:eastAsia="Helvetica-Light" w:hAnsi="Times New Roman" w:cs="Times New Roman" w:hint="eastAsia"/>
          <w:color w:val="000000"/>
          <w:sz w:val="22"/>
          <w:szCs w:val="22"/>
        </w:rPr>
        <w:t>, training materials, supporting case studies, delivery of training and contrib</w:t>
      </w:r>
      <w:r>
        <w:rPr>
          <w:rFonts w:ascii="Times New Roman" w:eastAsia="Helvetica-Light" w:hAnsi="Times New Roman" w:cs="Times New Roman" w:hint="eastAsia"/>
          <w:color w:val="000000"/>
          <w:sz w:val="22"/>
          <w:szCs w:val="22"/>
        </w:rPr>
        <w:t>ution to the capstone workshop.</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p>
    <w:p w:rsidR="00044A48" w:rsidRPr="00044A48" w:rsidRDefault="00044A48" w:rsidP="00044A48">
      <w:pPr>
        <w:widowControl/>
        <w:spacing w:after="120"/>
        <w:jc w:val="both"/>
        <w:rPr>
          <w:rFonts w:ascii="Times New Roman" w:eastAsia="Helvetica-Light" w:hAnsi="Times New Roman" w:cs="Times New Roman" w:hint="eastAsia"/>
          <w:b/>
          <w:color w:val="000000"/>
          <w:sz w:val="22"/>
          <w:szCs w:val="22"/>
        </w:rPr>
      </w:pPr>
      <w:r w:rsidRPr="00044A48">
        <w:rPr>
          <w:rFonts w:ascii="Times New Roman" w:eastAsia="Helvetica-Light" w:hAnsi="Times New Roman" w:cs="Times New Roman" w:hint="eastAsia"/>
          <w:b/>
          <w:color w:val="000000"/>
          <w:sz w:val="22"/>
          <w:szCs w:val="22"/>
        </w:rPr>
        <w:t>Activity 6: Cross-cutting coo</w:t>
      </w:r>
      <w:r w:rsidRPr="00044A48">
        <w:rPr>
          <w:rFonts w:ascii="Times New Roman" w:eastAsia="Helvetica-Light" w:hAnsi="Times New Roman" w:cs="Times New Roman" w:hint="eastAsia"/>
          <w:b/>
          <w:color w:val="000000"/>
          <w:sz w:val="22"/>
          <w:szCs w:val="22"/>
        </w:rPr>
        <w:t>rdination and quality assurance</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The Indus</w:t>
      </w:r>
      <w:r>
        <w:rPr>
          <w:rFonts w:ascii="Times New Roman" w:eastAsia="Helvetica-Light" w:hAnsi="Times New Roman" w:cs="Times New Roman" w:hint="eastAsia"/>
          <w:color w:val="000000"/>
          <w:sz w:val="22"/>
          <w:szCs w:val="22"/>
        </w:rPr>
        <w:t>try and Innovation Expert will:</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xml:space="preserve">- Maintain close coordination with the Key Expert, </w:t>
      </w:r>
      <w:proofErr w:type="spellStart"/>
      <w:r w:rsidRPr="00044A48">
        <w:rPr>
          <w:rFonts w:ascii="Times New Roman" w:eastAsia="Helvetica-Light" w:hAnsi="Times New Roman" w:cs="Times New Roman" w:hint="eastAsia"/>
          <w:color w:val="000000"/>
          <w:sz w:val="22"/>
          <w:szCs w:val="22"/>
        </w:rPr>
        <w:t>Defence</w:t>
      </w:r>
      <w:proofErr w:type="spellEnd"/>
      <w:r w:rsidRPr="00044A48">
        <w:rPr>
          <w:rFonts w:ascii="Times New Roman" w:eastAsia="Helvetica-Light" w:hAnsi="Times New Roman" w:cs="Times New Roman" w:hint="eastAsia"/>
          <w:color w:val="000000"/>
          <w:sz w:val="22"/>
          <w:szCs w:val="22"/>
        </w:rPr>
        <w:t xml:space="preserve"> Expert, Cyprus Law Expert, Project Manager a</w:t>
      </w:r>
      <w:r>
        <w:rPr>
          <w:rFonts w:ascii="Times New Roman" w:eastAsia="Helvetica-Light" w:hAnsi="Times New Roman" w:cs="Times New Roman" w:hint="eastAsia"/>
          <w:color w:val="000000"/>
          <w:sz w:val="22"/>
          <w:szCs w:val="22"/>
        </w:rPr>
        <w:t>nd relevant CYMOD counterparts.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Ensure that industrial, innovation, procurement, financing, regulatory and capacity-building recommendations are mutually consistent across Outputs 4</w:t>
      </w:r>
      <w:r w:rsidRPr="00044A48">
        <w:rPr>
          <w:rFonts w:ascii="Times New Roman" w:eastAsia="Helvetica-Light" w:hAnsi="Times New Roman" w:cs="Times New Roman" w:hint="eastAsia"/>
          <w:color w:val="000000"/>
          <w:sz w:val="22"/>
          <w:szCs w:val="22"/>
        </w:rPr>
        <w:t>–</w:t>
      </w:r>
      <w:r>
        <w:rPr>
          <w:rFonts w:ascii="Times New Roman" w:eastAsia="Helvetica-Light" w:hAnsi="Times New Roman" w:cs="Times New Roman" w:hint="eastAsia"/>
          <w:color w:val="000000"/>
          <w:sz w:val="22"/>
          <w:szCs w:val="22"/>
        </w:rPr>
        <w:t>7.</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Participate in project meetings, technical reviews, workshops</w:t>
      </w:r>
      <w:r>
        <w:rPr>
          <w:rFonts w:ascii="Times New Roman" w:eastAsia="Helvetica-Light" w:hAnsi="Times New Roman" w:cs="Times New Roman" w:hint="eastAsia"/>
          <w:color w:val="000000"/>
          <w:sz w:val="22"/>
          <w:szCs w:val="22"/>
        </w:rPr>
        <w:t xml:space="preserve"> and consultations as required.</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Review relevant draft outputs and provide comments on industrial feasibility, innovation potential, implementation practicality, EU align</w:t>
      </w:r>
      <w:r>
        <w:rPr>
          <w:rFonts w:ascii="Times New Roman" w:eastAsia="Helvetica-Light" w:hAnsi="Times New Roman" w:cs="Times New Roman" w:hint="eastAsia"/>
          <w:color w:val="000000"/>
          <w:sz w:val="22"/>
          <w:szCs w:val="22"/>
        </w:rPr>
        <w:t>ment and stakeholder ownership.</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lastRenderedPageBreak/>
        <w:t xml:space="preserve">- Ensure that recommendations distinguish between immediate, reversible measures and longer-term measures requiring institutional, </w:t>
      </w:r>
      <w:r>
        <w:rPr>
          <w:rFonts w:ascii="Times New Roman" w:eastAsia="Helvetica-Light" w:hAnsi="Times New Roman" w:cs="Times New Roman" w:hint="eastAsia"/>
          <w:color w:val="000000"/>
          <w:sz w:val="22"/>
          <w:szCs w:val="22"/>
        </w:rPr>
        <w:t>financial or legal commitments.</w:t>
      </w:r>
    </w:p>
    <w:p w:rsidR="00044A48" w:rsidRPr="00044A48" w:rsidRDefault="00044A48" w:rsidP="00044A48">
      <w:pPr>
        <w:widowControl/>
        <w:spacing w:after="120"/>
        <w:jc w:val="both"/>
        <w:rPr>
          <w:rFonts w:ascii="Times New Roman" w:eastAsia="Helvetica-Light" w:hAnsi="Times New Roman" w:cs="Times New Roman" w:hint="eastAsia"/>
          <w:color w:val="000000"/>
          <w:sz w:val="22"/>
          <w:szCs w:val="22"/>
        </w:rPr>
      </w:pPr>
      <w:r w:rsidRPr="00044A48">
        <w:rPr>
          <w:rFonts w:ascii="Times New Roman" w:eastAsia="Helvetica-Light" w:hAnsi="Times New Roman" w:cs="Times New Roman" w:hint="eastAsia"/>
          <w:color w:val="000000"/>
          <w:sz w:val="22"/>
          <w:szCs w:val="22"/>
        </w:rPr>
        <w:t>- Support the preparation of concise briefings, presentations, decision notes and responses to comments from CYMOD, SG REFORM, the European Com</w:t>
      </w:r>
      <w:r>
        <w:rPr>
          <w:rFonts w:ascii="Times New Roman" w:eastAsia="Helvetica-Light" w:hAnsi="Times New Roman" w:cs="Times New Roman" w:hint="eastAsia"/>
          <w:color w:val="000000"/>
          <w:sz w:val="22"/>
          <w:szCs w:val="22"/>
        </w:rPr>
        <w:t>mission and other stakeholders.</w:t>
      </w:r>
    </w:p>
    <w:p w:rsidR="00F7326B" w:rsidRPr="00044A48" w:rsidRDefault="00044A48" w:rsidP="00044A48">
      <w:pPr>
        <w:widowControl/>
        <w:spacing w:after="120"/>
        <w:jc w:val="both"/>
        <w:rPr>
          <w:rFonts w:ascii="Times New Roman" w:hAnsi="Times New Roman" w:cs="Times New Roman"/>
          <w:sz w:val="22"/>
          <w:szCs w:val="22"/>
        </w:rPr>
      </w:pPr>
      <w:r w:rsidRPr="00044A48">
        <w:rPr>
          <w:rFonts w:ascii="Times New Roman" w:eastAsia="Helvetica-Light" w:hAnsi="Times New Roman" w:cs="Times New Roman" w:hint="eastAsia"/>
          <w:b/>
          <w:color w:val="000000"/>
          <w:sz w:val="22"/>
          <w:szCs w:val="22"/>
        </w:rPr>
        <w:t>Deliverable</w:t>
      </w:r>
      <w:r w:rsidRPr="00044A48">
        <w:rPr>
          <w:rFonts w:ascii="Times New Roman" w:eastAsia="Helvetica-Light" w:hAnsi="Times New Roman" w:cs="Times New Roman" w:hint="eastAsia"/>
          <w:color w:val="000000"/>
          <w:sz w:val="22"/>
          <w:szCs w:val="22"/>
        </w:rPr>
        <w:t>: cross-cutting expert inputs, review comments, briefings and coordination support contributing to the quality and coherence of Outputs 4</w:t>
      </w:r>
      <w:r w:rsidRPr="00044A48">
        <w:rPr>
          <w:rFonts w:ascii="Times New Roman" w:eastAsia="Helvetica-Light" w:hAnsi="Times New Roman" w:cs="Times New Roman" w:hint="eastAsia"/>
          <w:color w:val="000000"/>
          <w:sz w:val="22"/>
          <w:szCs w:val="22"/>
        </w:rPr>
        <w:t>–</w:t>
      </w:r>
      <w:r>
        <w:rPr>
          <w:rFonts w:ascii="Times New Roman" w:eastAsia="Helvetica-Light" w:hAnsi="Times New Roman" w:cs="Times New Roman" w:hint="eastAsia"/>
          <w:color w:val="000000"/>
          <w:sz w:val="22"/>
          <w:szCs w:val="22"/>
        </w:rPr>
        <w:t>7</w:t>
      </w:r>
      <w:r w:rsidR="00A42F41" w:rsidRPr="00044A48">
        <w:rPr>
          <w:rFonts w:ascii="Times New Roman" w:eastAsia="Helvetica-Light" w:hAnsi="Times New Roman" w:cs="Times New Roman"/>
          <w:color w:val="000000"/>
          <w:sz w:val="22"/>
          <w:szCs w:val="22"/>
        </w:rPr>
        <w:t>.</w:t>
      </w:r>
    </w:p>
    <w:p w:rsidR="00F7326B" w:rsidRPr="00044A48" w:rsidRDefault="00A42F41" w:rsidP="00A42F41">
      <w:pPr>
        <w:pStyle w:val="Paragraphedeliste"/>
        <w:keepNext/>
        <w:keepLines/>
        <w:widowControl/>
        <w:numPr>
          <w:ilvl w:val="0"/>
          <w:numId w:val="1"/>
        </w:numPr>
        <w:spacing w:before="240" w:line="259" w:lineRule="auto"/>
        <w:rPr>
          <w:rFonts w:ascii="Times New Roman" w:hAnsi="Times New Roman" w:cs="Times New Roman"/>
          <w:sz w:val="22"/>
          <w:szCs w:val="22"/>
        </w:rPr>
      </w:pPr>
      <w:r w:rsidRPr="00044A48">
        <w:rPr>
          <w:rFonts w:ascii="Times New Roman" w:eastAsia="ArialNarrow" w:hAnsi="Times New Roman" w:cs="Times New Roman"/>
          <w:color w:val="2D73B5"/>
          <w:sz w:val="22"/>
          <w:szCs w:val="22"/>
        </w:rPr>
        <w:t>DURATION OF THE ASSIGNMENT</w:t>
      </w:r>
      <w:r w:rsidRPr="00044A48">
        <w:rPr>
          <w:rFonts w:ascii="Times New Roman" w:eastAsia="ArialNarrow" w:hAnsi="Times New Roman" w:cs="Times New Roman"/>
          <w:color w:val="2D73B5"/>
          <w:sz w:val="22"/>
          <w:szCs w:val="22"/>
          <w:lang w:val="fr-FR"/>
        </w:rPr>
        <w:t xml:space="preserve"> AND WORKLOAD</w:t>
      </w:r>
    </w:p>
    <w:p w:rsidR="00F7326B" w:rsidRPr="00044A48" w:rsidRDefault="00A42F41">
      <w:pPr>
        <w:widowControl/>
        <w:spacing w:after="120" w:line="259" w:lineRule="auto"/>
        <w:jc w:val="both"/>
        <w:rPr>
          <w:rFonts w:ascii="Times New Roman" w:hAnsi="Times New Roman" w:cs="Times New Roman"/>
          <w:sz w:val="22"/>
          <w:szCs w:val="22"/>
        </w:rPr>
      </w:pPr>
      <w:r w:rsidRPr="00044A48">
        <w:rPr>
          <w:rFonts w:ascii="Times New Roman" w:eastAsia="Helvetica-Light" w:hAnsi="Times New Roman" w:cs="Times New Roman"/>
          <w:color w:val="000000"/>
          <w:sz w:val="22"/>
          <w:szCs w:val="22"/>
        </w:rPr>
        <w:t>The contract will run for the entire duration of the project.</w:t>
      </w:r>
      <w:r w:rsidRPr="00044A48">
        <w:rPr>
          <w:rFonts w:ascii="Times New Roman" w:eastAsia="Helvetica-Light" w:hAnsi="Times New Roman" w:cs="Times New Roman"/>
          <w:color w:val="000000"/>
          <w:sz w:val="22"/>
          <w:szCs w:val="22"/>
          <w:lang w:val="fr-FR"/>
        </w:rPr>
        <w:t xml:space="preserve"> The </w:t>
      </w:r>
      <w:proofErr w:type="spellStart"/>
      <w:r w:rsidRPr="00044A48">
        <w:rPr>
          <w:rFonts w:ascii="Times New Roman" w:eastAsia="Helvetica-Light" w:hAnsi="Times New Roman" w:cs="Times New Roman"/>
          <w:color w:val="000000"/>
          <w:sz w:val="22"/>
          <w:szCs w:val="22"/>
          <w:lang w:val="fr-FR"/>
        </w:rPr>
        <w:t>estimated</w:t>
      </w:r>
      <w:proofErr w:type="spellEnd"/>
      <w:r w:rsidRPr="00044A48">
        <w:rPr>
          <w:rFonts w:ascii="Times New Roman" w:eastAsia="Helvetica-Light" w:hAnsi="Times New Roman" w:cs="Times New Roman"/>
          <w:color w:val="000000"/>
          <w:sz w:val="22"/>
          <w:szCs w:val="22"/>
          <w:lang w:val="fr-FR"/>
        </w:rPr>
        <w:t xml:space="preserve"> </w:t>
      </w:r>
      <w:proofErr w:type="spellStart"/>
      <w:r w:rsidRPr="00044A48">
        <w:rPr>
          <w:rFonts w:ascii="Times New Roman" w:eastAsia="Helvetica-Light" w:hAnsi="Times New Roman" w:cs="Times New Roman"/>
          <w:color w:val="000000"/>
          <w:sz w:val="22"/>
          <w:szCs w:val="22"/>
          <w:lang w:val="fr-FR"/>
        </w:rPr>
        <w:t>workload</w:t>
      </w:r>
      <w:proofErr w:type="spellEnd"/>
      <w:r w:rsidRPr="00044A48">
        <w:rPr>
          <w:rFonts w:ascii="Times New Roman" w:eastAsia="Helvetica-Light" w:hAnsi="Times New Roman" w:cs="Times New Roman"/>
          <w:color w:val="000000"/>
          <w:sz w:val="22"/>
          <w:szCs w:val="22"/>
          <w:lang w:val="fr-FR"/>
        </w:rPr>
        <w:t xml:space="preserve"> </w:t>
      </w:r>
      <w:proofErr w:type="spellStart"/>
      <w:r w:rsidRPr="00044A48">
        <w:rPr>
          <w:rFonts w:ascii="Times New Roman" w:eastAsia="Helvetica-Light" w:hAnsi="Times New Roman" w:cs="Times New Roman"/>
          <w:color w:val="000000"/>
          <w:sz w:val="22"/>
          <w:szCs w:val="22"/>
          <w:lang w:val="fr-FR"/>
        </w:rPr>
        <w:t>between</w:t>
      </w:r>
      <w:proofErr w:type="spellEnd"/>
      <w:r w:rsidRPr="00044A48">
        <w:rPr>
          <w:rFonts w:ascii="Times New Roman" w:eastAsia="Helvetica-Light" w:hAnsi="Times New Roman" w:cs="Times New Roman"/>
          <w:color w:val="000000"/>
          <w:sz w:val="22"/>
          <w:szCs w:val="22"/>
          <w:lang w:val="fr-FR"/>
        </w:rPr>
        <w:t xml:space="preserve"> the </w:t>
      </w:r>
      <w:proofErr w:type="spellStart"/>
      <w:r w:rsidRPr="00044A48">
        <w:rPr>
          <w:rFonts w:ascii="Times New Roman" w:eastAsia="Helvetica-Light" w:hAnsi="Times New Roman" w:cs="Times New Roman"/>
          <w:color w:val="000000"/>
          <w:sz w:val="22"/>
          <w:szCs w:val="22"/>
          <w:lang w:val="fr-FR"/>
        </w:rPr>
        <w:t>starting</w:t>
      </w:r>
      <w:proofErr w:type="spellEnd"/>
      <w:r w:rsidRPr="00044A48">
        <w:rPr>
          <w:rFonts w:ascii="Times New Roman" w:eastAsia="Helvetica-Light" w:hAnsi="Times New Roman" w:cs="Times New Roman"/>
          <w:color w:val="000000"/>
          <w:sz w:val="22"/>
          <w:szCs w:val="22"/>
          <w:lang w:val="fr-FR"/>
        </w:rPr>
        <w:t xml:space="preserve"> of the </w:t>
      </w:r>
      <w:proofErr w:type="spellStart"/>
      <w:r w:rsidRPr="00044A48">
        <w:rPr>
          <w:rFonts w:ascii="Times New Roman" w:eastAsia="Helvetica-Light" w:hAnsi="Times New Roman" w:cs="Times New Roman"/>
          <w:color w:val="000000"/>
          <w:sz w:val="22"/>
          <w:szCs w:val="22"/>
          <w:lang w:val="fr-FR"/>
        </w:rPr>
        <w:t>contract</w:t>
      </w:r>
      <w:proofErr w:type="spellEnd"/>
      <w:r w:rsidRPr="00044A48">
        <w:rPr>
          <w:rFonts w:ascii="Times New Roman" w:eastAsia="Helvetica-Light" w:hAnsi="Times New Roman" w:cs="Times New Roman"/>
          <w:color w:val="000000"/>
          <w:sz w:val="22"/>
          <w:szCs w:val="22"/>
          <w:lang w:val="fr-FR"/>
        </w:rPr>
        <w:t xml:space="preserve"> and the end of the </w:t>
      </w:r>
      <w:proofErr w:type="spellStart"/>
      <w:r w:rsidRPr="00044A48">
        <w:rPr>
          <w:rFonts w:ascii="Times New Roman" w:eastAsia="Helvetica-Light" w:hAnsi="Times New Roman" w:cs="Times New Roman"/>
          <w:color w:val="000000"/>
          <w:sz w:val="22"/>
          <w:szCs w:val="22"/>
          <w:lang w:val="fr-FR"/>
        </w:rPr>
        <w:t>project</w:t>
      </w:r>
      <w:proofErr w:type="spellEnd"/>
      <w:r w:rsidRPr="00044A48">
        <w:rPr>
          <w:rFonts w:ascii="Times New Roman" w:eastAsia="Helvetica-Light" w:hAnsi="Times New Roman" w:cs="Times New Roman"/>
          <w:color w:val="000000"/>
          <w:sz w:val="22"/>
          <w:szCs w:val="22"/>
          <w:lang w:val="fr-FR"/>
        </w:rPr>
        <w:t xml:space="preserve"> </w:t>
      </w:r>
      <w:proofErr w:type="spellStart"/>
      <w:r w:rsidRPr="00044A48">
        <w:rPr>
          <w:rFonts w:ascii="Times New Roman" w:eastAsia="Helvetica-Light" w:hAnsi="Times New Roman" w:cs="Times New Roman"/>
          <w:color w:val="000000"/>
          <w:sz w:val="22"/>
          <w:szCs w:val="22"/>
          <w:lang w:val="fr-FR"/>
        </w:rPr>
        <w:t>is</w:t>
      </w:r>
      <w:proofErr w:type="spellEnd"/>
      <w:r w:rsidRPr="00044A48">
        <w:rPr>
          <w:rFonts w:ascii="Times New Roman" w:eastAsia="Helvetica-Light" w:hAnsi="Times New Roman" w:cs="Times New Roman"/>
          <w:color w:val="000000"/>
          <w:sz w:val="22"/>
          <w:szCs w:val="22"/>
          <w:lang w:val="fr-FR"/>
        </w:rPr>
        <w:t xml:space="preserve"> 100 </w:t>
      </w:r>
      <w:proofErr w:type="spellStart"/>
      <w:r w:rsidRPr="00044A48">
        <w:rPr>
          <w:rFonts w:ascii="Times New Roman" w:eastAsia="Helvetica-Light" w:hAnsi="Times New Roman" w:cs="Times New Roman"/>
          <w:color w:val="000000"/>
          <w:sz w:val="22"/>
          <w:szCs w:val="22"/>
          <w:lang w:val="fr-FR"/>
        </w:rPr>
        <w:t>days</w:t>
      </w:r>
      <w:proofErr w:type="spellEnd"/>
      <w:r w:rsidRPr="00044A48">
        <w:rPr>
          <w:rFonts w:ascii="Times New Roman" w:eastAsia="Helvetica-Light" w:hAnsi="Times New Roman" w:cs="Times New Roman"/>
          <w:color w:val="000000"/>
          <w:sz w:val="22"/>
          <w:szCs w:val="22"/>
          <w:lang w:val="fr-FR"/>
        </w:rPr>
        <w:t xml:space="preserve"> (exact </w:t>
      </w:r>
      <w:proofErr w:type="spellStart"/>
      <w:r w:rsidRPr="00044A48">
        <w:rPr>
          <w:rFonts w:ascii="Times New Roman" w:eastAsia="Helvetica-Light" w:hAnsi="Times New Roman" w:cs="Times New Roman"/>
          <w:color w:val="000000"/>
          <w:sz w:val="22"/>
          <w:szCs w:val="22"/>
          <w:lang w:val="fr-FR"/>
        </w:rPr>
        <w:t>number</w:t>
      </w:r>
      <w:proofErr w:type="spellEnd"/>
      <w:r w:rsidRPr="00044A48">
        <w:rPr>
          <w:rFonts w:ascii="Times New Roman" w:eastAsia="Helvetica-Light" w:hAnsi="Times New Roman" w:cs="Times New Roman"/>
          <w:color w:val="000000"/>
          <w:sz w:val="22"/>
          <w:szCs w:val="22"/>
          <w:lang w:val="fr-FR"/>
        </w:rPr>
        <w:t xml:space="preserve"> of </w:t>
      </w:r>
      <w:proofErr w:type="spellStart"/>
      <w:r w:rsidRPr="00044A48">
        <w:rPr>
          <w:rFonts w:ascii="Times New Roman" w:eastAsia="Helvetica-Light" w:hAnsi="Times New Roman" w:cs="Times New Roman"/>
          <w:color w:val="000000"/>
          <w:sz w:val="22"/>
          <w:szCs w:val="22"/>
          <w:lang w:val="fr-FR"/>
        </w:rPr>
        <w:t>days</w:t>
      </w:r>
      <w:proofErr w:type="spellEnd"/>
      <w:r w:rsidRPr="00044A48">
        <w:rPr>
          <w:rFonts w:ascii="Times New Roman" w:eastAsia="Helvetica-Light" w:hAnsi="Times New Roman" w:cs="Times New Roman"/>
          <w:color w:val="000000"/>
          <w:sz w:val="22"/>
          <w:szCs w:val="22"/>
          <w:lang w:val="fr-FR"/>
        </w:rPr>
        <w:t xml:space="preserve"> to </w:t>
      </w:r>
      <w:proofErr w:type="spellStart"/>
      <w:r w:rsidRPr="00044A48">
        <w:rPr>
          <w:rFonts w:ascii="Times New Roman" w:eastAsia="Helvetica-Light" w:hAnsi="Times New Roman" w:cs="Times New Roman"/>
          <w:color w:val="000000"/>
          <w:sz w:val="22"/>
          <w:szCs w:val="22"/>
          <w:lang w:val="fr-FR"/>
        </w:rPr>
        <w:t>be</w:t>
      </w:r>
      <w:proofErr w:type="spellEnd"/>
      <w:r w:rsidRPr="00044A48">
        <w:rPr>
          <w:rFonts w:ascii="Times New Roman" w:eastAsia="Helvetica-Light" w:hAnsi="Times New Roman" w:cs="Times New Roman"/>
          <w:color w:val="000000"/>
          <w:sz w:val="22"/>
          <w:szCs w:val="22"/>
          <w:lang w:val="fr-FR"/>
        </w:rPr>
        <w:t xml:space="preserve"> </w:t>
      </w:r>
      <w:proofErr w:type="spellStart"/>
      <w:r w:rsidRPr="00044A48">
        <w:rPr>
          <w:rFonts w:ascii="Times New Roman" w:eastAsia="Helvetica-Light" w:hAnsi="Times New Roman" w:cs="Times New Roman"/>
          <w:color w:val="000000"/>
          <w:sz w:val="22"/>
          <w:szCs w:val="22"/>
          <w:lang w:val="fr-FR"/>
        </w:rPr>
        <w:t>discussed</w:t>
      </w:r>
      <w:proofErr w:type="spellEnd"/>
      <w:r w:rsidRPr="00044A48">
        <w:rPr>
          <w:rFonts w:ascii="Times New Roman" w:eastAsia="Helvetica-Light" w:hAnsi="Times New Roman" w:cs="Times New Roman"/>
          <w:color w:val="000000"/>
          <w:sz w:val="22"/>
          <w:szCs w:val="22"/>
          <w:lang w:val="fr-FR"/>
        </w:rPr>
        <w:t xml:space="preserve"> </w:t>
      </w:r>
      <w:proofErr w:type="spellStart"/>
      <w:r w:rsidRPr="00044A48">
        <w:rPr>
          <w:rFonts w:ascii="Times New Roman" w:eastAsia="Helvetica-Light" w:hAnsi="Times New Roman" w:cs="Times New Roman"/>
          <w:color w:val="000000"/>
          <w:sz w:val="22"/>
          <w:szCs w:val="22"/>
          <w:lang w:val="fr-FR"/>
        </w:rPr>
        <w:t>with</w:t>
      </w:r>
      <w:proofErr w:type="spellEnd"/>
      <w:r w:rsidRPr="00044A48">
        <w:rPr>
          <w:rFonts w:ascii="Times New Roman" w:eastAsia="Helvetica-Light" w:hAnsi="Times New Roman" w:cs="Times New Roman"/>
          <w:color w:val="000000"/>
          <w:sz w:val="22"/>
          <w:szCs w:val="22"/>
          <w:lang w:val="fr-FR"/>
        </w:rPr>
        <w:t xml:space="preserve"> the </w:t>
      </w:r>
      <w:proofErr w:type="spellStart"/>
      <w:r w:rsidRPr="00044A48">
        <w:rPr>
          <w:rFonts w:ascii="Times New Roman" w:eastAsia="Helvetica-Light" w:hAnsi="Times New Roman" w:cs="Times New Roman"/>
          <w:color w:val="000000"/>
          <w:sz w:val="22"/>
          <w:szCs w:val="22"/>
          <w:lang w:val="fr-FR"/>
        </w:rPr>
        <w:t>selected</w:t>
      </w:r>
      <w:proofErr w:type="spellEnd"/>
      <w:r w:rsidRPr="00044A48">
        <w:rPr>
          <w:rFonts w:ascii="Times New Roman" w:eastAsia="Helvetica-Light" w:hAnsi="Times New Roman" w:cs="Times New Roman"/>
          <w:color w:val="000000"/>
          <w:sz w:val="22"/>
          <w:szCs w:val="22"/>
          <w:lang w:val="fr-FR"/>
        </w:rPr>
        <w:t xml:space="preserve"> expert).</w:t>
      </w:r>
    </w:p>
    <w:sectPr w:rsidR="00F7326B" w:rsidRPr="00044A48">
      <w:pgSz w:w="11900" w:h="16840"/>
      <w:pgMar w:top="993" w:right="1417" w:bottom="851" w:left="1417"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Arial Unicode MS"/>
    <w:charset w:val="02"/>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Helvetica-Light">
    <w:altName w:val="Times New Roman"/>
    <w:charset w:val="00"/>
    <w:family w:val="auto"/>
    <w:pitch w:val="default"/>
  </w:font>
  <w:font w:name="ArialNarrow-Bold">
    <w:altName w:val="Times New Roman"/>
    <w:charset w:val="00"/>
    <w:family w:val="auto"/>
    <w:pitch w:val="default"/>
  </w:font>
  <w:font w:name="TrebuchetMS">
    <w:altName w:val="Times New Roman"/>
    <w:charset w:val="00"/>
    <w:family w:val="auto"/>
    <w:pitch w:val="default"/>
  </w:font>
  <w:font w:name="ArialNarrow">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05C3"/>
    <w:multiLevelType w:val="multilevel"/>
    <w:tmpl w:val="7F5C60CE"/>
    <w:lvl w:ilvl="0">
      <w:start w:val="1"/>
      <w:numFmt w:val="bullet"/>
      <w:lvlText w:val=""/>
      <w:lvlJc w:val="left"/>
      <w:pPr>
        <w:tabs>
          <w:tab w:val="num" w:pos="571"/>
        </w:tabs>
        <w:ind w:left="571" w:hanging="351"/>
      </w:pPr>
      <w:rPr>
        <w:rFonts w:ascii="OpenSymbol" w:hAnsi="OpenSymbol" w:cs="OpenSymbol" w:hint="default"/>
      </w:r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CC0A4E"/>
    <w:multiLevelType w:val="multilevel"/>
    <w:tmpl w:val="1EA4E762"/>
    <w:lvl w:ilvl="0">
      <w:numFmt w:val="bullet"/>
      <w:lvlText w:val="-"/>
      <w:lvlJc w:val="left"/>
      <w:pPr>
        <w:tabs>
          <w:tab w:val="num" w:pos="571"/>
        </w:tabs>
        <w:ind w:left="571" w:hanging="351"/>
      </w:pPr>
      <w:rPr>
        <w:rFonts w:ascii="Calibri" w:eastAsiaTheme="minorHAnsi" w:hAnsi="Calibri" w:cs="Calibri" w:hint="default"/>
      </w:r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5862245"/>
    <w:multiLevelType w:val="multilevel"/>
    <w:tmpl w:val="ED683F1A"/>
    <w:lvl w:ilvl="0">
      <w:numFmt w:val="bullet"/>
      <w:lvlText w:val="-"/>
      <w:lvlJc w:val="left"/>
      <w:pPr>
        <w:tabs>
          <w:tab w:val="num" w:pos="485"/>
        </w:tabs>
        <w:ind w:left="485" w:hanging="265"/>
      </w:pPr>
      <w:rPr>
        <w:rFonts w:ascii="Calibri" w:eastAsiaTheme="minorHAnsi" w:hAnsi="Calibri" w:cs="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9826A24"/>
    <w:multiLevelType w:val="multilevel"/>
    <w:tmpl w:val="89841F56"/>
    <w:lvl w:ilvl="0">
      <w:start w:val="1"/>
      <w:numFmt w:val="decimal"/>
      <w:lvlText w:val="%1."/>
      <w:lvlJc w:val="left"/>
      <w:pPr>
        <w:tabs>
          <w:tab w:val="num" w:pos="276"/>
        </w:tabs>
        <w:ind w:left="276" w:hanging="276"/>
      </w:p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BA2662F"/>
    <w:multiLevelType w:val="hybridMultilevel"/>
    <w:tmpl w:val="C908BBDE"/>
    <w:lvl w:ilvl="0" w:tplc="040C0001">
      <w:start w:val="1"/>
      <w:numFmt w:val="bullet"/>
      <w:lvlText w:val=""/>
      <w:lvlJc w:val="left"/>
      <w:pPr>
        <w:ind w:left="580" w:hanging="360"/>
      </w:pPr>
      <w:rPr>
        <w:rFonts w:ascii="Symbol" w:hAnsi="Symbol" w:hint="default"/>
      </w:rPr>
    </w:lvl>
    <w:lvl w:ilvl="1" w:tplc="040C0003" w:tentative="1">
      <w:start w:val="1"/>
      <w:numFmt w:val="bullet"/>
      <w:lvlText w:val="o"/>
      <w:lvlJc w:val="left"/>
      <w:pPr>
        <w:ind w:left="1300" w:hanging="360"/>
      </w:pPr>
      <w:rPr>
        <w:rFonts w:ascii="Courier New" w:hAnsi="Courier New" w:cs="Courier New" w:hint="default"/>
      </w:rPr>
    </w:lvl>
    <w:lvl w:ilvl="2" w:tplc="040C0005" w:tentative="1">
      <w:start w:val="1"/>
      <w:numFmt w:val="bullet"/>
      <w:lvlText w:val=""/>
      <w:lvlJc w:val="left"/>
      <w:pPr>
        <w:ind w:left="2020" w:hanging="360"/>
      </w:pPr>
      <w:rPr>
        <w:rFonts w:ascii="Wingdings" w:hAnsi="Wingdings" w:hint="default"/>
      </w:rPr>
    </w:lvl>
    <w:lvl w:ilvl="3" w:tplc="040C0001" w:tentative="1">
      <w:start w:val="1"/>
      <w:numFmt w:val="bullet"/>
      <w:lvlText w:val=""/>
      <w:lvlJc w:val="left"/>
      <w:pPr>
        <w:ind w:left="2740" w:hanging="360"/>
      </w:pPr>
      <w:rPr>
        <w:rFonts w:ascii="Symbol" w:hAnsi="Symbol" w:hint="default"/>
      </w:rPr>
    </w:lvl>
    <w:lvl w:ilvl="4" w:tplc="040C0003" w:tentative="1">
      <w:start w:val="1"/>
      <w:numFmt w:val="bullet"/>
      <w:lvlText w:val="o"/>
      <w:lvlJc w:val="left"/>
      <w:pPr>
        <w:ind w:left="3460" w:hanging="360"/>
      </w:pPr>
      <w:rPr>
        <w:rFonts w:ascii="Courier New" w:hAnsi="Courier New" w:cs="Courier New" w:hint="default"/>
      </w:rPr>
    </w:lvl>
    <w:lvl w:ilvl="5" w:tplc="040C0005" w:tentative="1">
      <w:start w:val="1"/>
      <w:numFmt w:val="bullet"/>
      <w:lvlText w:val=""/>
      <w:lvlJc w:val="left"/>
      <w:pPr>
        <w:ind w:left="4180" w:hanging="360"/>
      </w:pPr>
      <w:rPr>
        <w:rFonts w:ascii="Wingdings" w:hAnsi="Wingdings" w:hint="default"/>
      </w:rPr>
    </w:lvl>
    <w:lvl w:ilvl="6" w:tplc="040C0001" w:tentative="1">
      <w:start w:val="1"/>
      <w:numFmt w:val="bullet"/>
      <w:lvlText w:val=""/>
      <w:lvlJc w:val="left"/>
      <w:pPr>
        <w:ind w:left="4900" w:hanging="360"/>
      </w:pPr>
      <w:rPr>
        <w:rFonts w:ascii="Symbol" w:hAnsi="Symbol" w:hint="default"/>
      </w:rPr>
    </w:lvl>
    <w:lvl w:ilvl="7" w:tplc="040C0003" w:tentative="1">
      <w:start w:val="1"/>
      <w:numFmt w:val="bullet"/>
      <w:lvlText w:val="o"/>
      <w:lvlJc w:val="left"/>
      <w:pPr>
        <w:ind w:left="5620" w:hanging="360"/>
      </w:pPr>
      <w:rPr>
        <w:rFonts w:ascii="Courier New" w:hAnsi="Courier New" w:cs="Courier New" w:hint="default"/>
      </w:rPr>
    </w:lvl>
    <w:lvl w:ilvl="8" w:tplc="040C0005" w:tentative="1">
      <w:start w:val="1"/>
      <w:numFmt w:val="bullet"/>
      <w:lvlText w:val=""/>
      <w:lvlJc w:val="left"/>
      <w:pPr>
        <w:ind w:left="6340" w:hanging="360"/>
      </w:pPr>
      <w:rPr>
        <w:rFonts w:ascii="Wingdings" w:hAnsi="Wingdings" w:hint="default"/>
      </w:rPr>
    </w:lvl>
  </w:abstractNum>
  <w:abstractNum w:abstractNumId="5" w15:restartNumberingAfterBreak="0">
    <w:nsid w:val="0D64655B"/>
    <w:multiLevelType w:val="multilevel"/>
    <w:tmpl w:val="363861BE"/>
    <w:lvl w:ilvl="0">
      <w:numFmt w:val="bullet"/>
      <w:lvlText w:val="-"/>
      <w:lvlJc w:val="left"/>
      <w:pPr>
        <w:tabs>
          <w:tab w:val="num" w:pos="571"/>
        </w:tabs>
        <w:ind w:left="571" w:hanging="351"/>
      </w:pPr>
      <w:rPr>
        <w:rFonts w:ascii="Calibri" w:eastAsiaTheme="minorHAnsi" w:hAnsi="Calibri" w:cs="Calibri" w:hint="default"/>
      </w:r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E201231"/>
    <w:multiLevelType w:val="multilevel"/>
    <w:tmpl w:val="46688EA8"/>
    <w:lvl w:ilvl="0">
      <w:start w:val="1"/>
      <w:numFmt w:val="decimal"/>
      <w:lvlText w:val="%1."/>
      <w:lvlJc w:val="left"/>
      <w:pPr>
        <w:tabs>
          <w:tab w:val="num" w:pos="276"/>
        </w:tabs>
        <w:ind w:left="276" w:hanging="276"/>
      </w:p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11E4F87"/>
    <w:multiLevelType w:val="multilevel"/>
    <w:tmpl w:val="459E14BC"/>
    <w:lvl w:ilvl="0">
      <w:numFmt w:val="bullet"/>
      <w:lvlText w:val="-"/>
      <w:lvlJc w:val="left"/>
      <w:pPr>
        <w:tabs>
          <w:tab w:val="num" w:pos="485"/>
        </w:tabs>
        <w:ind w:left="485" w:hanging="265"/>
      </w:pPr>
      <w:rPr>
        <w:rFonts w:ascii="Calibri" w:eastAsiaTheme="minorHAnsi" w:hAnsi="Calibri" w:cs="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2615213"/>
    <w:multiLevelType w:val="multilevel"/>
    <w:tmpl w:val="EDBA9E9E"/>
    <w:lvl w:ilvl="0">
      <w:start w:val="1"/>
      <w:numFmt w:val="bullet"/>
      <w:lvlText w:val=""/>
      <w:lvlJc w:val="left"/>
      <w:pPr>
        <w:tabs>
          <w:tab w:val="num" w:pos="571"/>
        </w:tabs>
        <w:ind w:left="571" w:hanging="351"/>
      </w:pPr>
      <w:rPr>
        <w:rFonts w:ascii="OpenSymbol" w:hAnsi="OpenSymbol" w:cs="OpenSymbol" w:hint="default"/>
      </w:rPr>
    </w:lvl>
    <w:lvl w:ilvl="1">
      <w:numFmt w:val="bullet"/>
      <w:lvlText w:val="-"/>
      <w:lvlJc w:val="left"/>
      <w:pPr>
        <w:tabs>
          <w:tab w:val="num" w:pos="1291"/>
        </w:tabs>
        <w:ind w:left="1291" w:hanging="351"/>
      </w:pPr>
      <w:rPr>
        <w:rFonts w:ascii="Calibri" w:eastAsiaTheme="minorHAnsi" w:hAnsi="Calibri" w:cs="Calibri"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27128D1"/>
    <w:multiLevelType w:val="hybridMultilevel"/>
    <w:tmpl w:val="1F20850E"/>
    <w:lvl w:ilvl="0" w:tplc="040C0001">
      <w:start w:val="1"/>
      <w:numFmt w:val="bullet"/>
      <w:lvlText w:val=""/>
      <w:lvlJc w:val="left"/>
      <w:pPr>
        <w:ind w:left="580" w:hanging="360"/>
      </w:pPr>
      <w:rPr>
        <w:rFonts w:ascii="Symbol" w:hAnsi="Symbol" w:hint="default"/>
      </w:rPr>
    </w:lvl>
    <w:lvl w:ilvl="1" w:tplc="040C0003" w:tentative="1">
      <w:start w:val="1"/>
      <w:numFmt w:val="bullet"/>
      <w:lvlText w:val="o"/>
      <w:lvlJc w:val="left"/>
      <w:pPr>
        <w:ind w:left="1300" w:hanging="360"/>
      </w:pPr>
      <w:rPr>
        <w:rFonts w:ascii="Courier New" w:hAnsi="Courier New" w:cs="Courier New" w:hint="default"/>
      </w:rPr>
    </w:lvl>
    <w:lvl w:ilvl="2" w:tplc="040C0005" w:tentative="1">
      <w:start w:val="1"/>
      <w:numFmt w:val="bullet"/>
      <w:lvlText w:val=""/>
      <w:lvlJc w:val="left"/>
      <w:pPr>
        <w:ind w:left="2020" w:hanging="360"/>
      </w:pPr>
      <w:rPr>
        <w:rFonts w:ascii="Wingdings" w:hAnsi="Wingdings" w:hint="default"/>
      </w:rPr>
    </w:lvl>
    <w:lvl w:ilvl="3" w:tplc="040C0001" w:tentative="1">
      <w:start w:val="1"/>
      <w:numFmt w:val="bullet"/>
      <w:lvlText w:val=""/>
      <w:lvlJc w:val="left"/>
      <w:pPr>
        <w:ind w:left="2740" w:hanging="360"/>
      </w:pPr>
      <w:rPr>
        <w:rFonts w:ascii="Symbol" w:hAnsi="Symbol" w:hint="default"/>
      </w:rPr>
    </w:lvl>
    <w:lvl w:ilvl="4" w:tplc="040C0003" w:tentative="1">
      <w:start w:val="1"/>
      <w:numFmt w:val="bullet"/>
      <w:lvlText w:val="o"/>
      <w:lvlJc w:val="left"/>
      <w:pPr>
        <w:ind w:left="3460" w:hanging="360"/>
      </w:pPr>
      <w:rPr>
        <w:rFonts w:ascii="Courier New" w:hAnsi="Courier New" w:cs="Courier New" w:hint="default"/>
      </w:rPr>
    </w:lvl>
    <w:lvl w:ilvl="5" w:tplc="040C0005" w:tentative="1">
      <w:start w:val="1"/>
      <w:numFmt w:val="bullet"/>
      <w:lvlText w:val=""/>
      <w:lvlJc w:val="left"/>
      <w:pPr>
        <w:ind w:left="4180" w:hanging="360"/>
      </w:pPr>
      <w:rPr>
        <w:rFonts w:ascii="Wingdings" w:hAnsi="Wingdings" w:hint="default"/>
      </w:rPr>
    </w:lvl>
    <w:lvl w:ilvl="6" w:tplc="040C0001" w:tentative="1">
      <w:start w:val="1"/>
      <w:numFmt w:val="bullet"/>
      <w:lvlText w:val=""/>
      <w:lvlJc w:val="left"/>
      <w:pPr>
        <w:ind w:left="4900" w:hanging="360"/>
      </w:pPr>
      <w:rPr>
        <w:rFonts w:ascii="Symbol" w:hAnsi="Symbol" w:hint="default"/>
      </w:rPr>
    </w:lvl>
    <w:lvl w:ilvl="7" w:tplc="040C0003" w:tentative="1">
      <w:start w:val="1"/>
      <w:numFmt w:val="bullet"/>
      <w:lvlText w:val="o"/>
      <w:lvlJc w:val="left"/>
      <w:pPr>
        <w:ind w:left="5620" w:hanging="360"/>
      </w:pPr>
      <w:rPr>
        <w:rFonts w:ascii="Courier New" w:hAnsi="Courier New" w:cs="Courier New" w:hint="default"/>
      </w:rPr>
    </w:lvl>
    <w:lvl w:ilvl="8" w:tplc="040C0005" w:tentative="1">
      <w:start w:val="1"/>
      <w:numFmt w:val="bullet"/>
      <w:lvlText w:val=""/>
      <w:lvlJc w:val="left"/>
      <w:pPr>
        <w:ind w:left="6340" w:hanging="360"/>
      </w:pPr>
      <w:rPr>
        <w:rFonts w:ascii="Wingdings" w:hAnsi="Wingdings" w:hint="default"/>
      </w:rPr>
    </w:lvl>
  </w:abstractNum>
  <w:abstractNum w:abstractNumId="10" w15:restartNumberingAfterBreak="0">
    <w:nsid w:val="21B9009A"/>
    <w:multiLevelType w:val="multilevel"/>
    <w:tmpl w:val="786899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277861B0"/>
    <w:multiLevelType w:val="multilevel"/>
    <w:tmpl w:val="AC721724"/>
    <w:lvl w:ilvl="0">
      <w:numFmt w:val="bullet"/>
      <w:lvlText w:val="-"/>
      <w:lvlJc w:val="left"/>
      <w:pPr>
        <w:tabs>
          <w:tab w:val="num" w:pos="485"/>
        </w:tabs>
        <w:ind w:left="485" w:hanging="265"/>
      </w:pPr>
      <w:rPr>
        <w:rFonts w:ascii="Calibri" w:eastAsiaTheme="minorHAnsi" w:hAnsi="Calibri" w:cs="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2921142C"/>
    <w:multiLevelType w:val="multilevel"/>
    <w:tmpl w:val="29DE7482"/>
    <w:lvl w:ilvl="0">
      <w:numFmt w:val="bullet"/>
      <w:lvlText w:val="-"/>
      <w:lvlJc w:val="left"/>
      <w:pPr>
        <w:tabs>
          <w:tab w:val="num" w:pos="571"/>
        </w:tabs>
        <w:ind w:left="571" w:hanging="351"/>
      </w:pPr>
      <w:rPr>
        <w:rFonts w:ascii="Calibri" w:eastAsiaTheme="minorHAnsi" w:hAnsi="Calibri" w:cs="Calibri" w:hint="default"/>
      </w:r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36146D32"/>
    <w:multiLevelType w:val="multilevel"/>
    <w:tmpl w:val="DA1C1090"/>
    <w:lvl w:ilvl="0">
      <w:start w:val="1"/>
      <w:numFmt w:val="bullet"/>
      <w:lvlText w:val=""/>
      <w:lvlJc w:val="left"/>
      <w:pPr>
        <w:tabs>
          <w:tab w:val="num" w:pos="485"/>
        </w:tabs>
        <w:ind w:left="485" w:hanging="265"/>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3670277B"/>
    <w:multiLevelType w:val="multilevel"/>
    <w:tmpl w:val="9CCCDEF2"/>
    <w:lvl w:ilvl="0">
      <w:start w:val="1"/>
      <w:numFmt w:val="decimal"/>
      <w:lvlText w:val="%1."/>
      <w:lvlJc w:val="left"/>
      <w:pPr>
        <w:tabs>
          <w:tab w:val="num" w:pos="276"/>
        </w:tabs>
        <w:ind w:left="276" w:hanging="276"/>
      </w:p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B420EE5"/>
    <w:multiLevelType w:val="hybridMultilevel"/>
    <w:tmpl w:val="5970AE18"/>
    <w:lvl w:ilvl="0" w:tplc="040C0001">
      <w:start w:val="1"/>
      <w:numFmt w:val="bullet"/>
      <w:lvlText w:val=""/>
      <w:lvlJc w:val="left"/>
      <w:pPr>
        <w:ind w:left="940" w:hanging="360"/>
      </w:pPr>
      <w:rPr>
        <w:rFonts w:ascii="Symbol" w:hAnsi="Symbol" w:hint="default"/>
      </w:rPr>
    </w:lvl>
    <w:lvl w:ilvl="1" w:tplc="040C0003" w:tentative="1">
      <w:start w:val="1"/>
      <w:numFmt w:val="bullet"/>
      <w:lvlText w:val="o"/>
      <w:lvlJc w:val="left"/>
      <w:pPr>
        <w:ind w:left="1660" w:hanging="360"/>
      </w:pPr>
      <w:rPr>
        <w:rFonts w:ascii="Courier New" w:hAnsi="Courier New" w:cs="Courier New" w:hint="default"/>
      </w:rPr>
    </w:lvl>
    <w:lvl w:ilvl="2" w:tplc="040C0005" w:tentative="1">
      <w:start w:val="1"/>
      <w:numFmt w:val="bullet"/>
      <w:lvlText w:val=""/>
      <w:lvlJc w:val="left"/>
      <w:pPr>
        <w:ind w:left="2380" w:hanging="360"/>
      </w:pPr>
      <w:rPr>
        <w:rFonts w:ascii="Wingdings" w:hAnsi="Wingdings" w:hint="default"/>
      </w:rPr>
    </w:lvl>
    <w:lvl w:ilvl="3" w:tplc="040C0001" w:tentative="1">
      <w:start w:val="1"/>
      <w:numFmt w:val="bullet"/>
      <w:lvlText w:val=""/>
      <w:lvlJc w:val="left"/>
      <w:pPr>
        <w:ind w:left="3100" w:hanging="360"/>
      </w:pPr>
      <w:rPr>
        <w:rFonts w:ascii="Symbol" w:hAnsi="Symbol" w:hint="default"/>
      </w:rPr>
    </w:lvl>
    <w:lvl w:ilvl="4" w:tplc="040C0003" w:tentative="1">
      <w:start w:val="1"/>
      <w:numFmt w:val="bullet"/>
      <w:lvlText w:val="o"/>
      <w:lvlJc w:val="left"/>
      <w:pPr>
        <w:ind w:left="3820" w:hanging="360"/>
      </w:pPr>
      <w:rPr>
        <w:rFonts w:ascii="Courier New" w:hAnsi="Courier New" w:cs="Courier New" w:hint="default"/>
      </w:rPr>
    </w:lvl>
    <w:lvl w:ilvl="5" w:tplc="040C0005" w:tentative="1">
      <w:start w:val="1"/>
      <w:numFmt w:val="bullet"/>
      <w:lvlText w:val=""/>
      <w:lvlJc w:val="left"/>
      <w:pPr>
        <w:ind w:left="4540" w:hanging="360"/>
      </w:pPr>
      <w:rPr>
        <w:rFonts w:ascii="Wingdings" w:hAnsi="Wingdings" w:hint="default"/>
      </w:rPr>
    </w:lvl>
    <w:lvl w:ilvl="6" w:tplc="040C0001" w:tentative="1">
      <w:start w:val="1"/>
      <w:numFmt w:val="bullet"/>
      <w:lvlText w:val=""/>
      <w:lvlJc w:val="left"/>
      <w:pPr>
        <w:ind w:left="5260" w:hanging="360"/>
      </w:pPr>
      <w:rPr>
        <w:rFonts w:ascii="Symbol" w:hAnsi="Symbol" w:hint="default"/>
      </w:rPr>
    </w:lvl>
    <w:lvl w:ilvl="7" w:tplc="040C0003" w:tentative="1">
      <w:start w:val="1"/>
      <w:numFmt w:val="bullet"/>
      <w:lvlText w:val="o"/>
      <w:lvlJc w:val="left"/>
      <w:pPr>
        <w:ind w:left="5980" w:hanging="360"/>
      </w:pPr>
      <w:rPr>
        <w:rFonts w:ascii="Courier New" w:hAnsi="Courier New" w:cs="Courier New" w:hint="default"/>
      </w:rPr>
    </w:lvl>
    <w:lvl w:ilvl="8" w:tplc="040C0005" w:tentative="1">
      <w:start w:val="1"/>
      <w:numFmt w:val="bullet"/>
      <w:lvlText w:val=""/>
      <w:lvlJc w:val="left"/>
      <w:pPr>
        <w:ind w:left="6700" w:hanging="360"/>
      </w:pPr>
      <w:rPr>
        <w:rFonts w:ascii="Wingdings" w:hAnsi="Wingdings" w:hint="default"/>
      </w:rPr>
    </w:lvl>
  </w:abstractNum>
  <w:abstractNum w:abstractNumId="16" w15:restartNumberingAfterBreak="0">
    <w:nsid w:val="3C9E32F4"/>
    <w:multiLevelType w:val="multilevel"/>
    <w:tmpl w:val="DFE62934"/>
    <w:lvl w:ilvl="0">
      <w:numFmt w:val="bullet"/>
      <w:lvlText w:val="-"/>
      <w:lvlJc w:val="left"/>
      <w:pPr>
        <w:tabs>
          <w:tab w:val="num" w:pos="571"/>
        </w:tabs>
        <w:ind w:left="571" w:hanging="351"/>
      </w:pPr>
      <w:rPr>
        <w:rFonts w:ascii="Calibri" w:eastAsiaTheme="minorHAnsi" w:hAnsi="Calibri" w:cs="Calibri" w:hint="default"/>
      </w:r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CCA5CDB"/>
    <w:multiLevelType w:val="multilevel"/>
    <w:tmpl w:val="205E3CC4"/>
    <w:lvl w:ilvl="0">
      <w:start w:val="1"/>
      <w:numFmt w:val="bullet"/>
      <w:lvlText w:val=""/>
      <w:lvlJc w:val="left"/>
      <w:pPr>
        <w:tabs>
          <w:tab w:val="num" w:pos="485"/>
        </w:tabs>
        <w:ind w:left="485" w:hanging="265"/>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45546114"/>
    <w:multiLevelType w:val="hybridMultilevel"/>
    <w:tmpl w:val="112E5CA4"/>
    <w:lvl w:ilvl="0" w:tplc="6D92ED40">
      <w:numFmt w:val="bullet"/>
      <w:lvlText w:val="-"/>
      <w:lvlJc w:val="left"/>
      <w:pPr>
        <w:ind w:left="1660" w:hanging="360"/>
      </w:pPr>
      <w:rPr>
        <w:rFonts w:ascii="Calibri" w:eastAsiaTheme="minorHAnsi" w:hAnsi="Calibri" w:cs="Calibri" w:hint="default"/>
      </w:rPr>
    </w:lvl>
    <w:lvl w:ilvl="1" w:tplc="040C0003" w:tentative="1">
      <w:start w:val="1"/>
      <w:numFmt w:val="bullet"/>
      <w:lvlText w:val="o"/>
      <w:lvlJc w:val="left"/>
      <w:pPr>
        <w:ind w:left="2380" w:hanging="360"/>
      </w:pPr>
      <w:rPr>
        <w:rFonts w:ascii="Courier New" w:hAnsi="Courier New" w:cs="Courier New" w:hint="default"/>
      </w:rPr>
    </w:lvl>
    <w:lvl w:ilvl="2" w:tplc="040C0005" w:tentative="1">
      <w:start w:val="1"/>
      <w:numFmt w:val="bullet"/>
      <w:lvlText w:val=""/>
      <w:lvlJc w:val="left"/>
      <w:pPr>
        <w:ind w:left="3100" w:hanging="360"/>
      </w:pPr>
      <w:rPr>
        <w:rFonts w:ascii="Wingdings" w:hAnsi="Wingdings" w:hint="default"/>
      </w:rPr>
    </w:lvl>
    <w:lvl w:ilvl="3" w:tplc="040C0001" w:tentative="1">
      <w:start w:val="1"/>
      <w:numFmt w:val="bullet"/>
      <w:lvlText w:val=""/>
      <w:lvlJc w:val="left"/>
      <w:pPr>
        <w:ind w:left="3820" w:hanging="360"/>
      </w:pPr>
      <w:rPr>
        <w:rFonts w:ascii="Symbol" w:hAnsi="Symbol" w:hint="default"/>
      </w:rPr>
    </w:lvl>
    <w:lvl w:ilvl="4" w:tplc="040C0003" w:tentative="1">
      <w:start w:val="1"/>
      <w:numFmt w:val="bullet"/>
      <w:lvlText w:val="o"/>
      <w:lvlJc w:val="left"/>
      <w:pPr>
        <w:ind w:left="4540" w:hanging="360"/>
      </w:pPr>
      <w:rPr>
        <w:rFonts w:ascii="Courier New" w:hAnsi="Courier New" w:cs="Courier New" w:hint="default"/>
      </w:rPr>
    </w:lvl>
    <w:lvl w:ilvl="5" w:tplc="040C0005" w:tentative="1">
      <w:start w:val="1"/>
      <w:numFmt w:val="bullet"/>
      <w:lvlText w:val=""/>
      <w:lvlJc w:val="left"/>
      <w:pPr>
        <w:ind w:left="5260" w:hanging="360"/>
      </w:pPr>
      <w:rPr>
        <w:rFonts w:ascii="Wingdings" w:hAnsi="Wingdings" w:hint="default"/>
      </w:rPr>
    </w:lvl>
    <w:lvl w:ilvl="6" w:tplc="040C0001" w:tentative="1">
      <w:start w:val="1"/>
      <w:numFmt w:val="bullet"/>
      <w:lvlText w:val=""/>
      <w:lvlJc w:val="left"/>
      <w:pPr>
        <w:ind w:left="5980" w:hanging="360"/>
      </w:pPr>
      <w:rPr>
        <w:rFonts w:ascii="Symbol" w:hAnsi="Symbol" w:hint="default"/>
      </w:rPr>
    </w:lvl>
    <w:lvl w:ilvl="7" w:tplc="040C0003" w:tentative="1">
      <w:start w:val="1"/>
      <w:numFmt w:val="bullet"/>
      <w:lvlText w:val="o"/>
      <w:lvlJc w:val="left"/>
      <w:pPr>
        <w:ind w:left="6700" w:hanging="360"/>
      </w:pPr>
      <w:rPr>
        <w:rFonts w:ascii="Courier New" w:hAnsi="Courier New" w:cs="Courier New" w:hint="default"/>
      </w:rPr>
    </w:lvl>
    <w:lvl w:ilvl="8" w:tplc="040C0005" w:tentative="1">
      <w:start w:val="1"/>
      <w:numFmt w:val="bullet"/>
      <w:lvlText w:val=""/>
      <w:lvlJc w:val="left"/>
      <w:pPr>
        <w:ind w:left="7420" w:hanging="360"/>
      </w:pPr>
      <w:rPr>
        <w:rFonts w:ascii="Wingdings" w:hAnsi="Wingdings" w:hint="default"/>
      </w:rPr>
    </w:lvl>
  </w:abstractNum>
  <w:abstractNum w:abstractNumId="19" w15:restartNumberingAfterBreak="0">
    <w:nsid w:val="465F5E9B"/>
    <w:multiLevelType w:val="multilevel"/>
    <w:tmpl w:val="52F04866"/>
    <w:lvl w:ilvl="0">
      <w:start w:val="1"/>
      <w:numFmt w:val="bullet"/>
      <w:lvlText w:val=""/>
      <w:lvlJc w:val="left"/>
      <w:pPr>
        <w:tabs>
          <w:tab w:val="num" w:pos="485"/>
        </w:tabs>
        <w:ind w:left="485" w:hanging="265"/>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75D0130"/>
    <w:multiLevelType w:val="multilevel"/>
    <w:tmpl w:val="9E2EB684"/>
    <w:lvl w:ilvl="0">
      <w:start w:val="1"/>
      <w:numFmt w:val="bullet"/>
      <w:lvlText w:val=""/>
      <w:lvlJc w:val="left"/>
      <w:pPr>
        <w:tabs>
          <w:tab w:val="num" w:pos="571"/>
        </w:tabs>
        <w:ind w:left="571" w:hanging="351"/>
      </w:pPr>
      <w:rPr>
        <w:rFonts w:ascii="Symbol" w:hAnsi="Symbol" w:hint="default"/>
      </w:r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79B52BE"/>
    <w:multiLevelType w:val="multilevel"/>
    <w:tmpl w:val="FAEA7DDA"/>
    <w:lvl w:ilvl="0">
      <w:start w:val="1"/>
      <w:numFmt w:val="decimal"/>
      <w:lvlText w:val="%1."/>
      <w:lvlJc w:val="left"/>
      <w:pPr>
        <w:tabs>
          <w:tab w:val="num" w:pos="276"/>
        </w:tabs>
        <w:ind w:left="276" w:hanging="276"/>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4B5E08E9"/>
    <w:multiLevelType w:val="multilevel"/>
    <w:tmpl w:val="E6FC0A7E"/>
    <w:lvl w:ilvl="0">
      <w:start w:val="1"/>
      <w:numFmt w:val="decimal"/>
      <w:lvlText w:val="%1."/>
      <w:lvlJc w:val="left"/>
      <w:pPr>
        <w:tabs>
          <w:tab w:val="num" w:pos="276"/>
        </w:tabs>
        <w:ind w:left="276" w:hanging="276"/>
      </w:p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4F26366B"/>
    <w:multiLevelType w:val="multilevel"/>
    <w:tmpl w:val="B80C3946"/>
    <w:lvl w:ilvl="0">
      <w:start w:val="1"/>
      <w:numFmt w:val="bullet"/>
      <w:lvlText w:val=""/>
      <w:lvlJc w:val="left"/>
      <w:pPr>
        <w:tabs>
          <w:tab w:val="num" w:pos="571"/>
        </w:tabs>
        <w:ind w:left="571" w:hanging="351"/>
      </w:pPr>
      <w:rPr>
        <w:rFonts w:ascii="OpenSymbol" w:hAnsi="OpenSymbol" w:cs="OpenSymbol" w:hint="default"/>
      </w:r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51D932A5"/>
    <w:multiLevelType w:val="multilevel"/>
    <w:tmpl w:val="3124861E"/>
    <w:lvl w:ilvl="0">
      <w:start w:val="1"/>
      <w:numFmt w:val="bullet"/>
      <w:lvlText w:val=""/>
      <w:lvlJc w:val="left"/>
      <w:pPr>
        <w:tabs>
          <w:tab w:val="num" w:pos="571"/>
        </w:tabs>
        <w:ind w:left="571" w:hanging="351"/>
      </w:pPr>
      <w:rPr>
        <w:rFonts w:ascii="OpenSymbol" w:hAnsi="OpenSymbol" w:cs="OpenSymbol" w:hint="default"/>
      </w:rPr>
    </w:lvl>
    <w:lvl w:ilvl="1">
      <w:numFmt w:val="bullet"/>
      <w:lvlText w:val="-"/>
      <w:lvlJc w:val="left"/>
      <w:pPr>
        <w:tabs>
          <w:tab w:val="num" w:pos="1291"/>
        </w:tabs>
        <w:ind w:left="1291" w:hanging="351"/>
      </w:pPr>
      <w:rPr>
        <w:rFonts w:ascii="Calibri" w:eastAsiaTheme="minorHAnsi" w:hAnsi="Calibri" w:cs="Calibri"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563E5675"/>
    <w:multiLevelType w:val="multilevel"/>
    <w:tmpl w:val="2342E504"/>
    <w:lvl w:ilvl="0">
      <w:start w:val="1"/>
      <w:numFmt w:val="bullet"/>
      <w:lvlText w:val=""/>
      <w:lvlJc w:val="left"/>
      <w:pPr>
        <w:tabs>
          <w:tab w:val="num" w:pos="571"/>
        </w:tabs>
        <w:ind w:left="571" w:hanging="351"/>
      </w:pPr>
      <w:rPr>
        <w:rFonts w:ascii="OpenSymbol" w:hAnsi="OpenSymbol" w:cs="OpenSymbol" w:hint="default"/>
      </w:rPr>
    </w:lvl>
    <w:lvl w:ilvl="1">
      <w:numFmt w:val="bullet"/>
      <w:lvlText w:val="-"/>
      <w:lvlJc w:val="left"/>
      <w:pPr>
        <w:tabs>
          <w:tab w:val="num" w:pos="1291"/>
        </w:tabs>
        <w:ind w:left="1291" w:hanging="351"/>
      </w:pPr>
      <w:rPr>
        <w:rFonts w:ascii="Calibri" w:eastAsiaTheme="minorHAnsi" w:hAnsi="Calibri" w:cs="Calibri"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57FA614B"/>
    <w:multiLevelType w:val="multilevel"/>
    <w:tmpl w:val="6C0C9750"/>
    <w:lvl w:ilvl="0">
      <w:start w:val="1"/>
      <w:numFmt w:val="bullet"/>
      <w:lvlText w:val=""/>
      <w:lvlJc w:val="left"/>
      <w:pPr>
        <w:tabs>
          <w:tab w:val="num" w:pos="485"/>
        </w:tabs>
        <w:ind w:left="485" w:hanging="265"/>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5B0A582B"/>
    <w:multiLevelType w:val="multilevel"/>
    <w:tmpl w:val="68E20BB8"/>
    <w:lvl w:ilvl="0">
      <w:start w:val="1"/>
      <w:numFmt w:val="bullet"/>
      <w:lvlText w:val=""/>
      <w:lvlJc w:val="left"/>
      <w:pPr>
        <w:tabs>
          <w:tab w:val="num" w:pos="571"/>
        </w:tabs>
        <w:ind w:left="571" w:hanging="351"/>
      </w:pPr>
      <w:rPr>
        <w:rFonts w:ascii="Symbol" w:hAnsi="Symbol" w:hint="default"/>
      </w:rPr>
    </w:lvl>
    <w:lvl w:ilvl="1">
      <w:start w:val="1"/>
      <w:numFmt w:val="bullet"/>
      <w:lvlText w:val=""/>
      <w:lvlJc w:val="left"/>
      <w:pPr>
        <w:tabs>
          <w:tab w:val="num" w:pos="1291"/>
        </w:tabs>
        <w:ind w:left="1291" w:hanging="351"/>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636C69F8"/>
    <w:multiLevelType w:val="hybridMultilevel"/>
    <w:tmpl w:val="3ED26C04"/>
    <w:lvl w:ilvl="0" w:tplc="040C0001">
      <w:start w:val="1"/>
      <w:numFmt w:val="bullet"/>
      <w:lvlText w:val=""/>
      <w:lvlJc w:val="left"/>
      <w:pPr>
        <w:ind w:left="940" w:hanging="360"/>
      </w:pPr>
      <w:rPr>
        <w:rFonts w:ascii="Symbol" w:hAnsi="Symbol" w:hint="default"/>
      </w:rPr>
    </w:lvl>
    <w:lvl w:ilvl="1" w:tplc="040C0003" w:tentative="1">
      <w:start w:val="1"/>
      <w:numFmt w:val="bullet"/>
      <w:lvlText w:val="o"/>
      <w:lvlJc w:val="left"/>
      <w:pPr>
        <w:ind w:left="1660" w:hanging="360"/>
      </w:pPr>
      <w:rPr>
        <w:rFonts w:ascii="Courier New" w:hAnsi="Courier New" w:cs="Courier New" w:hint="default"/>
      </w:rPr>
    </w:lvl>
    <w:lvl w:ilvl="2" w:tplc="040C0005" w:tentative="1">
      <w:start w:val="1"/>
      <w:numFmt w:val="bullet"/>
      <w:lvlText w:val=""/>
      <w:lvlJc w:val="left"/>
      <w:pPr>
        <w:ind w:left="2380" w:hanging="360"/>
      </w:pPr>
      <w:rPr>
        <w:rFonts w:ascii="Wingdings" w:hAnsi="Wingdings" w:hint="default"/>
      </w:rPr>
    </w:lvl>
    <w:lvl w:ilvl="3" w:tplc="040C0001" w:tentative="1">
      <w:start w:val="1"/>
      <w:numFmt w:val="bullet"/>
      <w:lvlText w:val=""/>
      <w:lvlJc w:val="left"/>
      <w:pPr>
        <w:ind w:left="3100" w:hanging="360"/>
      </w:pPr>
      <w:rPr>
        <w:rFonts w:ascii="Symbol" w:hAnsi="Symbol" w:hint="default"/>
      </w:rPr>
    </w:lvl>
    <w:lvl w:ilvl="4" w:tplc="040C0003" w:tentative="1">
      <w:start w:val="1"/>
      <w:numFmt w:val="bullet"/>
      <w:lvlText w:val="o"/>
      <w:lvlJc w:val="left"/>
      <w:pPr>
        <w:ind w:left="3820" w:hanging="360"/>
      </w:pPr>
      <w:rPr>
        <w:rFonts w:ascii="Courier New" w:hAnsi="Courier New" w:cs="Courier New" w:hint="default"/>
      </w:rPr>
    </w:lvl>
    <w:lvl w:ilvl="5" w:tplc="040C0005" w:tentative="1">
      <w:start w:val="1"/>
      <w:numFmt w:val="bullet"/>
      <w:lvlText w:val=""/>
      <w:lvlJc w:val="left"/>
      <w:pPr>
        <w:ind w:left="4540" w:hanging="360"/>
      </w:pPr>
      <w:rPr>
        <w:rFonts w:ascii="Wingdings" w:hAnsi="Wingdings" w:hint="default"/>
      </w:rPr>
    </w:lvl>
    <w:lvl w:ilvl="6" w:tplc="040C0001" w:tentative="1">
      <w:start w:val="1"/>
      <w:numFmt w:val="bullet"/>
      <w:lvlText w:val=""/>
      <w:lvlJc w:val="left"/>
      <w:pPr>
        <w:ind w:left="5260" w:hanging="360"/>
      </w:pPr>
      <w:rPr>
        <w:rFonts w:ascii="Symbol" w:hAnsi="Symbol" w:hint="default"/>
      </w:rPr>
    </w:lvl>
    <w:lvl w:ilvl="7" w:tplc="040C0003" w:tentative="1">
      <w:start w:val="1"/>
      <w:numFmt w:val="bullet"/>
      <w:lvlText w:val="o"/>
      <w:lvlJc w:val="left"/>
      <w:pPr>
        <w:ind w:left="5980" w:hanging="360"/>
      </w:pPr>
      <w:rPr>
        <w:rFonts w:ascii="Courier New" w:hAnsi="Courier New" w:cs="Courier New" w:hint="default"/>
      </w:rPr>
    </w:lvl>
    <w:lvl w:ilvl="8" w:tplc="040C0005" w:tentative="1">
      <w:start w:val="1"/>
      <w:numFmt w:val="bullet"/>
      <w:lvlText w:val=""/>
      <w:lvlJc w:val="left"/>
      <w:pPr>
        <w:ind w:left="6700" w:hanging="360"/>
      </w:pPr>
      <w:rPr>
        <w:rFonts w:ascii="Wingdings" w:hAnsi="Wingdings" w:hint="default"/>
      </w:rPr>
    </w:lvl>
  </w:abstractNum>
  <w:abstractNum w:abstractNumId="29" w15:restartNumberingAfterBreak="0">
    <w:nsid w:val="63EF01F7"/>
    <w:multiLevelType w:val="multilevel"/>
    <w:tmpl w:val="281E8F60"/>
    <w:lvl w:ilvl="0">
      <w:numFmt w:val="bullet"/>
      <w:lvlText w:val="-"/>
      <w:lvlJc w:val="left"/>
      <w:pPr>
        <w:tabs>
          <w:tab w:val="num" w:pos="485"/>
        </w:tabs>
        <w:ind w:left="485" w:hanging="265"/>
      </w:pPr>
      <w:rPr>
        <w:rFonts w:ascii="Calibri" w:eastAsiaTheme="minorHAnsi" w:hAnsi="Calibri" w:cs="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6B4E4F5C"/>
    <w:multiLevelType w:val="multilevel"/>
    <w:tmpl w:val="613A759C"/>
    <w:lvl w:ilvl="0">
      <w:start w:val="1"/>
      <w:numFmt w:val="bullet"/>
      <w:lvlText w:val=""/>
      <w:lvlJc w:val="left"/>
      <w:pPr>
        <w:tabs>
          <w:tab w:val="num" w:pos="485"/>
        </w:tabs>
        <w:ind w:left="485" w:hanging="265"/>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736E19B4"/>
    <w:multiLevelType w:val="multilevel"/>
    <w:tmpl w:val="841EFB2A"/>
    <w:lvl w:ilvl="0">
      <w:start w:val="1"/>
      <w:numFmt w:val="bullet"/>
      <w:lvlText w:val=""/>
      <w:lvlJc w:val="left"/>
      <w:pPr>
        <w:tabs>
          <w:tab w:val="num" w:pos="571"/>
        </w:tabs>
        <w:ind w:left="571" w:hanging="351"/>
      </w:pPr>
      <w:rPr>
        <w:rFonts w:ascii="OpenSymbol" w:hAnsi="OpenSymbol" w:cs="OpenSymbol" w:hint="default"/>
      </w:rPr>
    </w:lvl>
    <w:lvl w:ilvl="1">
      <w:numFmt w:val="bullet"/>
      <w:lvlText w:val="-"/>
      <w:lvlJc w:val="left"/>
      <w:pPr>
        <w:tabs>
          <w:tab w:val="num" w:pos="1291"/>
        </w:tabs>
        <w:ind w:left="1291" w:hanging="351"/>
      </w:pPr>
      <w:rPr>
        <w:rFonts w:ascii="Calibri" w:eastAsiaTheme="minorHAnsi" w:hAnsi="Calibri" w:cs="Calibri"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82E514C"/>
    <w:multiLevelType w:val="hybridMultilevel"/>
    <w:tmpl w:val="43162FB8"/>
    <w:lvl w:ilvl="0" w:tplc="6D92ED40">
      <w:numFmt w:val="bullet"/>
      <w:lvlText w:val="-"/>
      <w:lvlJc w:val="left"/>
      <w:pPr>
        <w:ind w:left="940" w:hanging="360"/>
      </w:pPr>
      <w:rPr>
        <w:rFonts w:ascii="Calibri" w:eastAsiaTheme="minorHAnsi" w:hAnsi="Calibri" w:cs="Calibri" w:hint="default"/>
      </w:rPr>
    </w:lvl>
    <w:lvl w:ilvl="1" w:tplc="040C0003" w:tentative="1">
      <w:start w:val="1"/>
      <w:numFmt w:val="bullet"/>
      <w:lvlText w:val="o"/>
      <w:lvlJc w:val="left"/>
      <w:pPr>
        <w:ind w:left="1660" w:hanging="360"/>
      </w:pPr>
      <w:rPr>
        <w:rFonts w:ascii="Courier New" w:hAnsi="Courier New" w:cs="Courier New" w:hint="default"/>
      </w:rPr>
    </w:lvl>
    <w:lvl w:ilvl="2" w:tplc="040C0005" w:tentative="1">
      <w:start w:val="1"/>
      <w:numFmt w:val="bullet"/>
      <w:lvlText w:val=""/>
      <w:lvlJc w:val="left"/>
      <w:pPr>
        <w:ind w:left="2380" w:hanging="360"/>
      </w:pPr>
      <w:rPr>
        <w:rFonts w:ascii="Wingdings" w:hAnsi="Wingdings" w:hint="default"/>
      </w:rPr>
    </w:lvl>
    <w:lvl w:ilvl="3" w:tplc="040C0001" w:tentative="1">
      <w:start w:val="1"/>
      <w:numFmt w:val="bullet"/>
      <w:lvlText w:val=""/>
      <w:lvlJc w:val="left"/>
      <w:pPr>
        <w:ind w:left="3100" w:hanging="360"/>
      </w:pPr>
      <w:rPr>
        <w:rFonts w:ascii="Symbol" w:hAnsi="Symbol" w:hint="default"/>
      </w:rPr>
    </w:lvl>
    <w:lvl w:ilvl="4" w:tplc="040C0003" w:tentative="1">
      <w:start w:val="1"/>
      <w:numFmt w:val="bullet"/>
      <w:lvlText w:val="o"/>
      <w:lvlJc w:val="left"/>
      <w:pPr>
        <w:ind w:left="3820" w:hanging="360"/>
      </w:pPr>
      <w:rPr>
        <w:rFonts w:ascii="Courier New" w:hAnsi="Courier New" w:cs="Courier New" w:hint="default"/>
      </w:rPr>
    </w:lvl>
    <w:lvl w:ilvl="5" w:tplc="040C0005" w:tentative="1">
      <w:start w:val="1"/>
      <w:numFmt w:val="bullet"/>
      <w:lvlText w:val=""/>
      <w:lvlJc w:val="left"/>
      <w:pPr>
        <w:ind w:left="4540" w:hanging="360"/>
      </w:pPr>
      <w:rPr>
        <w:rFonts w:ascii="Wingdings" w:hAnsi="Wingdings" w:hint="default"/>
      </w:rPr>
    </w:lvl>
    <w:lvl w:ilvl="6" w:tplc="040C0001" w:tentative="1">
      <w:start w:val="1"/>
      <w:numFmt w:val="bullet"/>
      <w:lvlText w:val=""/>
      <w:lvlJc w:val="left"/>
      <w:pPr>
        <w:ind w:left="5260" w:hanging="360"/>
      </w:pPr>
      <w:rPr>
        <w:rFonts w:ascii="Symbol" w:hAnsi="Symbol" w:hint="default"/>
      </w:rPr>
    </w:lvl>
    <w:lvl w:ilvl="7" w:tplc="040C0003" w:tentative="1">
      <w:start w:val="1"/>
      <w:numFmt w:val="bullet"/>
      <w:lvlText w:val="o"/>
      <w:lvlJc w:val="left"/>
      <w:pPr>
        <w:ind w:left="5980" w:hanging="360"/>
      </w:pPr>
      <w:rPr>
        <w:rFonts w:ascii="Courier New" w:hAnsi="Courier New" w:cs="Courier New" w:hint="default"/>
      </w:rPr>
    </w:lvl>
    <w:lvl w:ilvl="8" w:tplc="040C0005" w:tentative="1">
      <w:start w:val="1"/>
      <w:numFmt w:val="bullet"/>
      <w:lvlText w:val=""/>
      <w:lvlJc w:val="left"/>
      <w:pPr>
        <w:ind w:left="6700" w:hanging="360"/>
      </w:pPr>
      <w:rPr>
        <w:rFonts w:ascii="Wingdings" w:hAnsi="Wingdings" w:hint="default"/>
      </w:rPr>
    </w:lvl>
  </w:abstractNum>
  <w:abstractNum w:abstractNumId="33" w15:restartNumberingAfterBreak="0">
    <w:nsid w:val="7F485477"/>
    <w:multiLevelType w:val="multilevel"/>
    <w:tmpl w:val="5B5AEA12"/>
    <w:lvl w:ilvl="0">
      <w:start w:val="1"/>
      <w:numFmt w:val="decimal"/>
      <w:lvlText w:val="%1."/>
      <w:lvlJc w:val="left"/>
      <w:pPr>
        <w:tabs>
          <w:tab w:val="num" w:pos="276"/>
        </w:tabs>
        <w:ind w:left="276" w:hanging="276"/>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6"/>
  </w:num>
  <w:num w:numId="2">
    <w:abstractNumId w:val="14"/>
  </w:num>
  <w:num w:numId="3">
    <w:abstractNumId w:val="22"/>
  </w:num>
  <w:num w:numId="4">
    <w:abstractNumId w:val="0"/>
  </w:num>
  <w:num w:numId="5">
    <w:abstractNumId w:val="3"/>
  </w:num>
  <w:num w:numId="6">
    <w:abstractNumId w:val="23"/>
  </w:num>
  <w:num w:numId="7">
    <w:abstractNumId w:val="21"/>
  </w:num>
  <w:num w:numId="8">
    <w:abstractNumId w:val="26"/>
  </w:num>
  <w:num w:numId="9">
    <w:abstractNumId w:val="13"/>
  </w:num>
  <w:num w:numId="10">
    <w:abstractNumId w:val="30"/>
  </w:num>
  <w:num w:numId="11">
    <w:abstractNumId w:val="17"/>
  </w:num>
  <w:num w:numId="12">
    <w:abstractNumId w:val="19"/>
  </w:num>
  <w:num w:numId="13">
    <w:abstractNumId w:val="33"/>
  </w:num>
  <w:num w:numId="14">
    <w:abstractNumId w:val="10"/>
  </w:num>
  <w:num w:numId="15">
    <w:abstractNumId w:val="28"/>
  </w:num>
  <w:num w:numId="16">
    <w:abstractNumId w:val="24"/>
  </w:num>
  <w:num w:numId="17">
    <w:abstractNumId w:val="15"/>
  </w:num>
  <w:num w:numId="18">
    <w:abstractNumId w:val="27"/>
  </w:num>
  <w:num w:numId="19">
    <w:abstractNumId w:val="25"/>
  </w:num>
  <w:num w:numId="20">
    <w:abstractNumId w:val="31"/>
  </w:num>
  <w:num w:numId="21">
    <w:abstractNumId w:val="18"/>
  </w:num>
  <w:num w:numId="22">
    <w:abstractNumId w:val="8"/>
  </w:num>
  <w:num w:numId="23">
    <w:abstractNumId w:val="20"/>
  </w:num>
  <w:num w:numId="24">
    <w:abstractNumId w:val="11"/>
  </w:num>
  <w:num w:numId="25">
    <w:abstractNumId w:val="2"/>
  </w:num>
  <w:num w:numId="26">
    <w:abstractNumId w:val="7"/>
  </w:num>
  <w:num w:numId="27">
    <w:abstractNumId w:val="32"/>
  </w:num>
  <w:num w:numId="28">
    <w:abstractNumId w:val="29"/>
  </w:num>
  <w:num w:numId="29">
    <w:abstractNumId w:val="1"/>
  </w:num>
  <w:num w:numId="30">
    <w:abstractNumId w:val="12"/>
  </w:num>
  <w:num w:numId="31">
    <w:abstractNumId w:val="9"/>
  </w:num>
  <w:num w:numId="32">
    <w:abstractNumId w:val="5"/>
  </w:num>
  <w:num w:numId="33">
    <w:abstractNumId w:val="4"/>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0"/>
  <w:characterSpacingControl w:val="doNotCompress"/>
  <w:compat>
    <w:useFELayout/>
    <w:compatSetting w:name="compatibilityMode" w:uri="http://schemas.microsoft.com/office/word" w:val="12"/>
  </w:compat>
  <w:rsids>
    <w:rsidRoot w:val="00F7326B"/>
    <w:rsid w:val="00044A48"/>
    <w:rsid w:val="005F33B3"/>
    <w:rsid w:val="00A313B3"/>
    <w:rsid w:val="00A42F41"/>
    <w:rsid w:val="00AE51AE"/>
    <w:rsid w:val="00F7326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F7F9D"/>
  <w15:docId w15:val="{4480B384-30D1-47DA-A5DF-4E76DC2C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2"/>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FootnoteSymbol">
    <w:name w:val="Footnote_Symbol"/>
    <w:qFormat/>
    <w:rPr>
      <w:vertAlign w:val="superscript"/>
    </w:rPr>
  </w:style>
  <w:style w:type="character" w:customStyle="1" w:styleId="EndnoteSymbol">
    <w:name w:val="Endnote_Symbol"/>
    <w:qFormat/>
    <w:rPr>
      <w:vertAlign w:val="superscript"/>
    </w:rPr>
  </w:style>
  <w:style w:type="character" w:styleId="Appelnotedebasdep">
    <w:name w:val="footnote reference"/>
    <w:rPr>
      <w:vertAlign w:val="superscript"/>
    </w:rPr>
  </w:style>
  <w:style w:type="character" w:styleId="Appeldenotedefin">
    <w:name w:val="endnote reference"/>
    <w:rPr>
      <w:vertAlign w:val="superscript"/>
    </w:rPr>
  </w:style>
  <w:style w:type="character" w:customStyle="1" w:styleId="FootnoteAnchor">
    <w:name w:val="Footnote Anchor"/>
    <w:qFormat/>
    <w:rPr>
      <w:vertAlign w:val="superscript"/>
    </w:rPr>
  </w:style>
  <w:style w:type="character" w:customStyle="1" w:styleId="EndnoteAnchor">
    <w:name w:val="Endnote Anchor"/>
    <w:qFormat/>
    <w:rPr>
      <w:vertAlign w:val="superscript"/>
    </w:rPr>
  </w:style>
  <w:style w:type="character" w:customStyle="1" w:styleId="NumberingSymbols">
    <w:name w:val="Numbering_Symbols"/>
    <w:qFormat/>
  </w:style>
  <w:style w:type="character" w:customStyle="1" w:styleId="BulletSymbols">
    <w:name w:val="Bullet_Symbols"/>
    <w:qFormat/>
  </w:style>
  <w:style w:type="paragraph" w:customStyle="1" w:styleId="Heading">
    <w:name w:val="Heading"/>
    <w:basedOn w:val="Normal"/>
    <w:next w:val="Corpsdetexte"/>
    <w:qFormat/>
    <w:pPr>
      <w:keepNext/>
      <w:spacing w:before="240" w:after="120"/>
    </w:pPr>
    <w:rPr>
      <w:rFonts w:ascii="Liberation Sans" w:eastAsia="Microsoft YaHei" w:hAnsi="Liberation Sans"/>
      <w:sz w:val="28"/>
      <w:szCs w:val="28"/>
    </w:rPr>
  </w:style>
  <w:style w:type="paragraph" w:styleId="Corpsdetexte">
    <w:name w:val="Body Text"/>
    <w:basedOn w:val="Normal"/>
    <w:pPr>
      <w:spacing w:after="140" w:line="276" w:lineRule="auto"/>
    </w:pPr>
  </w:style>
  <w:style w:type="paragraph" w:styleId="Liste">
    <w:name w:val="List"/>
    <w:basedOn w:val="TextBody"/>
  </w:style>
  <w:style w:type="paragraph" w:styleId="Lgende">
    <w:name w:val="caption"/>
    <w:basedOn w:val="Normal"/>
    <w:qFormat/>
  </w:style>
  <w:style w:type="paragraph" w:customStyle="1" w:styleId="Index">
    <w:name w:val="Index"/>
    <w:basedOn w:val="Normal"/>
    <w:qFormat/>
  </w:style>
  <w:style w:type="paragraph" w:customStyle="1" w:styleId="TextBody">
    <w:name w:val="Text Body"/>
    <w:basedOn w:val="Normal"/>
    <w:qFormat/>
  </w:style>
  <w:style w:type="paragraph" w:customStyle="1" w:styleId="TableContents">
    <w:name w:val="Table Contents"/>
    <w:basedOn w:val="TextBody"/>
    <w:qFormat/>
  </w:style>
  <w:style w:type="paragraph" w:customStyle="1" w:styleId="TableHeading">
    <w:name w:val="Table Heading"/>
    <w:basedOn w:val="TableContents"/>
    <w:qFormat/>
  </w:style>
  <w:style w:type="paragraph" w:customStyle="1" w:styleId="HeaderandFooter">
    <w:name w:val="Header and Footer"/>
    <w:basedOn w:val="Normal"/>
    <w:qFormat/>
    <w:pPr>
      <w:suppressLineNumbers/>
      <w:tabs>
        <w:tab w:val="center" w:pos="4819"/>
        <w:tab w:val="right" w:pos="9638"/>
      </w:tabs>
    </w:pPr>
  </w:style>
  <w:style w:type="paragraph" w:styleId="En-tte">
    <w:name w:val="header"/>
    <w:basedOn w:val="Normal"/>
  </w:style>
  <w:style w:type="paragraph" w:styleId="Pieddepage">
    <w:name w:val="footer"/>
    <w:basedOn w:val="Normal"/>
  </w:style>
  <w:style w:type="paragraph" w:styleId="Notedebasdepage">
    <w:name w:val="footnote text"/>
    <w:basedOn w:val="Normal"/>
  </w:style>
  <w:style w:type="paragraph" w:styleId="Notedefin">
    <w:name w:val="endnote text"/>
    <w:basedOn w:val="Normal"/>
  </w:style>
  <w:style w:type="paragraph" w:styleId="Paragraphedeliste">
    <w:name w:val="List Paragraph"/>
    <w:basedOn w:val="Normal"/>
    <w:uiPriority w:val="34"/>
    <w:qFormat/>
    <w:rsid w:val="00A42F41"/>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3106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2887</Words>
  <Characters>15880</Characters>
  <Application>Microsoft Office Word</Application>
  <DocSecurity>0</DocSecurity>
  <Lines>132</Lines>
  <Paragraphs>37</Paragraphs>
  <ScaleCrop>false</ScaleCrop>
  <Company>Expertise France</Company>
  <LinksUpToDate>false</LinksUpToDate>
  <CharactersWithSpaces>18730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Lucas CIABRINI</cp:lastModifiedBy>
  <cp:revision>5</cp:revision>
  <dcterms:created xsi:type="dcterms:W3CDTF">2026-01-30T10:58:00Z</dcterms:created>
  <dcterms:modified xsi:type="dcterms:W3CDTF">2026-09-11T06:48:00Z</dcterms:modified>
  <dc:language>en-US</dc:language>
</cp:coreProperties>
</file>