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CA7448" w14:textId="77777777" w:rsidR="00DF4D0E" w:rsidRPr="00DF4D0E" w:rsidRDefault="00DF4D0E" w:rsidP="002252D1">
      <w:pPr>
        <w:shd w:val="clear" w:color="auto" w:fill="002060"/>
        <w:spacing w:after="0"/>
        <w:jc w:val="center"/>
        <w:rPr>
          <w:rFonts w:asciiTheme="minorHAnsi" w:hAnsiTheme="minorHAnsi" w:cstheme="minorHAnsi"/>
          <w:b/>
          <w:sz w:val="8"/>
          <w:szCs w:val="6"/>
          <w:lang w:val="fr-FR"/>
        </w:rPr>
      </w:pPr>
    </w:p>
    <w:p w14:paraId="76B38790" w14:textId="71959123" w:rsidR="00C738CC" w:rsidRDefault="00C738CC" w:rsidP="00DF4D0E">
      <w:pPr>
        <w:shd w:val="clear" w:color="auto" w:fill="002060"/>
        <w:spacing w:after="0"/>
        <w:jc w:val="center"/>
        <w:rPr>
          <w:rFonts w:asciiTheme="minorHAnsi" w:hAnsiTheme="minorHAnsi" w:cstheme="minorHAnsi"/>
          <w:b/>
          <w:sz w:val="28"/>
          <w:szCs w:val="24"/>
          <w:lang w:val="fr-FR"/>
        </w:rPr>
      </w:pPr>
      <w:r>
        <w:rPr>
          <w:rFonts w:asciiTheme="minorHAnsi" w:hAnsiTheme="minorHAnsi" w:cstheme="minorHAnsi"/>
          <w:b/>
          <w:sz w:val="28"/>
          <w:szCs w:val="24"/>
          <w:lang w:val="fr-FR"/>
        </w:rPr>
        <w:t xml:space="preserve">Accompagnement/Appui à la facilitation des </w:t>
      </w:r>
      <w:r w:rsidR="00C35A35">
        <w:rPr>
          <w:rFonts w:asciiTheme="minorHAnsi" w:hAnsiTheme="minorHAnsi" w:cstheme="minorHAnsi"/>
          <w:b/>
          <w:sz w:val="28"/>
          <w:szCs w:val="24"/>
          <w:lang w:val="fr-FR"/>
        </w:rPr>
        <w:t>échanges</w:t>
      </w:r>
      <w:r w:rsidR="001434C9" w:rsidRPr="000A40D0">
        <w:rPr>
          <w:rFonts w:asciiTheme="minorHAnsi" w:hAnsiTheme="minorHAnsi" w:cstheme="minorHAnsi"/>
          <w:b/>
          <w:sz w:val="28"/>
          <w:szCs w:val="24"/>
          <w:lang w:val="fr-FR"/>
        </w:rPr>
        <w:t xml:space="preserve"> </w:t>
      </w:r>
      <w:r w:rsidR="00DF4D0E">
        <w:rPr>
          <w:rFonts w:asciiTheme="minorHAnsi" w:hAnsiTheme="minorHAnsi" w:cstheme="minorHAnsi"/>
          <w:b/>
          <w:sz w:val="28"/>
          <w:szCs w:val="24"/>
          <w:lang w:val="fr-FR"/>
        </w:rPr>
        <w:t xml:space="preserve">dans le cadre du programme d’appui aux corridors stratégiques d’Afrique Centrale </w:t>
      </w:r>
    </w:p>
    <w:p w14:paraId="38D64879" w14:textId="0CCA396A" w:rsidR="00DF4D0E" w:rsidRPr="00C738CC" w:rsidRDefault="00DF4D0E" w:rsidP="00DF4D0E">
      <w:pPr>
        <w:shd w:val="clear" w:color="auto" w:fill="002060"/>
        <w:spacing w:after="0"/>
        <w:jc w:val="center"/>
        <w:rPr>
          <w:rFonts w:asciiTheme="minorHAnsi" w:hAnsiTheme="minorHAnsi" w:cstheme="minorHAnsi"/>
          <w:b/>
          <w:sz w:val="28"/>
          <w:szCs w:val="24"/>
        </w:rPr>
      </w:pPr>
      <w:r w:rsidRPr="00C738CC">
        <w:rPr>
          <w:rFonts w:asciiTheme="minorHAnsi" w:hAnsiTheme="minorHAnsi" w:cstheme="minorHAnsi"/>
          <w:b/>
          <w:sz w:val="28"/>
          <w:szCs w:val="24"/>
        </w:rPr>
        <w:t>(</w:t>
      </w:r>
      <w:r w:rsidR="00C738CC">
        <w:rPr>
          <w:rFonts w:asciiTheme="minorHAnsi" w:hAnsiTheme="minorHAnsi" w:cstheme="minorHAnsi"/>
          <w:b/>
          <w:sz w:val="28"/>
          <w:szCs w:val="24"/>
        </w:rPr>
        <w:t>I</w:t>
      </w:r>
      <w:r w:rsidRPr="00C738CC">
        <w:rPr>
          <w:rFonts w:asciiTheme="minorHAnsi" w:hAnsiTheme="minorHAnsi" w:cstheme="minorHAnsi"/>
          <w:b/>
          <w:sz w:val="28"/>
          <w:szCs w:val="24"/>
        </w:rPr>
        <w:t>nitiative Global Gateway de l’UE)</w:t>
      </w:r>
    </w:p>
    <w:p w14:paraId="7729927F" w14:textId="77777777" w:rsidR="00DF4D0E" w:rsidRPr="00C738CC" w:rsidRDefault="00DF4D0E" w:rsidP="00DF4D0E">
      <w:pPr>
        <w:shd w:val="clear" w:color="auto" w:fill="002060"/>
        <w:spacing w:after="0"/>
        <w:jc w:val="center"/>
        <w:rPr>
          <w:rFonts w:asciiTheme="minorHAnsi" w:hAnsiTheme="minorHAnsi" w:cstheme="minorHAnsi"/>
          <w:b/>
          <w:sz w:val="12"/>
          <w:szCs w:val="10"/>
        </w:rPr>
      </w:pPr>
    </w:p>
    <w:p w14:paraId="2F730B1D" w14:textId="77777777" w:rsidR="00DF4D0E" w:rsidRPr="00DF4D0E" w:rsidRDefault="00DF4D0E" w:rsidP="00DF4D0E">
      <w:pPr>
        <w:shd w:val="clear" w:color="auto" w:fill="002060"/>
        <w:spacing w:after="0"/>
        <w:jc w:val="center"/>
        <w:rPr>
          <w:rFonts w:cstheme="minorHAnsi"/>
          <w:sz w:val="28"/>
          <w:szCs w:val="28"/>
          <w:lang w:val="pt-PT"/>
        </w:rPr>
      </w:pPr>
      <w:r w:rsidRPr="00DF4D0E">
        <w:rPr>
          <w:rFonts w:cstheme="minorHAnsi"/>
          <w:sz w:val="28"/>
          <w:szCs w:val="28"/>
          <w:lang w:val="pt-PT"/>
        </w:rPr>
        <w:t>Corridor n°5 : Libreville-Kribi/Douala-N’Djamena</w:t>
      </w:r>
    </w:p>
    <w:p w14:paraId="24FBCA44" w14:textId="6B7E19D8" w:rsidR="00DF4D0E" w:rsidRPr="00DF4D0E" w:rsidRDefault="00DF4D0E" w:rsidP="00DF4D0E">
      <w:pPr>
        <w:shd w:val="clear" w:color="auto" w:fill="002060"/>
        <w:spacing w:after="0"/>
        <w:jc w:val="center"/>
        <w:rPr>
          <w:rFonts w:asciiTheme="minorHAnsi" w:hAnsiTheme="minorHAnsi" w:cstheme="minorHAnsi"/>
          <w:b/>
          <w:sz w:val="32"/>
          <w:szCs w:val="28"/>
          <w:lang w:val="pt-PT"/>
        </w:rPr>
      </w:pPr>
      <w:r w:rsidRPr="00DF4D0E">
        <w:rPr>
          <w:rFonts w:cstheme="minorHAnsi"/>
          <w:sz w:val="28"/>
          <w:szCs w:val="28"/>
          <w:lang w:val="pt-PT"/>
        </w:rPr>
        <w:t>Corridor n°6 : Douala/Kribi-Bangui-Kampala</w:t>
      </w:r>
    </w:p>
    <w:p w14:paraId="46887CCE" w14:textId="77777777" w:rsidR="00DF4D0E" w:rsidRPr="00DF4D0E" w:rsidRDefault="00DF4D0E" w:rsidP="002252D1">
      <w:pPr>
        <w:shd w:val="clear" w:color="auto" w:fill="002060"/>
        <w:spacing w:after="0"/>
        <w:jc w:val="center"/>
        <w:rPr>
          <w:rFonts w:asciiTheme="minorHAnsi" w:hAnsiTheme="minorHAnsi" w:cstheme="minorHAnsi"/>
          <w:b/>
          <w:sz w:val="8"/>
          <w:szCs w:val="6"/>
          <w:lang w:val="pt-PT"/>
        </w:rPr>
      </w:pPr>
    </w:p>
    <w:p w14:paraId="17359490" w14:textId="77777777" w:rsidR="00DE7619" w:rsidRPr="00DF4D0E" w:rsidRDefault="00DE7619" w:rsidP="00DE7619">
      <w:pPr>
        <w:spacing w:after="0"/>
        <w:rPr>
          <w:rFonts w:asciiTheme="minorHAnsi" w:hAnsiTheme="minorHAnsi" w:cstheme="minorHAnsi"/>
          <w:b/>
          <w:lang w:val="pt-PT"/>
        </w:rPr>
      </w:pPr>
    </w:p>
    <w:tbl>
      <w:tblPr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0"/>
        <w:gridCol w:w="5916"/>
      </w:tblGrid>
      <w:tr w:rsidR="007E6D51" w:rsidRPr="00782358" w14:paraId="7AE341E3" w14:textId="77777777" w:rsidTr="00782358">
        <w:trPr>
          <w:trHeight w:val="611"/>
          <w:jc w:val="center"/>
        </w:trPr>
        <w:tc>
          <w:tcPr>
            <w:tcW w:w="3100" w:type="dxa"/>
            <w:shd w:val="clear" w:color="auto" w:fill="D9E2F3"/>
            <w:vAlign w:val="center"/>
          </w:tcPr>
          <w:p w14:paraId="7D911886" w14:textId="77777777" w:rsidR="007E6D51" w:rsidRPr="000A40D0" w:rsidRDefault="007E6D51" w:rsidP="008F422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fr-FR" w:eastAsia="fr-FR"/>
              </w:rPr>
            </w:pPr>
            <w:r w:rsidRPr="000A40D0">
              <w:rPr>
                <w:rFonts w:asciiTheme="minorHAnsi" w:hAnsiTheme="minorHAnsi" w:cstheme="minorHAnsi"/>
                <w:b/>
                <w:bCs/>
                <w:lang w:val="fr-FR" w:eastAsia="fr-FR"/>
              </w:rPr>
              <w:t>Objectif de la mission</w:t>
            </w:r>
          </w:p>
        </w:tc>
        <w:tc>
          <w:tcPr>
            <w:tcW w:w="5916" w:type="dxa"/>
            <w:shd w:val="clear" w:color="auto" w:fill="auto"/>
            <w:vAlign w:val="center"/>
          </w:tcPr>
          <w:p w14:paraId="4266C012" w14:textId="1F9B82A6" w:rsidR="008F405F" w:rsidRPr="008F405F" w:rsidRDefault="008F405F" w:rsidP="007E4E06">
            <w:pPr>
              <w:spacing w:after="0" w:line="240" w:lineRule="auto"/>
              <w:jc w:val="both"/>
              <w:rPr>
                <w:rFonts w:asciiTheme="minorHAnsi" w:hAnsiTheme="minorHAnsi" w:cstheme="minorHAnsi"/>
                <w:highlight w:val="yellow"/>
                <w:lang w:val="fr-FR" w:eastAsia="fr-FR"/>
              </w:rPr>
            </w:pPr>
            <w:r w:rsidRPr="00782358">
              <w:rPr>
                <w:rFonts w:asciiTheme="minorHAnsi" w:hAnsiTheme="minorHAnsi" w:cstheme="minorHAnsi"/>
                <w:lang w:val="fr-FR" w:eastAsia="fr-FR"/>
              </w:rPr>
              <w:t>Assistance technique à la mise en œuvre de</w:t>
            </w:r>
            <w:r w:rsidR="007E4E06">
              <w:rPr>
                <w:rFonts w:asciiTheme="minorHAnsi" w:hAnsiTheme="minorHAnsi" w:cstheme="minorHAnsi"/>
                <w:lang w:val="fr-FR" w:eastAsia="fr-FR"/>
              </w:rPr>
              <w:t xml:space="preserve"> la C</w:t>
            </w:r>
            <w:r w:rsidRPr="00782358">
              <w:rPr>
                <w:rFonts w:asciiTheme="minorHAnsi" w:hAnsiTheme="minorHAnsi" w:cstheme="minorHAnsi"/>
                <w:lang w:val="fr-FR" w:eastAsia="fr-FR"/>
              </w:rPr>
              <w:t>omposante</w:t>
            </w:r>
            <w:r w:rsidR="00782358" w:rsidRPr="00782358">
              <w:rPr>
                <w:rFonts w:asciiTheme="minorHAnsi" w:hAnsiTheme="minorHAnsi" w:cstheme="minorHAnsi"/>
                <w:lang w:val="fr-FR" w:eastAsia="fr-FR"/>
              </w:rPr>
              <w:t xml:space="preserve"> 3 :</w:t>
            </w:r>
            <w:r w:rsidRPr="00782358">
              <w:rPr>
                <w:rFonts w:asciiTheme="minorHAnsi" w:hAnsiTheme="minorHAnsi" w:cstheme="minorHAnsi"/>
                <w:lang w:val="fr-FR" w:eastAsia="fr-FR"/>
              </w:rPr>
              <w:t xml:space="preserve"> « Facilitation des échanges » dans le cadre du programme d’appui aux corridors stratégiques d’Afrique Centrale</w:t>
            </w:r>
          </w:p>
        </w:tc>
      </w:tr>
      <w:tr w:rsidR="00CB785C" w:rsidRPr="000A40D0" w14:paraId="028664ED" w14:textId="77777777" w:rsidTr="003A2055">
        <w:trPr>
          <w:trHeight w:val="549"/>
          <w:jc w:val="center"/>
        </w:trPr>
        <w:tc>
          <w:tcPr>
            <w:tcW w:w="3100" w:type="dxa"/>
            <w:shd w:val="clear" w:color="auto" w:fill="D9E2F3"/>
            <w:vAlign w:val="center"/>
          </w:tcPr>
          <w:p w14:paraId="7B638903" w14:textId="77777777" w:rsidR="00CB785C" w:rsidRPr="000A40D0" w:rsidRDefault="00CB785C" w:rsidP="008F422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fr-FR" w:eastAsia="fr-FR"/>
              </w:rPr>
            </w:pPr>
            <w:r w:rsidRPr="000A40D0">
              <w:rPr>
                <w:rFonts w:asciiTheme="minorHAnsi" w:hAnsiTheme="minorHAnsi" w:cstheme="minorHAnsi"/>
                <w:b/>
                <w:bCs/>
                <w:lang w:val="fr-FR" w:eastAsia="fr-FR"/>
              </w:rPr>
              <w:t>Profil d’expert</w:t>
            </w:r>
          </w:p>
        </w:tc>
        <w:tc>
          <w:tcPr>
            <w:tcW w:w="5916" w:type="dxa"/>
            <w:vAlign w:val="center"/>
          </w:tcPr>
          <w:p w14:paraId="348C397E" w14:textId="05913874" w:rsidR="00CB785C" w:rsidRPr="000A40D0" w:rsidRDefault="00DF4D0E" w:rsidP="008F4221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fr-FR" w:eastAsia="fr-FR"/>
              </w:rPr>
            </w:pPr>
            <w:r>
              <w:rPr>
                <w:rFonts w:asciiTheme="minorHAnsi" w:hAnsiTheme="minorHAnsi" w:cstheme="minorHAnsi"/>
                <w:lang w:val="fr-FR" w:eastAsia="fr-FR"/>
              </w:rPr>
              <w:t>Expert.e</w:t>
            </w:r>
            <w:r w:rsidR="00224BE9">
              <w:rPr>
                <w:rFonts w:asciiTheme="minorHAnsi" w:hAnsiTheme="minorHAnsi" w:cstheme="minorHAnsi"/>
                <w:lang w:val="fr-FR" w:eastAsia="fr-FR"/>
              </w:rPr>
              <w:t xml:space="preserve"> individuel.le</w:t>
            </w:r>
          </w:p>
        </w:tc>
      </w:tr>
      <w:tr w:rsidR="00CB785C" w:rsidRPr="00782358" w14:paraId="15AE4E0A" w14:textId="77777777" w:rsidTr="003A2055">
        <w:trPr>
          <w:trHeight w:val="429"/>
          <w:jc w:val="center"/>
        </w:trPr>
        <w:tc>
          <w:tcPr>
            <w:tcW w:w="3100" w:type="dxa"/>
            <w:shd w:val="clear" w:color="auto" w:fill="D9E2F3"/>
            <w:vAlign w:val="center"/>
          </w:tcPr>
          <w:p w14:paraId="78DA9CE1" w14:textId="77777777" w:rsidR="00CB785C" w:rsidRPr="000A40D0" w:rsidRDefault="00CB785C" w:rsidP="008F422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fr-FR" w:eastAsia="fr-FR"/>
              </w:rPr>
            </w:pPr>
            <w:r w:rsidRPr="000A40D0">
              <w:rPr>
                <w:rFonts w:asciiTheme="minorHAnsi" w:hAnsiTheme="minorHAnsi" w:cstheme="minorHAnsi"/>
                <w:b/>
                <w:bCs/>
                <w:lang w:val="fr-FR" w:eastAsia="fr-FR"/>
              </w:rPr>
              <w:t>Type de contrat</w:t>
            </w:r>
          </w:p>
        </w:tc>
        <w:tc>
          <w:tcPr>
            <w:tcW w:w="5916" w:type="dxa"/>
            <w:vAlign w:val="center"/>
          </w:tcPr>
          <w:p w14:paraId="75C15A33" w14:textId="2704D193" w:rsidR="00CB785C" w:rsidRPr="000A40D0" w:rsidRDefault="008F4221" w:rsidP="008F4221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fr-FR" w:eastAsia="fr-FR"/>
              </w:rPr>
            </w:pPr>
            <w:r w:rsidRPr="000A40D0">
              <w:rPr>
                <w:rFonts w:asciiTheme="minorHAnsi" w:hAnsiTheme="minorHAnsi" w:cstheme="minorHAnsi"/>
                <w:lang w:val="fr-FR" w:eastAsia="fr-FR"/>
              </w:rPr>
              <w:t xml:space="preserve">Contrat de </w:t>
            </w:r>
            <w:r w:rsidR="00DD1FC8">
              <w:rPr>
                <w:rFonts w:asciiTheme="minorHAnsi" w:hAnsiTheme="minorHAnsi" w:cstheme="minorHAnsi"/>
                <w:lang w:val="fr-FR" w:eastAsia="fr-FR"/>
              </w:rPr>
              <w:t>prestation de service</w:t>
            </w:r>
          </w:p>
        </w:tc>
      </w:tr>
      <w:tr w:rsidR="00CB785C" w:rsidRPr="000A40D0" w14:paraId="262A17A0" w14:textId="77777777" w:rsidTr="003A2055">
        <w:trPr>
          <w:trHeight w:val="407"/>
          <w:jc w:val="center"/>
        </w:trPr>
        <w:tc>
          <w:tcPr>
            <w:tcW w:w="3100" w:type="dxa"/>
            <w:shd w:val="clear" w:color="auto" w:fill="D9E2F3"/>
            <w:vAlign w:val="center"/>
          </w:tcPr>
          <w:p w14:paraId="5AF4A4AE" w14:textId="77777777" w:rsidR="00CB785C" w:rsidRPr="000A40D0" w:rsidRDefault="00CB785C" w:rsidP="008F422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fr-FR" w:eastAsia="fr-FR"/>
              </w:rPr>
            </w:pPr>
            <w:r w:rsidRPr="000A40D0">
              <w:rPr>
                <w:rFonts w:asciiTheme="minorHAnsi" w:hAnsiTheme="minorHAnsi" w:cstheme="minorHAnsi"/>
                <w:b/>
                <w:bCs/>
                <w:lang w:val="fr-FR" w:eastAsia="fr-FR"/>
              </w:rPr>
              <w:t>Période de mise en œuvre</w:t>
            </w:r>
          </w:p>
        </w:tc>
        <w:tc>
          <w:tcPr>
            <w:tcW w:w="5916" w:type="dxa"/>
            <w:vAlign w:val="center"/>
          </w:tcPr>
          <w:p w14:paraId="765E9940" w14:textId="4C5FD1C4" w:rsidR="00CB785C" w:rsidRPr="000A40D0" w:rsidRDefault="00224BE9" w:rsidP="008F4221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fr-FR" w:eastAsia="fr-FR"/>
              </w:rPr>
            </w:pPr>
            <w:r>
              <w:rPr>
                <w:rFonts w:asciiTheme="minorHAnsi" w:hAnsiTheme="minorHAnsi" w:cstheme="minorHAnsi"/>
                <w:lang w:val="fr-FR" w:eastAsia="fr-FR"/>
              </w:rPr>
              <w:t>Septembre 2026 - Novembre 2029</w:t>
            </w:r>
          </w:p>
        </w:tc>
      </w:tr>
      <w:tr w:rsidR="00CB785C" w:rsidRPr="000A40D0" w14:paraId="74BE0B62" w14:textId="77777777" w:rsidTr="003A2055">
        <w:trPr>
          <w:trHeight w:val="414"/>
          <w:jc w:val="center"/>
        </w:trPr>
        <w:tc>
          <w:tcPr>
            <w:tcW w:w="3100" w:type="dxa"/>
            <w:shd w:val="clear" w:color="auto" w:fill="D9E2F3"/>
            <w:vAlign w:val="center"/>
          </w:tcPr>
          <w:p w14:paraId="37D913D7" w14:textId="77777777" w:rsidR="00CB785C" w:rsidRPr="000A40D0" w:rsidRDefault="00CB785C" w:rsidP="008F422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fr-FR" w:eastAsia="fr-FR"/>
              </w:rPr>
            </w:pPr>
            <w:r w:rsidRPr="000A40D0">
              <w:rPr>
                <w:rFonts w:asciiTheme="minorHAnsi" w:hAnsiTheme="minorHAnsi" w:cstheme="minorHAnsi"/>
                <w:b/>
                <w:bCs/>
                <w:lang w:val="fr-FR" w:eastAsia="fr-FR"/>
              </w:rPr>
              <w:t xml:space="preserve">Nombre estimé de jours </w:t>
            </w:r>
          </w:p>
        </w:tc>
        <w:tc>
          <w:tcPr>
            <w:tcW w:w="5916" w:type="dxa"/>
            <w:vAlign w:val="center"/>
          </w:tcPr>
          <w:p w14:paraId="1DDAFA38" w14:textId="501192C4" w:rsidR="00CB785C" w:rsidRPr="000A40D0" w:rsidRDefault="00224BE9" w:rsidP="008F4221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fr-FR" w:eastAsia="fr-FR"/>
              </w:rPr>
            </w:pPr>
            <w:r>
              <w:rPr>
                <w:rFonts w:asciiTheme="minorHAnsi" w:hAnsiTheme="minorHAnsi" w:cstheme="minorHAnsi"/>
                <w:lang w:val="fr-FR" w:eastAsia="fr-FR"/>
              </w:rPr>
              <w:t>2</w:t>
            </w:r>
            <w:r w:rsidR="004F313D">
              <w:rPr>
                <w:rFonts w:asciiTheme="minorHAnsi" w:hAnsiTheme="minorHAnsi" w:cstheme="minorHAnsi"/>
                <w:lang w:val="fr-FR" w:eastAsia="fr-FR"/>
              </w:rPr>
              <w:t>0</w:t>
            </w:r>
            <w:r>
              <w:rPr>
                <w:rFonts w:asciiTheme="minorHAnsi" w:hAnsiTheme="minorHAnsi" w:cstheme="minorHAnsi"/>
                <w:lang w:val="fr-FR" w:eastAsia="fr-FR"/>
              </w:rPr>
              <w:t>0</w:t>
            </w:r>
            <w:r w:rsidR="0091428A" w:rsidRPr="000A40D0">
              <w:rPr>
                <w:rFonts w:asciiTheme="minorHAnsi" w:hAnsiTheme="minorHAnsi" w:cstheme="minorHAnsi"/>
                <w:lang w:val="fr-FR" w:eastAsia="fr-FR"/>
              </w:rPr>
              <w:t xml:space="preserve"> jours</w:t>
            </w:r>
          </w:p>
        </w:tc>
      </w:tr>
      <w:tr w:rsidR="008F4221" w:rsidRPr="00782358" w14:paraId="5236F748" w14:textId="77777777" w:rsidTr="003A2055">
        <w:trPr>
          <w:trHeight w:val="703"/>
          <w:jc w:val="center"/>
        </w:trPr>
        <w:tc>
          <w:tcPr>
            <w:tcW w:w="3100" w:type="dxa"/>
            <w:shd w:val="clear" w:color="auto" w:fill="D9E2F3"/>
            <w:vAlign w:val="center"/>
          </w:tcPr>
          <w:p w14:paraId="39C7B506" w14:textId="77777777" w:rsidR="008F4221" w:rsidRPr="000A40D0" w:rsidRDefault="008F4221" w:rsidP="008F422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fr-FR" w:eastAsia="fr-FR"/>
              </w:rPr>
            </w:pPr>
            <w:r w:rsidRPr="000A40D0">
              <w:rPr>
                <w:rFonts w:asciiTheme="minorHAnsi" w:hAnsiTheme="minorHAnsi" w:cstheme="minorHAnsi"/>
                <w:b/>
                <w:bCs/>
                <w:lang w:val="fr-FR" w:eastAsia="fr-FR"/>
              </w:rPr>
              <w:t>Lieu d’affectation</w:t>
            </w:r>
          </w:p>
        </w:tc>
        <w:tc>
          <w:tcPr>
            <w:tcW w:w="5916" w:type="dxa"/>
            <w:vAlign w:val="center"/>
          </w:tcPr>
          <w:p w14:paraId="3D787BED" w14:textId="155E6539" w:rsidR="008F4221" w:rsidRPr="000A40D0" w:rsidRDefault="00DF4D0E" w:rsidP="008F4221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fr-FR" w:eastAsia="fr-FR"/>
              </w:rPr>
            </w:pPr>
            <w:r>
              <w:rPr>
                <w:rFonts w:asciiTheme="minorHAnsi" w:hAnsiTheme="minorHAnsi" w:cstheme="minorHAnsi"/>
                <w:lang w:val="fr-FR" w:eastAsia="fr-FR"/>
              </w:rPr>
              <w:t>En distanciel</w:t>
            </w:r>
            <w:r w:rsidR="0095491F" w:rsidRPr="000A40D0">
              <w:rPr>
                <w:rFonts w:asciiTheme="minorHAnsi" w:hAnsiTheme="minorHAnsi" w:cstheme="minorHAnsi"/>
                <w:lang w:val="fr-FR" w:eastAsia="fr-FR"/>
              </w:rPr>
              <w:t xml:space="preserve"> avec des </w:t>
            </w:r>
            <w:r>
              <w:rPr>
                <w:rFonts w:asciiTheme="minorHAnsi" w:hAnsiTheme="minorHAnsi" w:cstheme="minorHAnsi"/>
                <w:lang w:val="fr-FR" w:eastAsia="fr-FR"/>
              </w:rPr>
              <w:t>missions</w:t>
            </w:r>
            <w:r w:rsidR="0095491F" w:rsidRPr="000A40D0">
              <w:rPr>
                <w:rFonts w:asciiTheme="minorHAnsi" w:hAnsiTheme="minorHAnsi" w:cstheme="minorHAnsi"/>
                <w:lang w:val="fr-FR" w:eastAsia="fr-FR"/>
              </w:rPr>
              <w:t xml:space="preserve"> potentiel</w:t>
            </w:r>
            <w:r>
              <w:rPr>
                <w:rFonts w:asciiTheme="minorHAnsi" w:hAnsiTheme="minorHAnsi" w:cstheme="minorHAnsi"/>
                <w:lang w:val="fr-FR" w:eastAsia="fr-FR"/>
              </w:rPr>
              <w:t>le</w:t>
            </w:r>
            <w:r w:rsidR="0095491F" w:rsidRPr="000A40D0">
              <w:rPr>
                <w:rFonts w:asciiTheme="minorHAnsi" w:hAnsiTheme="minorHAnsi" w:cstheme="minorHAnsi"/>
                <w:lang w:val="fr-FR" w:eastAsia="fr-FR"/>
              </w:rPr>
              <w:t xml:space="preserve">s vers les </w:t>
            </w:r>
            <w:r w:rsidR="00224BE9">
              <w:rPr>
                <w:rFonts w:asciiTheme="minorHAnsi" w:hAnsiTheme="minorHAnsi" w:cstheme="minorHAnsi"/>
                <w:lang w:val="fr-FR" w:eastAsia="fr-FR"/>
              </w:rPr>
              <w:t>pays</w:t>
            </w:r>
            <w:r w:rsidR="0095491F" w:rsidRPr="000A40D0">
              <w:rPr>
                <w:rFonts w:asciiTheme="minorHAnsi" w:hAnsiTheme="minorHAnsi" w:cstheme="minorHAnsi"/>
                <w:lang w:val="fr-FR" w:eastAsia="fr-FR"/>
              </w:rPr>
              <w:t xml:space="preserve"> d</w:t>
            </w:r>
            <w:r w:rsidR="00224BE9">
              <w:rPr>
                <w:rFonts w:asciiTheme="minorHAnsi" w:hAnsiTheme="minorHAnsi" w:cstheme="minorHAnsi"/>
                <w:lang w:val="fr-FR" w:eastAsia="fr-FR"/>
              </w:rPr>
              <w:t>u</w:t>
            </w:r>
            <w:r w:rsidR="0095491F" w:rsidRPr="000A40D0">
              <w:rPr>
                <w:rFonts w:asciiTheme="minorHAnsi" w:hAnsiTheme="minorHAnsi" w:cstheme="minorHAnsi"/>
                <w:lang w:val="fr-FR" w:eastAsia="fr-FR"/>
              </w:rPr>
              <w:t xml:space="preserve"> </w:t>
            </w:r>
            <w:r>
              <w:rPr>
                <w:rFonts w:asciiTheme="minorHAnsi" w:hAnsiTheme="minorHAnsi" w:cstheme="minorHAnsi"/>
                <w:lang w:val="fr-FR" w:eastAsia="fr-FR"/>
              </w:rPr>
              <w:t>projet en Afrique Centrale</w:t>
            </w:r>
          </w:p>
        </w:tc>
      </w:tr>
    </w:tbl>
    <w:p w14:paraId="21B96A3D" w14:textId="77777777" w:rsidR="00451005" w:rsidRPr="000A40D0" w:rsidRDefault="00451005" w:rsidP="007365FD">
      <w:pPr>
        <w:spacing w:after="0" w:line="240" w:lineRule="auto"/>
        <w:jc w:val="both"/>
        <w:rPr>
          <w:rFonts w:asciiTheme="minorHAnsi" w:hAnsiTheme="minorHAnsi" w:cstheme="minorHAnsi"/>
          <w:b/>
          <w:bCs/>
          <w:lang w:val="fr-FR" w:eastAsia="fr-FR"/>
        </w:rPr>
      </w:pPr>
    </w:p>
    <w:p w14:paraId="612D5AE8" w14:textId="751B103D" w:rsidR="00DE7619" w:rsidRPr="00A464D9" w:rsidRDefault="00DF4D0E">
      <w:pPr>
        <w:pStyle w:val="ListParagraph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A464D9">
        <w:rPr>
          <w:rFonts w:asciiTheme="minorHAnsi" w:hAnsiTheme="minorHAnsi" w:cstheme="minorHAnsi"/>
          <w:b/>
          <w:bCs/>
          <w:sz w:val="28"/>
          <w:szCs w:val="28"/>
        </w:rPr>
        <w:t>Description du projet</w:t>
      </w:r>
    </w:p>
    <w:p w14:paraId="7D1F6611" w14:textId="77777777" w:rsidR="00DF4D0E" w:rsidRDefault="00B14D46" w:rsidP="00DF4D0E">
      <w:pPr>
        <w:pStyle w:val="NoSpacing"/>
        <w:jc w:val="both"/>
        <w:rPr>
          <w:rFonts w:cstheme="minorHAnsi"/>
        </w:rPr>
      </w:pPr>
      <w:r w:rsidRPr="000A40D0">
        <w:rPr>
          <w:rFonts w:cstheme="minorHAnsi"/>
          <w:lang w:eastAsia="fr-FR"/>
        </w:rPr>
        <w:br/>
      </w:r>
      <w:r w:rsidR="00DF4D0E">
        <w:rPr>
          <w:rFonts w:cstheme="minorHAnsi"/>
        </w:rPr>
        <w:t xml:space="preserve">Dans le cadre de l’initiative Global Gateway, l’Union européenne a mandaté Expertise France pour la mise en œuvre du projet </w:t>
      </w:r>
      <w:r w:rsidR="00DF4D0E" w:rsidRPr="005728C8">
        <w:rPr>
          <w:rFonts w:cstheme="minorHAnsi"/>
        </w:rPr>
        <w:t>« Mesures d’accompagnement pour la réalisation des corridors stratégiques d’Afrique Centrale »</w:t>
      </w:r>
      <w:r w:rsidR="00DF4D0E">
        <w:rPr>
          <w:rFonts w:cstheme="minorHAnsi"/>
        </w:rPr>
        <w:t>, en l’occurrence le corridor n°5 (</w:t>
      </w:r>
      <w:r w:rsidR="00DF4D0E" w:rsidRPr="005728C8">
        <w:rPr>
          <w:rFonts w:cstheme="minorHAnsi"/>
        </w:rPr>
        <w:t>Libreville</w:t>
      </w:r>
      <w:r w:rsidR="00DF4D0E">
        <w:rPr>
          <w:rFonts w:cstheme="minorHAnsi"/>
        </w:rPr>
        <w:t>-</w:t>
      </w:r>
      <w:r w:rsidR="00DF4D0E" w:rsidRPr="005728C8">
        <w:rPr>
          <w:rFonts w:cstheme="minorHAnsi"/>
        </w:rPr>
        <w:t>Kribi/Douala</w:t>
      </w:r>
      <w:r w:rsidR="00DF4D0E">
        <w:rPr>
          <w:rFonts w:cstheme="minorHAnsi"/>
        </w:rPr>
        <w:t>-</w:t>
      </w:r>
      <w:r w:rsidR="00DF4D0E" w:rsidRPr="005728C8">
        <w:rPr>
          <w:rFonts w:cstheme="minorHAnsi"/>
        </w:rPr>
        <w:t>N’Djamena</w:t>
      </w:r>
      <w:r w:rsidR="00DF4D0E">
        <w:rPr>
          <w:rFonts w:cstheme="minorHAnsi"/>
        </w:rPr>
        <w:t>) et le c</w:t>
      </w:r>
      <w:r w:rsidR="00DF4D0E" w:rsidRPr="005728C8">
        <w:rPr>
          <w:rFonts w:cstheme="minorHAnsi"/>
        </w:rPr>
        <w:t xml:space="preserve">orridor </w:t>
      </w:r>
      <w:r w:rsidR="00DF4D0E">
        <w:rPr>
          <w:rFonts w:cstheme="minorHAnsi"/>
        </w:rPr>
        <w:t>n°6</w:t>
      </w:r>
      <w:r w:rsidR="00DF4D0E" w:rsidRPr="005728C8">
        <w:rPr>
          <w:rFonts w:cstheme="minorHAnsi"/>
        </w:rPr>
        <w:t xml:space="preserve"> </w:t>
      </w:r>
      <w:r w:rsidR="00DF4D0E">
        <w:rPr>
          <w:rFonts w:cstheme="minorHAnsi"/>
        </w:rPr>
        <w:t>(</w:t>
      </w:r>
      <w:r w:rsidR="00DF4D0E" w:rsidRPr="005728C8">
        <w:rPr>
          <w:rFonts w:cstheme="minorHAnsi"/>
        </w:rPr>
        <w:t>Douala/Kribi</w:t>
      </w:r>
      <w:r w:rsidR="00DF4D0E">
        <w:rPr>
          <w:rFonts w:cstheme="minorHAnsi"/>
        </w:rPr>
        <w:t>-B</w:t>
      </w:r>
      <w:r w:rsidR="00DF4D0E" w:rsidRPr="005728C8">
        <w:rPr>
          <w:rFonts w:cstheme="minorHAnsi"/>
        </w:rPr>
        <w:t>angui</w:t>
      </w:r>
      <w:r w:rsidR="00DF4D0E">
        <w:rPr>
          <w:rFonts w:cstheme="minorHAnsi"/>
        </w:rPr>
        <w:t>-</w:t>
      </w:r>
      <w:r w:rsidR="00DF4D0E" w:rsidRPr="005728C8">
        <w:rPr>
          <w:rFonts w:cstheme="minorHAnsi"/>
        </w:rPr>
        <w:t>Kampala</w:t>
      </w:r>
      <w:r w:rsidR="00DF4D0E">
        <w:rPr>
          <w:rFonts w:cstheme="minorHAnsi"/>
        </w:rPr>
        <w:t xml:space="preserve">), qui </w:t>
      </w:r>
      <w:r w:rsidR="00DF4D0E" w:rsidRPr="005728C8">
        <w:rPr>
          <w:rFonts w:cstheme="minorHAnsi"/>
        </w:rPr>
        <w:t>vise à renforcer l’intégration régionale en Afrique centrale en améliorant la connectivité, la compétitivité économique et la durabilité de</w:t>
      </w:r>
      <w:r w:rsidR="00DF4D0E">
        <w:rPr>
          <w:rFonts w:cstheme="minorHAnsi"/>
        </w:rPr>
        <w:t xml:space="preserve"> ce</w:t>
      </w:r>
      <w:r w:rsidR="00DF4D0E" w:rsidRPr="005728C8">
        <w:rPr>
          <w:rFonts w:cstheme="minorHAnsi"/>
        </w:rPr>
        <w:t xml:space="preserve">s corridors stratégiques. </w:t>
      </w:r>
    </w:p>
    <w:p w14:paraId="389B85A0" w14:textId="77777777" w:rsidR="00DF4D0E" w:rsidRDefault="00DF4D0E" w:rsidP="00DF4D0E">
      <w:pPr>
        <w:pStyle w:val="NoSpacing"/>
        <w:jc w:val="both"/>
        <w:rPr>
          <w:rFonts w:cstheme="minorHAnsi"/>
        </w:rPr>
      </w:pPr>
    </w:p>
    <w:p w14:paraId="416210E2" w14:textId="6F56F336" w:rsidR="00DF4D0E" w:rsidRPr="005728C8" w:rsidRDefault="00DF4D0E" w:rsidP="00DF4D0E">
      <w:pPr>
        <w:pStyle w:val="NoSpacing"/>
        <w:jc w:val="both"/>
        <w:rPr>
          <w:rFonts w:cstheme="minorHAnsi"/>
        </w:rPr>
      </w:pPr>
      <w:r>
        <w:rPr>
          <w:rFonts w:cstheme="minorHAnsi"/>
        </w:rPr>
        <w:t>Le projet, plus simplement nommé « Corridors stratégiques 5 et 6 en Afrique Centrale » ou « CORAC 5&amp;6 »,</w:t>
      </w:r>
      <w:r w:rsidRPr="005728C8">
        <w:rPr>
          <w:rFonts w:cstheme="minorHAnsi"/>
        </w:rPr>
        <w:t xml:space="preserve"> promeut une gouvernance harmonisée des États autour d’une vision commune des corridors (OS1), améliore l’efficacité et la sécurité des systèmes de transport (OS2), facilite les échanges commerciaux grâce à des réformes institutionnelles et des solutions numériques (OS3), et dynamise les territoires frontaliers en soutenant les collectivités locales et les opérateurs économiques, notamment les femmes (OS4).</w:t>
      </w:r>
    </w:p>
    <w:p w14:paraId="6A2E8C0F" w14:textId="77777777" w:rsidR="00DF4D0E" w:rsidRPr="005728C8" w:rsidRDefault="00DF4D0E" w:rsidP="00DF4D0E">
      <w:pPr>
        <w:pStyle w:val="NoSpacing"/>
        <w:jc w:val="both"/>
        <w:rPr>
          <w:rFonts w:cstheme="minorHAnsi"/>
        </w:rPr>
      </w:pPr>
    </w:p>
    <w:p w14:paraId="16C0131D" w14:textId="77777777" w:rsidR="00DF4D0E" w:rsidRDefault="00DF4D0E" w:rsidP="00DF4D0E">
      <w:pPr>
        <w:pStyle w:val="NoSpacing"/>
        <w:jc w:val="both"/>
        <w:rPr>
          <w:rFonts w:cstheme="minorHAnsi"/>
        </w:rPr>
      </w:pPr>
      <w:r w:rsidRPr="005728C8">
        <w:rPr>
          <w:rFonts w:cstheme="minorHAnsi"/>
        </w:rPr>
        <w:t xml:space="preserve">La logique d’intervention du projet est structurée autour de quatre composantes : </w:t>
      </w:r>
    </w:p>
    <w:p w14:paraId="61A9F615" w14:textId="77777777" w:rsidR="00DF4D0E" w:rsidRPr="005728C8" w:rsidRDefault="00DF4D0E" w:rsidP="00DF4D0E">
      <w:pPr>
        <w:pStyle w:val="NoSpacing"/>
        <w:jc w:val="both"/>
        <w:rPr>
          <w:rFonts w:cstheme="minorHAnsi"/>
        </w:rPr>
      </w:pPr>
    </w:p>
    <w:p w14:paraId="50526675" w14:textId="77777777" w:rsidR="00DF4D0E" w:rsidRDefault="00DF4D0E">
      <w:pPr>
        <w:pStyle w:val="NoSpacing"/>
        <w:numPr>
          <w:ilvl w:val="0"/>
          <w:numId w:val="1"/>
        </w:numPr>
        <w:jc w:val="both"/>
        <w:rPr>
          <w:rFonts w:cstheme="minorHAnsi"/>
        </w:rPr>
      </w:pPr>
      <w:r w:rsidRPr="005728C8">
        <w:rPr>
          <w:rFonts w:cstheme="minorHAnsi"/>
          <w:b/>
          <w:bCs/>
        </w:rPr>
        <w:t>Composante 1 « Planification, coordination et gestion des corridors »</w:t>
      </w:r>
      <w:r w:rsidRPr="005728C8">
        <w:rPr>
          <w:rFonts w:cstheme="minorHAnsi"/>
        </w:rPr>
        <w:t xml:space="preserve"> : vise à renforcer les capacités institutionnelles des organismes régionaux et nationaux pour coordonner les politiques et stratégies des corridors. </w:t>
      </w:r>
    </w:p>
    <w:p w14:paraId="0F6C6F1C" w14:textId="77777777" w:rsidR="00DF4D0E" w:rsidRPr="005728C8" w:rsidRDefault="00DF4D0E" w:rsidP="00DF4D0E">
      <w:pPr>
        <w:pStyle w:val="NoSpacing"/>
        <w:ind w:left="720"/>
        <w:jc w:val="both"/>
        <w:rPr>
          <w:rFonts w:cstheme="minorHAnsi"/>
        </w:rPr>
      </w:pPr>
    </w:p>
    <w:p w14:paraId="043186C0" w14:textId="77777777" w:rsidR="00DF4D0E" w:rsidRPr="005728C8" w:rsidRDefault="00DF4D0E">
      <w:pPr>
        <w:pStyle w:val="NoSpacing"/>
        <w:numPr>
          <w:ilvl w:val="0"/>
          <w:numId w:val="1"/>
        </w:numPr>
        <w:jc w:val="both"/>
        <w:rPr>
          <w:rFonts w:cstheme="minorHAnsi"/>
        </w:rPr>
      </w:pPr>
      <w:r w:rsidRPr="005728C8">
        <w:rPr>
          <w:rFonts w:cstheme="minorHAnsi"/>
          <w:b/>
          <w:bCs/>
        </w:rPr>
        <w:t>Composante 2 « Facilitation des transports »</w:t>
      </w:r>
      <w:r w:rsidRPr="005728C8">
        <w:rPr>
          <w:rFonts w:cstheme="minorHAnsi"/>
        </w:rPr>
        <w:t xml:space="preserve"> : agit pour fluidifier et sécuriser le transport sur les corridors à travers le renforcement des dispositifs de contrôle, notamment les charges à l’essieu, la mise en œuvre d’outils modernes de suivi (CTMS, TRIPS, TTTFP), et la réduction de l’empreinte carbone du transport routier. </w:t>
      </w:r>
    </w:p>
    <w:p w14:paraId="7B0B2AF8" w14:textId="77777777" w:rsidR="00DF4D0E" w:rsidRPr="005728C8" w:rsidRDefault="00DF4D0E" w:rsidP="00DF4D0E">
      <w:pPr>
        <w:pStyle w:val="NoSpacing"/>
        <w:ind w:left="720"/>
        <w:jc w:val="both"/>
        <w:rPr>
          <w:rFonts w:cstheme="minorHAnsi"/>
        </w:rPr>
      </w:pPr>
    </w:p>
    <w:p w14:paraId="767C6746" w14:textId="77777777" w:rsidR="00DF4D0E" w:rsidRPr="005728C8" w:rsidRDefault="00DF4D0E">
      <w:pPr>
        <w:pStyle w:val="NoSpacing"/>
        <w:numPr>
          <w:ilvl w:val="0"/>
          <w:numId w:val="1"/>
        </w:numPr>
        <w:jc w:val="both"/>
        <w:rPr>
          <w:rFonts w:cstheme="minorHAnsi"/>
        </w:rPr>
      </w:pPr>
      <w:r w:rsidRPr="005728C8">
        <w:rPr>
          <w:rFonts w:cstheme="minorHAnsi"/>
          <w:b/>
          <w:bCs/>
        </w:rPr>
        <w:lastRenderedPageBreak/>
        <w:t>Composante 3 « Facilitation des échanges »</w:t>
      </w:r>
      <w:r w:rsidRPr="005728C8">
        <w:rPr>
          <w:rFonts w:cstheme="minorHAnsi"/>
        </w:rPr>
        <w:t xml:space="preserve"> : a pour objectif de simplifier et d’harmoniser les réglementations commerciales et douanières à l’échelle régionale. </w:t>
      </w:r>
    </w:p>
    <w:p w14:paraId="1D92D9F3" w14:textId="77777777" w:rsidR="00DF4D0E" w:rsidRPr="005728C8" w:rsidRDefault="00DF4D0E" w:rsidP="00DF4D0E">
      <w:pPr>
        <w:pStyle w:val="NoSpacing"/>
        <w:ind w:left="720"/>
        <w:jc w:val="both"/>
        <w:rPr>
          <w:rFonts w:cstheme="minorHAnsi"/>
        </w:rPr>
      </w:pPr>
    </w:p>
    <w:p w14:paraId="25BFF9F3" w14:textId="615DE60A" w:rsidR="00DF4D0E" w:rsidRPr="005728C8" w:rsidRDefault="00DF4D0E">
      <w:pPr>
        <w:pStyle w:val="NoSpacing"/>
        <w:numPr>
          <w:ilvl w:val="0"/>
          <w:numId w:val="1"/>
        </w:numPr>
        <w:jc w:val="both"/>
        <w:rPr>
          <w:rFonts w:cstheme="minorHAnsi"/>
        </w:rPr>
      </w:pPr>
      <w:r w:rsidRPr="005728C8">
        <w:rPr>
          <w:rFonts w:cstheme="minorHAnsi"/>
          <w:b/>
          <w:bCs/>
        </w:rPr>
        <w:t xml:space="preserve">Composante 4 « Facilitation aux petits commerces et infrastructures transfrontaliers » </w:t>
      </w:r>
      <w:r w:rsidRPr="005728C8">
        <w:rPr>
          <w:rFonts w:cstheme="minorHAnsi"/>
        </w:rPr>
        <w:t xml:space="preserve">: vise à appuyer directement les collectivités locales et les petits commerces frontaliers, notamment ceux gérés par les femmes. </w:t>
      </w:r>
    </w:p>
    <w:p w14:paraId="50E49B5E" w14:textId="77777777" w:rsidR="00DF4D0E" w:rsidRPr="005728C8" w:rsidRDefault="00DF4D0E" w:rsidP="00DF4D0E">
      <w:pPr>
        <w:pStyle w:val="NoSpacing"/>
        <w:jc w:val="both"/>
        <w:rPr>
          <w:rFonts w:cstheme="minorHAnsi"/>
        </w:rPr>
      </w:pPr>
    </w:p>
    <w:p w14:paraId="6306C0CE" w14:textId="75BD61F7" w:rsidR="008F4221" w:rsidRPr="000A40D0" w:rsidRDefault="00DF4D0E" w:rsidP="00DF4D0E">
      <w:pPr>
        <w:pStyle w:val="NoSpacing"/>
        <w:jc w:val="both"/>
        <w:rPr>
          <w:rFonts w:cstheme="minorHAnsi"/>
        </w:rPr>
      </w:pPr>
      <w:r w:rsidRPr="005728C8">
        <w:rPr>
          <w:rFonts w:cstheme="minorHAnsi"/>
        </w:rPr>
        <w:t xml:space="preserve">Le projet, financé à hauteur de 30 M€ par l’Union </w:t>
      </w:r>
      <w:r>
        <w:rPr>
          <w:rFonts w:cstheme="minorHAnsi"/>
        </w:rPr>
        <w:t>e</w:t>
      </w:r>
      <w:r w:rsidRPr="005728C8">
        <w:rPr>
          <w:rFonts w:cstheme="minorHAnsi"/>
        </w:rPr>
        <w:t>uropéenne, est mis en œuvre par Expertise France en tant que chef de file, en partenariat avec la FAO, la CNUCED et l’OMD, pour une durée de 48 mois (2026</w:t>
      </w:r>
      <w:r>
        <w:rPr>
          <w:rFonts w:cstheme="minorHAnsi"/>
        </w:rPr>
        <w:t>-</w:t>
      </w:r>
      <w:r w:rsidRPr="005728C8">
        <w:rPr>
          <w:rFonts w:cstheme="minorHAnsi"/>
        </w:rPr>
        <w:t>2029).</w:t>
      </w:r>
    </w:p>
    <w:p w14:paraId="151F98F9" w14:textId="77777777" w:rsidR="008F4221" w:rsidRDefault="008F4221" w:rsidP="008F4221">
      <w:pPr>
        <w:spacing w:after="0" w:line="240" w:lineRule="auto"/>
        <w:jc w:val="both"/>
        <w:rPr>
          <w:rFonts w:asciiTheme="minorHAnsi" w:hAnsiTheme="minorHAnsi" w:cstheme="minorHAnsi"/>
          <w:lang w:val="fr-FR" w:eastAsia="fr-FR"/>
        </w:rPr>
      </w:pPr>
    </w:p>
    <w:p w14:paraId="79CCC74B" w14:textId="77777777" w:rsidR="00A464D9" w:rsidRPr="000A40D0" w:rsidRDefault="00A464D9" w:rsidP="008F4221">
      <w:pPr>
        <w:spacing w:after="0" w:line="240" w:lineRule="auto"/>
        <w:jc w:val="both"/>
        <w:rPr>
          <w:rFonts w:asciiTheme="minorHAnsi" w:hAnsiTheme="minorHAnsi" w:cstheme="minorHAnsi"/>
          <w:lang w:val="fr-FR" w:eastAsia="fr-FR"/>
        </w:rPr>
      </w:pPr>
    </w:p>
    <w:p w14:paraId="783C3EC7" w14:textId="77777777" w:rsidR="008844EC" w:rsidRPr="00DF4D0E" w:rsidRDefault="00585C36">
      <w:pPr>
        <w:pStyle w:val="ListParagraph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DF4D0E">
        <w:rPr>
          <w:rFonts w:asciiTheme="minorHAnsi" w:hAnsiTheme="minorHAnsi" w:cstheme="minorHAnsi"/>
          <w:b/>
          <w:bCs/>
          <w:sz w:val="28"/>
          <w:szCs w:val="28"/>
        </w:rPr>
        <w:t>Objectif de la mission</w:t>
      </w:r>
    </w:p>
    <w:p w14:paraId="3A414C95" w14:textId="77777777" w:rsidR="008844EC" w:rsidRPr="000A40D0" w:rsidRDefault="008844EC" w:rsidP="008844EC">
      <w:pPr>
        <w:spacing w:after="0" w:line="240" w:lineRule="auto"/>
        <w:jc w:val="both"/>
        <w:rPr>
          <w:rFonts w:asciiTheme="minorHAnsi" w:hAnsiTheme="minorHAnsi" w:cstheme="minorHAnsi"/>
          <w:b/>
          <w:bCs/>
          <w:lang w:val="fr-FR" w:eastAsia="fr-FR"/>
        </w:rPr>
      </w:pPr>
    </w:p>
    <w:p w14:paraId="4E160D99" w14:textId="7D9E37F8" w:rsidR="008F405F" w:rsidRDefault="008F405F" w:rsidP="00BB28EA">
      <w:pPr>
        <w:tabs>
          <w:tab w:val="left" w:pos="0"/>
        </w:tabs>
        <w:spacing w:after="0" w:line="240" w:lineRule="auto"/>
        <w:jc w:val="both"/>
        <w:rPr>
          <w:rFonts w:asciiTheme="minorHAnsi" w:hAnsiTheme="minorHAnsi" w:cstheme="minorHAnsi"/>
          <w:lang w:val="fr-FR" w:eastAsia="fr-FR"/>
        </w:rPr>
      </w:pPr>
      <w:r w:rsidRPr="007E4E06">
        <w:rPr>
          <w:rFonts w:asciiTheme="minorHAnsi" w:hAnsiTheme="minorHAnsi" w:cstheme="minorHAnsi"/>
          <w:lang w:val="fr-FR" w:eastAsia="fr-FR"/>
        </w:rPr>
        <w:t xml:space="preserve">L’objectif de la mission est d’accompagner la mise en œuvre opérationnelle, la coordination technique et le suivi des activités </w:t>
      </w:r>
      <w:r w:rsidR="007E4E06">
        <w:rPr>
          <w:rFonts w:asciiTheme="minorHAnsi" w:hAnsiTheme="minorHAnsi" w:cstheme="minorHAnsi"/>
          <w:lang w:val="fr-FR" w:eastAsia="fr-FR"/>
        </w:rPr>
        <w:t xml:space="preserve">de la </w:t>
      </w:r>
      <w:r w:rsidR="007E4E06" w:rsidRPr="007E4E06">
        <w:rPr>
          <w:rFonts w:asciiTheme="minorHAnsi" w:hAnsiTheme="minorHAnsi" w:cstheme="minorHAnsi"/>
          <w:b/>
          <w:i/>
          <w:lang w:val="fr-FR" w:eastAsia="fr-FR"/>
        </w:rPr>
        <w:t>Composante 3 : « Facilitation des échanges »</w:t>
      </w:r>
      <w:r w:rsidR="007E4E06" w:rsidRPr="007E4E06">
        <w:rPr>
          <w:rFonts w:asciiTheme="minorHAnsi" w:hAnsiTheme="minorHAnsi" w:cstheme="minorHAnsi"/>
          <w:lang w:val="fr-FR" w:eastAsia="fr-FR"/>
        </w:rPr>
        <w:t xml:space="preserve"> dans le cadre du programme d’appui aux corridors stratégiques d’Afrique Centrale</w:t>
      </w:r>
      <w:r w:rsidR="007E4E06">
        <w:rPr>
          <w:rFonts w:asciiTheme="minorHAnsi" w:hAnsiTheme="minorHAnsi" w:cstheme="minorHAnsi"/>
          <w:lang w:val="fr-FR" w:eastAsia="fr-FR"/>
        </w:rPr>
        <w:t>.</w:t>
      </w:r>
    </w:p>
    <w:p w14:paraId="72EAAED0" w14:textId="7CDDAA55" w:rsidR="007E4E06" w:rsidRDefault="007E4E06" w:rsidP="00BB28EA">
      <w:pPr>
        <w:tabs>
          <w:tab w:val="left" w:pos="0"/>
        </w:tabs>
        <w:spacing w:after="0" w:line="240" w:lineRule="auto"/>
        <w:jc w:val="both"/>
        <w:rPr>
          <w:rFonts w:asciiTheme="minorHAnsi" w:hAnsiTheme="minorHAnsi" w:cstheme="minorHAnsi"/>
          <w:lang w:val="fr-FR" w:eastAsia="fr-FR"/>
        </w:rPr>
      </w:pPr>
    </w:p>
    <w:p w14:paraId="3A1A1CA9" w14:textId="4B51BDE6" w:rsidR="00BB28EA" w:rsidRDefault="00BB28EA" w:rsidP="00BB28EA">
      <w:pPr>
        <w:tabs>
          <w:tab w:val="left" w:pos="0"/>
        </w:tabs>
        <w:spacing w:after="0" w:line="240" w:lineRule="auto"/>
        <w:jc w:val="both"/>
        <w:rPr>
          <w:rFonts w:asciiTheme="minorHAnsi" w:hAnsiTheme="minorHAnsi" w:cstheme="minorHAnsi"/>
          <w:lang w:val="fr-FR" w:eastAsia="fr-FR"/>
        </w:rPr>
      </w:pPr>
      <w:r>
        <w:rPr>
          <w:rFonts w:asciiTheme="minorHAnsi" w:hAnsiTheme="minorHAnsi" w:cstheme="minorHAnsi"/>
          <w:lang w:val="fr-FR" w:eastAsia="fr-FR"/>
        </w:rPr>
        <w:t xml:space="preserve">L’objectif stratégique de la </w:t>
      </w:r>
      <w:r w:rsidR="007E4E06" w:rsidRPr="007E4E06">
        <w:rPr>
          <w:rFonts w:asciiTheme="minorHAnsi" w:hAnsiTheme="minorHAnsi" w:cstheme="minorHAnsi"/>
          <w:b/>
          <w:lang w:val="fr-FR" w:eastAsia="fr-FR"/>
        </w:rPr>
        <w:t>C</w:t>
      </w:r>
      <w:r w:rsidRPr="007E4E06">
        <w:rPr>
          <w:rFonts w:asciiTheme="minorHAnsi" w:hAnsiTheme="minorHAnsi" w:cstheme="minorHAnsi"/>
          <w:b/>
          <w:lang w:val="fr-FR" w:eastAsia="fr-FR"/>
        </w:rPr>
        <w:t>omposante 3</w:t>
      </w:r>
      <w:r>
        <w:rPr>
          <w:rFonts w:asciiTheme="minorHAnsi" w:hAnsiTheme="minorHAnsi" w:cstheme="minorHAnsi"/>
          <w:lang w:val="fr-FR" w:eastAsia="fr-FR"/>
        </w:rPr>
        <w:t xml:space="preserve"> est que l</w:t>
      </w:r>
      <w:r w:rsidRPr="00BB28EA">
        <w:rPr>
          <w:rFonts w:asciiTheme="minorHAnsi" w:hAnsiTheme="minorHAnsi" w:cstheme="minorHAnsi"/>
          <w:lang w:val="fr-FR" w:eastAsia="fr-FR"/>
        </w:rPr>
        <w:t>es institutions douanières, commerciales et économiques renforcent la fluidité des échanges et les capacités commerciales le long des corridors.</w:t>
      </w:r>
    </w:p>
    <w:p w14:paraId="575ABCFD" w14:textId="77777777" w:rsidR="00270541" w:rsidRDefault="00270541" w:rsidP="00BB28EA">
      <w:pPr>
        <w:tabs>
          <w:tab w:val="left" w:pos="0"/>
        </w:tabs>
        <w:spacing w:after="0" w:line="240" w:lineRule="auto"/>
        <w:jc w:val="both"/>
        <w:rPr>
          <w:rFonts w:asciiTheme="minorHAnsi" w:hAnsiTheme="minorHAnsi" w:cstheme="minorHAnsi"/>
          <w:lang w:val="fr-FR" w:eastAsia="fr-FR"/>
        </w:rPr>
      </w:pPr>
    </w:p>
    <w:p w14:paraId="5E173917" w14:textId="1422392B" w:rsidR="00270541" w:rsidRDefault="00270541" w:rsidP="00BB28EA">
      <w:pPr>
        <w:tabs>
          <w:tab w:val="left" w:pos="0"/>
        </w:tabs>
        <w:spacing w:after="0" w:line="240" w:lineRule="auto"/>
        <w:jc w:val="both"/>
        <w:rPr>
          <w:rFonts w:asciiTheme="minorHAnsi" w:hAnsiTheme="minorHAnsi" w:cstheme="minorHAnsi"/>
          <w:lang w:val="fr-FR" w:eastAsia="fr-FR"/>
        </w:rPr>
      </w:pPr>
      <w:r>
        <w:rPr>
          <w:rFonts w:asciiTheme="minorHAnsi" w:hAnsiTheme="minorHAnsi" w:cstheme="minorHAnsi"/>
          <w:lang w:val="fr-FR" w:eastAsia="fr-FR"/>
        </w:rPr>
        <w:t>Le schéma opérationnel de la composante 3 est le suivant :</w:t>
      </w:r>
    </w:p>
    <w:p w14:paraId="62D87E5B" w14:textId="77777777" w:rsidR="00270541" w:rsidRDefault="00270541" w:rsidP="00BB28EA">
      <w:pPr>
        <w:tabs>
          <w:tab w:val="left" w:pos="0"/>
        </w:tabs>
        <w:spacing w:after="0" w:line="240" w:lineRule="auto"/>
        <w:jc w:val="both"/>
        <w:rPr>
          <w:rFonts w:asciiTheme="minorHAnsi" w:hAnsiTheme="minorHAnsi" w:cstheme="minorHAnsi"/>
          <w:lang w:val="fr-FR" w:eastAsia="fr-FR"/>
        </w:rPr>
      </w:pPr>
    </w:p>
    <w:p w14:paraId="5725ACFB" w14:textId="367CD016" w:rsidR="00270541" w:rsidRDefault="00270541" w:rsidP="00BB28EA">
      <w:pPr>
        <w:tabs>
          <w:tab w:val="left" w:pos="0"/>
        </w:tabs>
        <w:spacing w:after="0" w:line="240" w:lineRule="auto"/>
        <w:jc w:val="both"/>
        <w:rPr>
          <w:rFonts w:asciiTheme="minorHAnsi" w:hAnsiTheme="minorHAnsi" w:cstheme="minorHAnsi"/>
          <w:lang w:val="fr-FR" w:eastAsia="fr-FR"/>
        </w:rPr>
      </w:pPr>
      <w:r w:rsidRPr="00270541">
        <w:rPr>
          <w:rFonts w:asciiTheme="minorHAnsi" w:hAnsiTheme="minorHAnsi" w:cstheme="minorHAnsi"/>
          <w:noProof/>
          <w:lang w:eastAsia="en-GB"/>
        </w:rPr>
        <w:drawing>
          <wp:inline distT="0" distB="0" distL="0" distR="0" wp14:anchorId="6D47B528" wp14:editId="3D751ECB">
            <wp:extent cx="5655310" cy="3768090"/>
            <wp:effectExtent l="0" t="0" r="2540" b="3810"/>
            <wp:docPr id="23601249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01249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55310" cy="376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476191" w14:textId="77777777" w:rsidR="00BB28EA" w:rsidRDefault="00BB28EA" w:rsidP="00BB28EA">
      <w:pPr>
        <w:tabs>
          <w:tab w:val="left" w:pos="0"/>
        </w:tabs>
        <w:spacing w:after="0" w:line="240" w:lineRule="auto"/>
        <w:jc w:val="both"/>
        <w:rPr>
          <w:rFonts w:asciiTheme="minorHAnsi" w:hAnsiTheme="minorHAnsi" w:cstheme="minorHAnsi"/>
          <w:lang w:val="fr-FR" w:eastAsia="fr-FR"/>
        </w:rPr>
      </w:pPr>
    </w:p>
    <w:p w14:paraId="51AF0405" w14:textId="77777777" w:rsidR="00A464D9" w:rsidRDefault="00A464D9" w:rsidP="00BB28EA">
      <w:pPr>
        <w:tabs>
          <w:tab w:val="left" w:pos="0"/>
        </w:tabs>
        <w:spacing w:after="0" w:line="240" w:lineRule="auto"/>
        <w:jc w:val="both"/>
        <w:rPr>
          <w:rFonts w:asciiTheme="minorHAnsi" w:hAnsiTheme="minorHAnsi" w:cstheme="minorHAnsi"/>
          <w:lang w:val="fr-FR" w:eastAsia="fr-FR"/>
        </w:rPr>
      </w:pPr>
    </w:p>
    <w:p w14:paraId="47759FDA" w14:textId="77777777" w:rsidR="00A464D9" w:rsidRDefault="00A464D9" w:rsidP="00BB28EA">
      <w:pPr>
        <w:tabs>
          <w:tab w:val="left" w:pos="0"/>
        </w:tabs>
        <w:spacing w:after="0" w:line="240" w:lineRule="auto"/>
        <w:jc w:val="both"/>
        <w:rPr>
          <w:rFonts w:asciiTheme="minorHAnsi" w:hAnsiTheme="minorHAnsi" w:cstheme="minorHAnsi"/>
          <w:lang w:val="fr-FR" w:eastAsia="fr-FR"/>
        </w:rPr>
      </w:pPr>
    </w:p>
    <w:p w14:paraId="4DAB031B" w14:textId="77777777" w:rsidR="00A464D9" w:rsidRDefault="00A464D9" w:rsidP="00BB28EA">
      <w:pPr>
        <w:tabs>
          <w:tab w:val="left" w:pos="0"/>
        </w:tabs>
        <w:spacing w:after="0" w:line="240" w:lineRule="auto"/>
        <w:jc w:val="both"/>
        <w:rPr>
          <w:rFonts w:asciiTheme="minorHAnsi" w:hAnsiTheme="minorHAnsi" w:cstheme="minorHAnsi"/>
          <w:lang w:val="fr-FR" w:eastAsia="fr-FR"/>
        </w:rPr>
      </w:pPr>
    </w:p>
    <w:p w14:paraId="6E27826D" w14:textId="77777777" w:rsidR="00A464D9" w:rsidRDefault="00A464D9" w:rsidP="00BB28EA">
      <w:pPr>
        <w:tabs>
          <w:tab w:val="left" w:pos="0"/>
        </w:tabs>
        <w:spacing w:after="0" w:line="240" w:lineRule="auto"/>
        <w:jc w:val="both"/>
        <w:rPr>
          <w:rFonts w:asciiTheme="minorHAnsi" w:hAnsiTheme="minorHAnsi" w:cstheme="minorHAnsi"/>
          <w:lang w:val="fr-FR" w:eastAsia="fr-FR"/>
        </w:rPr>
      </w:pPr>
    </w:p>
    <w:p w14:paraId="760E962E" w14:textId="77777777" w:rsidR="00A464D9" w:rsidRDefault="00A464D9" w:rsidP="00BB28EA">
      <w:pPr>
        <w:tabs>
          <w:tab w:val="left" w:pos="0"/>
        </w:tabs>
        <w:spacing w:after="0" w:line="240" w:lineRule="auto"/>
        <w:jc w:val="both"/>
        <w:rPr>
          <w:rFonts w:asciiTheme="minorHAnsi" w:hAnsiTheme="minorHAnsi" w:cstheme="minorHAnsi"/>
          <w:lang w:val="fr-FR" w:eastAsia="fr-FR"/>
        </w:rPr>
      </w:pPr>
    </w:p>
    <w:p w14:paraId="10D143DB" w14:textId="7CC393EB" w:rsidR="00BB28EA" w:rsidRDefault="00A464D9" w:rsidP="00BB28EA">
      <w:pPr>
        <w:tabs>
          <w:tab w:val="left" w:pos="0"/>
        </w:tabs>
        <w:spacing w:after="0" w:line="240" w:lineRule="auto"/>
        <w:jc w:val="both"/>
        <w:rPr>
          <w:rFonts w:asciiTheme="minorHAnsi" w:hAnsiTheme="minorHAnsi" w:cstheme="minorHAnsi"/>
          <w:lang w:val="fr-FR" w:eastAsia="fr-FR"/>
        </w:rPr>
      </w:pPr>
      <w:r>
        <w:rPr>
          <w:rFonts w:asciiTheme="minorHAnsi" w:hAnsiTheme="minorHAnsi" w:cstheme="minorHAnsi"/>
          <w:lang w:val="fr-FR" w:eastAsia="fr-FR"/>
        </w:rPr>
        <w:t>L</w:t>
      </w:r>
      <w:r w:rsidR="00BB28EA">
        <w:rPr>
          <w:rFonts w:asciiTheme="minorHAnsi" w:hAnsiTheme="minorHAnsi" w:cstheme="minorHAnsi"/>
          <w:lang w:val="fr-FR" w:eastAsia="fr-FR"/>
        </w:rPr>
        <w:t xml:space="preserve">’expert.e individuel.le interviendra principalement sur </w:t>
      </w:r>
      <w:r>
        <w:rPr>
          <w:rFonts w:asciiTheme="minorHAnsi" w:hAnsiTheme="minorHAnsi" w:cstheme="minorHAnsi"/>
          <w:lang w:val="fr-FR" w:eastAsia="fr-FR"/>
        </w:rPr>
        <w:t xml:space="preserve">les </w:t>
      </w:r>
      <w:r w:rsidR="00BB28EA">
        <w:rPr>
          <w:rFonts w:asciiTheme="minorHAnsi" w:hAnsiTheme="minorHAnsi" w:cstheme="minorHAnsi"/>
          <w:lang w:val="fr-FR" w:eastAsia="fr-FR"/>
        </w:rPr>
        <w:t xml:space="preserve">2 </w:t>
      </w:r>
      <w:r>
        <w:rPr>
          <w:rFonts w:asciiTheme="minorHAnsi" w:hAnsiTheme="minorHAnsi" w:cstheme="minorHAnsi"/>
          <w:lang w:val="fr-FR" w:eastAsia="fr-FR"/>
        </w:rPr>
        <w:t xml:space="preserve">premiers </w:t>
      </w:r>
      <w:r w:rsidR="00BB28EA">
        <w:rPr>
          <w:rFonts w:asciiTheme="minorHAnsi" w:hAnsiTheme="minorHAnsi" w:cstheme="minorHAnsi"/>
          <w:lang w:val="fr-FR" w:eastAsia="fr-FR"/>
        </w:rPr>
        <w:t>axes :</w:t>
      </w:r>
    </w:p>
    <w:p w14:paraId="629E3539" w14:textId="77777777" w:rsidR="00BB28EA" w:rsidRDefault="00BB28EA" w:rsidP="00BB28EA">
      <w:pPr>
        <w:tabs>
          <w:tab w:val="left" w:pos="0"/>
        </w:tabs>
        <w:spacing w:after="0" w:line="240" w:lineRule="auto"/>
        <w:jc w:val="both"/>
        <w:rPr>
          <w:rFonts w:asciiTheme="minorHAnsi" w:hAnsiTheme="minorHAnsi" w:cstheme="minorHAnsi"/>
          <w:lang w:val="fr-FR" w:eastAsia="fr-FR"/>
        </w:rPr>
      </w:pPr>
    </w:p>
    <w:p w14:paraId="5F4CDC76" w14:textId="34F70024" w:rsidR="00BB28EA" w:rsidRDefault="00BB28EA">
      <w:pPr>
        <w:pStyle w:val="ListParagraph"/>
        <w:numPr>
          <w:ilvl w:val="0"/>
          <w:numId w:val="2"/>
        </w:numPr>
        <w:tabs>
          <w:tab w:val="left" w:pos="0"/>
        </w:tabs>
        <w:spacing w:before="0" w:beforeAutospacing="0" w:after="0" w:afterAutospacing="0"/>
        <w:jc w:val="both"/>
        <w:rPr>
          <w:rFonts w:asciiTheme="minorHAnsi" w:hAnsiTheme="minorHAnsi" w:cstheme="minorHAnsi"/>
          <w:bCs/>
          <w:snapToGrid w:val="0"/>
          <w:sz w:val="22"/>
          <w:szCs w:val="22"/>
        </w:rPr>
      </w:pPr>
      <w:r w:rsidRPr="00BB28EA">
        <w:rPr>
          <w:rFonts w:asciiTheme="minorHAnsi" w:hAnsiTheme="minorHAnsi" w:cstheme="minorHAnsi"/>
          <w:bCs/>
          <w:snapToGrid w:val="0"/>
          <w:sz w:val="22"/>
          <w:szCs w:val="22"/>
        </w:rPr>
        <w:t>L’unification, l’allègement et l’amélioration des réglementations et procédures en lien avec la facilité de commerce à l’échelle régionale et le long des corridors :</w:t>
      </w:r>
    </w:p>
    <w:p w14:paraId="02CD25E5" w14:textId="77777777" w:rsidR="007E4E06" w:rsidRPr="00BB28EA" w:rsidRDefault="007E4E06">
      <w:pPr>
        <w:pStyle w:val="ListParagraph"/>
        <w:numPr>
          <w:ilvl w:val="0"/>
          <w:numId w:val="2"/>
        </w:numPr>
        <w:tabs>
          <w:tab w:val="left" w:pos="0"/>
        </w:tabs>
        <w:spacing w:before="0" w:beforeAutospacing="0" w:after="0" w:afterAutospacing="0"/>
        <w:jc w:val="both"/>
        <w:rPr>
          <w:rFonts w:asciiTheme="minorHAnsi" w:hAnsiTheme="minorHAnsi" w:cstheme="minorHAnsi"/>
          <w:bCs/>
          <w:snapToGrid w:val="0"/>
          <w:sz w:val="22"/>
          <w:szCs w:val="22"/>
        </w:rPr>
      </w:pPr>
    </w:p>
    <w:p w14:paraId="6D34B730" w14:textId="79891DDC" w:rsidR="00DD635A" w:rsidRDefault="00DD635A">
      <w:pPr>
        <w:pStyle w:val="ListParagraph"/>
        <w:numPr>
          <w:ilvl w:val="1"/>
          <w:numId w:val="2"/>
        </w:numPr>
        <w:tabs>
          <w:tab w:val="left" w:pos="0"/>
        </w:tabs>
        <w:spacing w:before="0" w:beforeAutospacing="0" w:after="0" w:afterAutospacing="0"/>
        <w:jc w:val="both"/>
        <w:rPr>
          <w:rFonts w:asciiTheme="minorHAnsi" w:hAnsiTheme="minorHAnsi" w:cstheme="minorHAnsi"/>
          <w:bCs/>
          <w:snapToGrid w:val="0"/>
          <w:sz w:val="22"/>
          <w:szCs w:val="22"/>
        </w:rPr>
      </w:pPr>
      <w:r>
        <w:rPr>
          <w:rFonts w:asciiTheme="minorHAnsi" w:hAnsiTheme="minorHAnsi" w:cstheme="minorHAnsi"/>
          <w:bCs/>
          <w:snapToGrid w:val="0"/>
          <w:sz w:val="22"/>
          <w:szCs w:val="22"/>
        </w:rPr>
        <w:t>Appui à l’harmonisation des politiques commerciales</w:t>
      </w:r>
      <w:r w:rsidR="00270541">
        <w:rPr>
          <w:rFonts w:asciiTheme="minorHAnsi" w:hAnsiTheme="minorHAnsi" w:cstheme="minorHAnsi"/>
          <w:bCs/>
          <w:snapToGrid w:val="0"/>
          <w:sz w:val="22"/>
          <w:szCs w:val="22"/>
        </w:rPr>
        <w:t>,</w:t>
      </w:r>
    </w:p>
    <w:p w14:paraId="1EE74907" w14:textId="512E02F8" w:rsidR="00BB28EA" w:rsidRPr="00BB28EA" w:rsidRDefault="00BB28EA">
      <w:pPr>
        <w:pStyle w:val="ListParagraph"/>
        <w:numPr>
          <w:ilvl w:val="1"/>
          <w:numId w:val="2"/>
        </w:numPr>
        <w:tabs>
          <w:tab w:val="left" w:pos="0"/>
        </w:tabs>
        <w:spacing w:before="0" w:beforeAutospacing="0" w:after="0" w:afterAutospacing="0"/>
        <w:jc w:val="both"/>
        <w:rPr>
          <w:rFonts w:asciiTheme="minorHAnsi" w:hAnsiTheme="minorHAnsi" w:cstheme="minorHAnsi"/>
          <w:bCs/>
          <w:snapToGrid w:val="0"/>
          <w:sz w:val="22"/>
          <w:szCs w:val="22"/>
        </w:rPr>
      </w:pPr>
      <w:r w:rsidRPr="00BB28EA">
        <w:rPr>
          <w:rFonts w:asciiTheme="minorHAnsi" w:hAnsiTheme="minorHAnsi" w:cstheme="minorHAnsi"/>
          <w:bCs/>
          <w:snapToGrid w:val="0"/>
          <w:sz w:val="22"/>
          <w:szCs w:val="22"/>
        </w:rPr>
        <w:t>Harmonisation des réglementations et procédures douanières au niveau régional et le long des corridors</w:t>
      </w:r>
      <w:r>
        <w:rPr>
          <w:rFonts w:asciiTheme="minorHAnsi" w:hAnsiTheme="minorHAnsi" w:cstheme="minorHAnsi"/>
          <w:bCs/>
          <w:snapToGrid w:val="0"/>
          <w:sz w:val="22"/>
          <w:szCs w:val="22"/>
        </w:rPr>
        <w:t xml:space="preserve">, </w:t>
      </w:r>
    </w:p>
    <w:p w14:paraId="6C375D60" w14:textId="6A8278BB" w:rsidR="00BB28EA" w:rsidRDefault="00BB28EA">
      <w:pPr>
        <w:pStyle w:val="ListParagraph"/>
        <w:numPr>
          <w:ilvl w:val="1"/>
          <w:numId w:val="2"/>
        </w:numPr>
        <w:tabs>
          <w:tab w:val="left" w:pos="0"/>
        </w:tabs>
        <w:spacing w:before="0" w:beforeAutospacing="0" w:after="0" w:afterAutospacing="0"/>
        <w:jc w:val="both"/>
        <w:rPr>
          <w:rFonts w:asciiTheme="minorHAnsi" w:hAnsiTheme="minorHAnsi" w:cstheme="minorHAnsi"/>
          <w:bCs/>
          <w:snapToGrid w:val="0"/>
          <w:sz w:val="22"/>
          <w:szCs w:val="22"/>
        </w:rPr>
      </w:pPr>
      <w:r w:rsidRPr="00BB28EA">
        <w:rPr>
          <w:rFonts w:asciiTheme="minorHAnsi" w:hAnsiTheme="minorHAnsi" w:cstheme="minorHAnsi"/>
          <w:bCs/>
          <w:snapToGrid w:val="0"/>
          <w:sz w:val="22"/>
          <w:szCs w:val="22"/>
        </w:rPr>
        <w:t>Mise en place ou optimisation des guichets uniques du commerce extérieur</w:t>
      </w:r>
      <w:r>
        <w:rPr>
          <w:rFonts w:asciiTheme="minorHAnsi" w:hAnsiTheme="minorHAnsi" w:cstheme="minorHAnsi"/>
          <w:bCs/>
          <w:snapToGrid w:val="0"/>
          <w:sz w:val="22"/>
          <w:szCs w:val="22"/>
        </w:rPr>
        <w:t>,</w:t>
      </w:r>
    </w:p>
    <w:p w14:paraId="0ABA5855" w14:textId="77777777" w:rsidR="00BB28EA" w:rsidRPr="00BB28EA" w:rsidRDefault="00BB28EA" w:rsidP="00BB28EA">
      <w:pPr>
        <w:pStyle w:val="ListParagraph"/>
        <w:tabs>
          <w:tab w:val="left" w:pos="0"/>
        </w:tabs>
        <w:spacing w:before="0" w:beforeAutospacing="0" w:after="0" w:afterAutospacing="0"/>
        <w:ind w:left="1440"/>
        <w:jc w:val="both"/>
        <w:rPr>
          <w:rFonts w:asciiTheme="minorHAnsi" w:hAnsiTheme="minorHAnsi" w:cstheme="minorHAnsi"/>
          <w:bCs/>
          <w:snapToGrid w:val="0"/>
          <w:sz w:val="22"/>
          <w:szCs w:val="22"/>
        </w:rPr>
      </w:pPr>
    </w:p>
    <w:p w14:paraId="0584A75A" w14:textId="77777777" w:rsidR="00BB28EA" w:rsidRDefault="00BB28EA">
      <w:pPr>
        <w:pStyle w:val="ListParagraph"/>
        <w:numPr>
          <w:ilvl w:val="0"/>
          <w:numId w:val="2"/>
        </w:numPr>
        <w:tabs>
          <w:tab w:val="left" w:pos="0"/>
        </w:tabs>
        <w:spacing w:before="0" w:beforeAutospacing="0" w:after="0" w:afterAutospacing="0"/>
        <w:jc w:val="both"/>
        <w:rPr>
          <w:rFonts w:asciiTheme="minorHAnsi" w:hAnsiTheme="minorHAnsi" w:cstheme="minorHAnsi"/>
          <w:bCs/>
          <w:snapToGrid w:val="0"/>
          <w:sz w:val="22"/>
          <w:szCs w:val="22"/>
        </w:rPr>
      </w:pPr>
      <w:r w:rsidRPr="00BB28EA">
        <w:rPr>
          <w:rFonts w:asciiTheme="minorHAnsi" w:hAnsiTheme="minorHAnsi" w:cstheme="minorHAnsi"/>
          <w:bCs/>
          <w:snapToGrid w:val="0"/>
          <w:sz w:val="22"/>
          <w:szCs w:val="22"/>
        </w:rPr>
        <w:t>La mise en place des solutions techniques et digitales pour réduire les délais et faciliter le transit</w:t>
      </w:r>
      <w:r>
        <w:rPr>
          <w:rFonts w:asciiTheme="minorHAnsi" w:hAnsiTheme="minorHAnsi" w:cstheme="minorHAnsi"/>
          <w:bCs/>
          <w:snapToGrid w:val="0"/>
          <w:sz w:val="22"/>
          <w:szCs w:val="22"/>
        </w:rPr>
        <w:t xml:space="preserve"> : </w:t>
      </w:r>
    </w:p>
    <w:p w14:paraId="5159FFDC" w14:textId="5A8061A9" w:rsidR="00BB28EA" w:rsidRPr="00BB28EA" w:rsidRDefault="00BB28EA">
      <w:pPr>
        <w:pStyle w:val="ListParagraph"/>
        <w:numPr>
          <w:ilvl w:val="1"/>
          <w:numId w:val="2"/>
        </w:numPr>
        <w:tabs>
          <w:tab w:val="left" w:pos="0"/>
        </w:tabs>
        <w:spacing w:before="0" w:beforeAutospacing="0" w:after="0" w:afterAutospacing="0"/>
        <w:jc w:val="both"/>
        <w:rPr>
          <w:rFonts w:asciiTheme="minorHAnsi" w:hAnsiTheme="minorHAnsi" w:cstheme="minorHAnsi"/>
          <w:bCs/>
          <w:snapToGrid w:val="0"/>
          <w:sz w:val="20"/>
          <w:szCs w:val="20"/>
        </w:rPr>
      </w:pPr>
      <w:r w:rsidRPr="00BB28EA">
        <w:rPr>
          <w:rFonts w:asciiTheme="minorHAnsi" w:hAnsiTheme="minorHAnsi" w:cstheme="minorHAnsi"/>
          <w:bCs/>
          <w:snapToGrid w:val="0"/>
          <w:sz w:val="22"/>
          <w:szCs w:val="22"/>
        </w:rPr>
        <w:t>Prépar</w:t>
      </w:r>
      <w:r>
        <w:rPr>
          <w:rFonts w:asciiTheme="minorHAnsi" w:hAnsiTheme="minorHAnsi" w:cstheme="minorHAnsi"/>
          <w:bCs/>
          <w:snapToGrid w:val="0"/>
          <w:sz w:val="22"/>
          <w:szCs w:val="22"/>
        </w:rPr>
        <w:t>ation d</w:t>
      </w:r>
      <w:r w:rsidRPr="00BB28EA">
        <w:rPr>
          <w:rFonts w:asciiTheme="minorHAnsi" w:hAnsiTheme="minorHAnsi" w:cstheme="minorHAnsi"/>
          <w:bCs/>
          <w:snapToGrid w:val="0"/>
          <w:sz w:val="22"/>
          <w:szCs w:val="22"/>
        </w:rPr>
        <w:t xml:space="preserve">es préalables </w:t>
      </w:r>
      <w:r>
        <w:rPr>
          <w:rFonts w:asciiTheme="minorHAnsi" w:hAnsiTheme="minorHAnsi" w:cstheme="minorHAnsi"/>
          <w:bCs/>
          <w:snapToGrid w:val="0"/>
          <w:sz w:val="22"/>
          <w:szCs w:val="22"/>
        </w:rPr>
        <w:t>à la</w:t>
      </w:r>
      <w:r w:rsidRPr="00BB28EA">
        <w:rPr>
          <w:rFonts w:asciiTheme="minorHAnsi" w:hAnsiTheme="minorHAnsi" w:cstheme="minorHAnsi"/>
          <w:bCs/>
          <w:snapToGrid w:val="0"/>
          <w:sz w:val="22"/>
          <w:szCs w:val="22"/>
        </w:rPr>
        <w:t xml:space="preserve"> mise en place des solutions </w:t>
      </w:r>
      <w:r w:rsidR="00270541">
        <w:rPr>
          <w:rFonts w:asciiTheme="minorHAnsi" w:hAnsiTheme="minorHAnsi" w:cstheme="minorHAnsi"/>
          <w:bCs/>
          <w:snapToGrid w:val="0"/>
          <w:sz w:val="22"/>
          <w:szCs w:val="22"/>
        </w:rPr>
        <w:t xml:space="preserve">de type </w:t>
      </w:r>
      <w:r w:rsidRPr="00BB28EA">
        <w:rPr>
          <w:rFonts w:asciiTheme="minorHAnsi" w:hAnsiTheme="minorHAnsi" w:cstheme="minorHAnsi"/>
          <w:bCs/>
          <w:snapToGrid w:val="0"/>
          <w:sz w:val="22"/>
          <w:szCs w:val="22"/>
        </w:rPr>
        <w:t>SIGMAT</w:t>
      </w:r>
      <w:r>
        <w:rPr>
          <w:rFonts w:asciiTheme="minorHAnsi" w:hAnsiTheme="minorHAnsi" w:cstheme="minorHAnsi"/>
          <w:bCs/>
          <w:snapToGrid w:val="0"/>
          <w:sz w:val="22"/>
          <w:szCs w:val="22"/>
        </w:rPr>
        <w:t xml:space="preserve"> (en lien avec la CNUCED)</w:t>
      </w:r>
      <w:r w:rsidRPr="00BB28EA">
        <w:rPr>
          <w:rFonts w:asciiTheme="minorHAnsi" w:hAnsiTheme="minorHAnsi" w:cstheme="minorHAnsi"/>
          <w:bCs/>
          <w:snapToGrid w:val="0"/>
          <w:sz w:val="22"/>
          <w:szCs w:val="22"/>
        </w:rPr>
        <w:t>, SCF</w:t>
      </w:r>
      <w:r>
        <w:rPr>
          <w:rFonts w:asciiTheme="minorHAnsi" w:hAnsiTheme="minorHAnsi" w:cstheme="minorHAnsi"/>
          <w:bCs/>
          <w:snapToGrid w:val="0"/>
          <w:sz w:val="22"/>
          <w:szCs w:val="22"/>
        </w:rPr>
        <w:t xml:space="preserve"> (en lien avec l’OMD)</w:t>
      </w:r>
      <w:r w:rsidRPr="00BB28EA">
        <w:rPr>
          <w:rFonts w:asciiTheme="minorHAnsi" w:hAnsiTheme="minorHAnsi" w:cstheme="minorHAnsi"/>
          <w:bCs/>
          <w:snapToGrid w:val="0"/>
          <w:sz w:val="22"/>
          <w:szCs w:val="22"/>
        </w:rPr>
        <w:t>, ePhyto</w:t>
      </w:r>
      <w:r>
        <w:rPr>
          <w:rFonts w:asciiTheme="minorHAnsi" w:hAnsiTheme="minorHAnsi" w:cstheme="minorHAnsi"/>
          <w:bCs/>
          <w:snapToGrid w:val="0"/>
          <w:sz w:val="22"/>
          <w:szCs w:val="22"/>
        </w:rPr>
        <w:t xml:space="preserve"> (en lien avec la CIPV de la FAO), </w:t>
      </w:r>
    </w:p>
    <w:p w14:paraId="73DC2656" w14:textId="72C9599D" w:rsidR="00270541" w:rsidRPr="007E4E06" w:rsidRDefault="008F405F" w:rsidP="008F405F">
      <w:pPr>
        <w:pStyle w:val="ListParagraph"/>
        <w:numPr>
          <w:ilvl w:val="1"/>
          <w:numId w:val="2"/>
        </w:numPr>
        <w:tabs>
          <w:tab w:val="left" w:pos="0"/>
        </w:tabs>
        <w:spacing w:before="0" w:beforeAutospacing="0" w:after="0" w:afterAutospacing="0"/>
        <w:jc w:val="both"/>
        <w:rPr>
          <w:rFonts w:asciiTheme="minorHAnsi" w:hAnsiTheme="minorHAnsi" w:cstheme="minorHAnsi"/>
          <w:bCs/>
          <w:snapToGrid w:val="0"/>
          <w:sz w:val="22"/>
          <w:szCs w:val="22"/>
        </w:rPr>
      </w:pPr>
      <w:r w:rsidRPr="007E4E06">
        <w:rPr>
          <w:rFonts w:asciiTheme="minorHAnsi" w:hAnsiTheme="minorHAnsi" w:cstheme="minorHAnsi"/>
          <w:bCs/>
          <w:snapToGrid w:val="0"/>
          <w:sz w:val="22"/>
          <w:szCs w:val="22"/>
        </w:rPr>
        <w:t xml:space="preserve">Accompagnement du déploiement et de l'opérationnalisation de l'interconnexion des systèmes douaniers </w:t>
      </w:r>
      <w:r w:rsidR="00270541" w:rsidRPr="007E4E06">
        <w:rPr>
          <w:rFonts w:asciiTheme="minorHAnsi" w:hAnsiTheme="minorHAnsi" w:cstheme="minorHAnsi"/>
          <w:bCs/>
          <w:snapToGrid w:val="0"/>
          <w:sz w:val="22"/>
          <w:szCs w:val="22"/>
        </w:rPr>
        <w:t xml:space="preserve">pour la gestion des marchandises en transit (compatible SIGMAT) au niveau de la zone CEMAC + RDC, </w:t>
      </w:r>
    </w:p>
    <w:p w14:paraId="5FB79EF0" w14:textId="4A46112A" w:rsidR="00270541" w:rsidRPr="007E4E06" w:rsidRDefault="008F405F" w:rsidP="008F405F">
      <w:pPr>
        <w:pStyle w:val="ListParagraph"/>
        <w:numPr>
          <w:ilvl w:val="1"/>
          <w:numId w:val="2"/>
        </w:numPr>
        <w:tabs>
          <w:tab w:val="left" w:pos="0"/>
        </w:tabs>
        <w:spacing w:before="0" w:beforeAutospacing="0" w:after="0" w:afterAutospacing="0"/>
        <w:jc w:val="both"/>
        <w:rPr>
          <w:rFonts w:asciiTheme="minorHAnsi" w:hAnsiTheme="minorHAnsi" w:cstheme="minorHAnsi"/>
          <w:bCs/>
          <w:snapToGrid w:val="0"/>
          <w:sz w:val="22"/>
          <w:szCs w:val="22"/>
        </w:rPr>
      </w:pPr>
      <w:r w:rsidRPr="007E4E06">
        <w:rPr>
          <w:rFonts w:asciiTheme="minorHAnsi" w:hAnsiTheme="minorHAnsi" w:cstheme="minorHAnsi"/>
          <w:bCs/>
          <w:snapToGrid w:val="0"/>
          <w:sz w:val="22"/>
          <w:szCs w:val="22"/>
        </w:rPr>
        <w:t xml:space="preserve">Appui au déploiement, au suivi et à l'opérationnalisation du Système de Ciblage du Fret </w:t>
      </w:r>
      <w:r w:rsidR="00270541" w:rsidRPr="007E4E06">
        <w:rPr>
          <w:rFonts w:asciiTheme="minorHAnsi" w:hAnsiTheme="minorHAnsi" w:cstheme="minorHAnsi"/>
          <w:bCs/>
          <w:snapToGrid w:val="0"/>
          <w:sz w:val="22"/>
          <w:szCs w:val="22"/>
        </w:rPr>
        <w:t xml:space="preserve">(SCF) de l'OMD et assurer un accès intégré aux douanes des pays enclavés, </w:t>
      </w:r>
    </w:p>
    <w:p w14:paraId="22593408" w14:textId="470E935E" w:rsidR="00270541" w:rsidRPr="007E4E06" w:rsidRDefault="008F405F" w:rsidP="008F405F">
      <w:pPr>
        <w:pStyle w:val="ListParagraph"/>
        <w:numPr>
          <w:ilvl w:val="1"/>
          <w:numId w:val="2"/>
        </w:numPr>
        <w:tabs>
          <w:tab w:val="left" w:pos="0"/>
        </w:tabs>
        <w:spacing w:before="0" w:beforeAutospacing="0" w:after="0" w:afterAutospacing="0"/>
        <w:jc w:val="both"/>
        <w:rPr>
          <w:rFonts w:asciiTheme="minorHAnsi" w:hAnsiTheme="minorHAnsi" w:cstheme="minorHAnsi"/>
          <w:bCs/>
          <w:snapToGrid w:val="0"/>
          <w:sz w:val="22"/>
          <w:szCs w:val="22"/>
        </w:rPr>
      </w:pPr>
      <w:r w:rsidRPr="007E4E06">
        <w:rPr>
          <w:rFonts w:asciiTheme="minorHAnsi" w:hAnsiTheme="minorHAnsi" w:cstheme="minorHAnsi"/>
          <w:bCs/>
          <w:snapToGrid w:val="0"/>
          <w:sz w:val="22"/>
          <w:szCs w:val="22"/>
        </w:rPr>
        <w:t xml:space="preserve">Accompagnement du déploiement et de l'utilisation opérationnelle de la solution ePhyto </w:t>
      </w:r>
      <w:r w:rsidR="00270541" w:rsidRPr="007E4E06">
        <w:rPr>
          <w:rFonts w:asciiTheme="minorHAnsi" w:hAnsiTheme="minorHAnsi" w:cstheme="minorHAnsi"/>
          <w:bCs/>
          <w:snapToGrid w:val="0"/>
          <w:sz w:val="22"/>
          <w:szCs w:val="22"/>
        </w:rPr>
        <w:t>de la FAO/CIPV dans le cadre de la digitalisation du certificat phytosanitaire,</w:t>
      </w:r>
    </w:p>
    <w:p w14:paraId="37071B5B" w14:textId="77777777" w:rsidR="00BB28EA" w:rsidRPr="007E4E06" w:rsidRDefault="00BB28EA">
      <w:pPr>
        <w:pStyle w:val="ListParagraph"/>
        <w:numPr>
          <w:ilvl w:val="1"/>
          <w:numId w:val="2"/>
        </w:numPr>
        <w:tabs>
          <w:tab w:val="left" w:pos="0"/>
        </w:tabs>
        <w:spacing w:before="0" w:beforeAutospacing="0" w:after="0" w:afterAutospacing="0"/>
        <w:jc w:val="both"/>
        <w:rPr>
          <w:rFonts w:asciiTheme="minorHAnsi" w:hAnsiTheme="minorHAnsi" w:cstheme="minorHAnsi"/>
          <w:bCs/>
          <w:snapToGrid w:val="0"/>
          <w:sz w:val="20"/>
          <w:szCs w:val="20"/>
        </w:rPr>
      </w:pPr>
      <w:r w:rsidRPr="007E4E06">
        <w:rPr>
          <w:rFonts w:asciiTheme="minorHAnsi" w:hAnsiTheme="minorHAnsi" w:cstheme="minorHAnsi"/>
          <w:bCs/>
          <w:snapToGrid w:val="0"/>
          <w:sz w:val="22"/>
          <w:szCs w:val="22"/>
        </w:rPr>
        <w:t>Accompagnement à l'opérationnalisation des solutions SIGMAT (en lien avec la CNUCED), SCF (en lien avec l’OMD), ePhyto (en lien avec la CIPV de la FAO),</w:t>
      </w:r>
    </w:p>
    <w:p w14:paraId="4243217C" w14:textId="2AA98524" w:rsidR="00C57DD5" w:rsidRPr="007E4E06" w:rsidRDefault="008F405F" w:rsidP="008F405F">
      <w:pPr>
        <w:pStyle w:val="ListParagraph"/>
        <w:numPr>
          <w:ilvl w:val="1"/>
          <w:numId w:val="2"/>
        </w:numPr>
        <w:tabs>
          <w:tab w:val="left" w:pos="0"/>
        </w:tabs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</w:rPr>
      </w:pPr>
      <w:r w:rsidRPr="007E4E06">
        <w:rPr>
          <w:rFonts w:asciiTheme="minorHAnsi" w:hAnsiTheme="minorHAnsi" w:cstheme="minorHAnsi"/>
          <w:bCs/>
          <w:snapToGrid w:val="0"/>
          <w:sz w:val="22"/>
          <w:szCs w:val="22"/>
        </w:rPr>
        <w:t xml:space="preserve">Assurer le suivi de l'interopérabilité et de la coordination entre les solutions SIGMAT, SCF et ePhyto </w:t>
      </w:r>
      <w:r w:rsidR="00BB28EA" w:rsidRPr="007E4E06">
        <w:rPr>
          <w:rFonts w:asciiTheme="minorHAnsi" w:hAnsiTheme="minorHAnsi" w:cstheme="minorHAnsi"/>
          <w:bCs/>
          <w:snapToGrid w:val="0"/>
          <w:sz w:val="22"/>
          <w:szCs w:val="22"/>
        </w:rPr>
        <w:t>ci-dessus.</w:t>
      </w:r>
    </w:p>
    <w:p w14:paraId="0CC491C8" w14:textId="77777777" w:rsidR="00A464D9" w:rsidRPr="00141867" w:rsidRDefault="00A464D9" w:rsidP="00A464D9">
      <w:pPr>
        <w:tabs>
          <w:tab w:val="left" w:pos="0"/>
        </w:tabs>
        <w:spacing w:after="0"/>
        <w:jc w:val="both"/>
        <w:rPr>
          <w:rFonts w:asciiTheme="minorHAnsi" w:hAnsiTheme="minorHAnsi" w:cstheme="minorHAnsi"/>
          <w:b/>
          <w:bCs/>
          <w:lang w:val="fr-FR"/>
        </w:rPr>
      </w:pPr>
    </w:p>
    <w:p w14:paraId="4EEF84EE" w14:textId="1DB1EA32" w:rsidR="00A464D9" w:rsidRDefault="00A464D9" w:rsidP="00A464D9">
      <w:pPr>
        <w:tabs>
          <w:tab w:val="left" w:pos="0"/>
        </w:tabs>
        <w:spacing w:after="0"/>
        <w:jc w:val="both"/>
        <w:rPr>
          <w:rFonts w:asciiTheme="minorHAnsi" w:hAnsiTheme="minorHAnsi" w:cstheme="minorHAnsi"/>
          <w:lang w:val="fr-FR"/>
        </w:rPr>
      </w:pPr>
      <w:r w:rsidRPr="004F313D">
        <w:rPr>
          <w:rFonts w:asciiTheme="minorHAnsi" w:hAnsiTheme="minorHAnsi" w:cstheme="minorHAnsi"/>
          <w:lang w:val="fr-FR"/>
        </w:rPr>
        <w:t>Il accompagnera le responsable de la Composante 3 dans les activités de :</w:t>
      </w:r>
    </w:p>
    <w:p w14:paraId="4D72319E" w14:textId="77777777" w:rsidR="007E4E06" w:rsidRPr="004F313D" w:rsidRDefault="007E4E06" w:rsidP="00A464D9">
      <w:pPr>
        <w:tabs>
          <w:tab w:val="left" w:pos="0"/>
        </w:tabs>
        <w:spacing w:after="0"/>
        <w:jc w:val="both"/>
        <w:rPr>
          <w:rFonts w:asciiTheme="minorHAnsi" w:hAnsiTheme="minorHAnsi" w:cstheme="minorHAnsi"/>
          <w:lang w:val="fr-FR"/>
        </w:rPr>
      </w:pPr>
    </w:p>
    <w:p w14:paraId="1A79F455" w14:textId="72FA62FF" w:rsidR="008F405F" w:rsidRPr="000737D7" w:rsidRDefault="008F405F" w:rsidP="003802A9">
      <w:pPr>
        <w:pStyle w:val="ListParagraph"/>
        <w:numPr>
          <w:ilvl w:val="0"/>
          <w:numId w:val="2"/>
        </w:numPr>
        <w:tabs>
          <w:tab w:val="left" w:pos="0"/>
        </w:tabs>
        <w:spacing w:before="0" w:beforeAutospacing="0" w:after="0" w:afterAutospacing="0"/>
        <w:jc w:val="both"/>
        <w:rPr>
          <w:rFonts w:asciiTheme="minorHAnsi" w:hAnsiTheme="minorHAnsi" w:cstheme="minorHAnsi"/>
          <w:bCs/>
          <w:sz w:val="22"/>
        </w:rPr>
      </w:pPr>
      <w:r w:rsidRPr="000737D7">
        <w:rPr>
          <w:rFonts w:asciiTheme="minorHAnsi" w:hAnsiTheme="minorHAnsi" w:cstheme="minorHAnsi"/>
          <w:bCs/>
          <w:sz w:val="22"/>
        </w:rPr>
        <w:t>planification opérationnelle des activités de la composante ;</w:t>
      </w:r>
    </w:p>
    <w:p w14:paraId="539F249D" w14:textId="5F15BECA" w:rsidR="008F405F" w:rsidRPr="000737D7" w:rsidRDefault="008F405F" w:rsidP="008F405F">
      <w:pPr>
        <w:pStyle w:val="ListParagraph"/>
        <w:numPr>
          <w:ilvl w:val="0"/>
          <w:numId w:val="2"/>
        </w:numPr>
        <w:tabs>
          <w:tab w:val="left" w:pos="0"/>
        </w:tabs>
        <w:spacing w:after="0"/>
        <w:jc w:val="both"/>
        <w:rPr>
          <w:rFonts w:asciiTheme="minorHAnsi" w:hAnsiTheme="minorHAnsi" w:cstheme="minorHAnsi"/>
          <w:bCs/>
          <w:sz w:val="22"/>
        </w:rPr>
      </w:pPr>
      <w:r w:rsidRPr="000737D7">
        <w:rPr>
          <w:rFonts w:asciiTheme="minorHAnsi" w:hAnsiTheme="minorHAnsi" w:cstheme="minorHAnsi"/>
          <w:bCs/>
          <w:sz w:val="22"/>
        </w:rPr>
        <w:t>préparation et le suivi des feuilles de route nationales et régionales ;</w:t>
      </w:r>
    </w:p>
    <w:p w14:paraId="1B4C7CAB" w14:textId="43A28BE7" w:rsidR="008F405F" w:rsidRPr="000737D7" w:rsidRDefault="008F405F" w:rsidP="008F405F">
      <w:pPr>
        <w:pStyle w:val="ListParagraph"/>
        <w:numPr>
          <w:ilvl w:val="0"/>
          <w:numId w:val="2"/>
        </w:numPr>
        <w:tabs>
          <w:tab w:val="left" w:pos="0"/>
        </w:tabs>
        <w:spacing w:after="0"/>
        <w:jc w:val="both"/>
        <w:rPr>
          <w:rFonts w:asciiTheme="minorHAnsi" w:hAnsiTheme="minorHAnsi" w:cstheme="minorHAnsi"/>
          <w:bCs/>
          <w:sz w:val="22"/>
        </w:rPr>
      </w:pPr>
      <w:r w:rsidRPr="000737D7">
        <w:rPr>
          <w:rFonts w:asciiTheme="minorHAnsi" w:hAnsiTheme="minorHAnsi" w:cstheme="minorHAnsi"/>
          <w:bCs/>
          <w:sz w:val="22"/>
        </w:rPr>
        <w:t>préparation des termes de référence et dossiers de consultation des prestations techniques ;</w:t>
      </w:r>
    </w:p>
    <w:p w14:paraId="60577998" w14:textId="7CE950C3" w:rsidR="008F405F" w:rsidRPr="000737D7" w:rsidRDefault="008F405F" w:rsidP="008F405F">
      <w:pPr>
        <w:pStyle w:val="ListParagraph"/>
        <w:numPr>
          <w:ilvl w:val="0"/>
          <w:numId w:val="2"/>
        </w:numPr>
        <w:tabs>
          <w:tab w:val="left" w:pos="0"/>
        </w:tabs>
        <w:spacing w:after="0"/>
        <w:jc w:val="both"/>
        <w:rPr>
          <w:rFonts w:asciiTheme="minorHAnsi" w:hAnsiTheme="minorHAnsi" w:cstheme="minorHAnsi"/>
          <w:bCs/>
          <w:sz w:val="22"/>
        </w:rPr>
      </w:pPr>
      <w:r w:rsidRPr="000737D7">
        <w:rPr>
          <w:rFonts w:asciiTheme="minorHAnsi" w:hAnsiTheme="minorHAnsi" w:cstheme="minorHAnsi"/>
          <w:bCs/>
          <w:sz w:val="22"/>
        </w:rPr>
        <w:t>suivi de la mise en œuvre des solutions SIGMAT, SCF et ePhyto ;</w:t>
      </w:r>
    </w:p>
    <w:p w14:paraId="16E0B561" w14:textId="10D4325F" w:rsidR="008F405F" w:rsidRPr="000737D7" w:rsidRDefault="008F405F" w:rsidP="008F405F">
      <w:pPr>
        <w:pStyle w:val="ListParagraph"/>
        <w:numPr>
          <w:ilvl w:val="0"/>
          <w:numId w:val="2"/>
        </w:numPr>
        <w:tabs>
          <w:tab w:val="left" w:pos="0"/>
        </w:tabs>
        <w:spacing w:after="0"/>
        <w:jc w:val="both"/>
        <w:rPr>
          <w:rFonts w:asciiTheme="minorHAnsi" w:hAnsiTheme="minorHAnsi" w:cstheme="minorHAnsi"/>
          <w:bCs/>
          <w:sz w:val="22"/>
        </w:rPr>
      </w:pPr>
      <w:r w:rsidRPr="000737D7">
        <w:rPr>
          <w:rFonts w:asciiTheme="minorHAnsi" w:hAnsiTheme="minorHAnsi" w:cstheme="minorHAnsi"/>
          <w:bCs/>
          <w:sz w:val="22"/>
        </w:rPr>
        <w:t>suivi des missions d'assistance technique réalisées par les partenaires du consortium ;</w:t>
      </w:r>
    </w:p>
    <w:p w14:paraId="459B1910" w14:textId="3687DDED" w:rsidR="008F405F" w:rsidRPr="000737D7" w:rsidRDefault="000737D7" w:rsidP="008F405F">
      <w:pPr>
        <w:pStyle w:val="ListParagraph"/>
        <w:numPr>
          <w:ilvl w:val="0"/>
          <w:numId w:val="2"/>
        </w:numPr>
        <w:tabs>
          <w:tab w:val="left" w:pos="0"/>
        </w:tabs>
        <w:spacing w:after="0"/>
        <w:jc w:val="both"/>
        <w:rPr>
          <w:rFonts w:asciiTheme="minorHAnsi" w:hAnsiTheme="minorHAnsi" w:cstheme="minorHAnsi"/>
          <w:bCs/>
          <w:sz w:val="22"/>
        </w:rPr>
      </w:pPr>
      <w:r w:rsidRPr="000737D7">
        <w:rPr>
          <w:rFonts w:asciiTheme="minorHAnsi" w:hAnsiTheme="minorHAnsi" w:cstheme="minorHAnsi"/>
          <w:bCs/>
          <w:sz w:val="22"/>
        </w:rPr>
        <w:t>s</w:t>
      </w:r>
      <w:r w:rsidR="008F405F" w:rsidRPr="000737D7">
        <w:rPr>
          <w:rFonts w:asciiTheme="minorHAnsi" w:hAnsiTheme="minorHAnsi" w:cstheme="minorHAnsi"/>
          <w:bCs/>
          <w:sz w:val="22"/>
        </w:rPr>
        <w:t>upervision des experts court terme et des prestataires mobilisés ;</w:t>
      </w:r>
    </w:p>
    <w:p w14:paraId="6A1D57F2" w14:textId="4C050E88" w:rsidR="008F405F" w:rsidRPr="000737D7" w:rsidRDefault="008F405F" w:rsidP="008F405F">
      <w:pPr>
        <w:pStyle w:val="ListParagraph"/>
        <w:numPr>
          <w:ilvl w:val="0"/>
          <w:numId w:val="2"/>
        </w:numPr>
        <w:tabs>
          <w:tab w:val="left" w:pos="0"/>
        </w:tabs>
        <w:spacing w:after="0"/>
        <w:jc w:val="both"/>
        <w:rPr>
          <w:rFonts w:asciiTheme="minorHAnsi" w:hAnsiTheme="minorHAnsi" w:cstheme="minorHAnsi"/>
          <w:bCs/>
          <w:sz w:val="22"/>
        </w:rPr>
      </w:pPr>
      <w:r w:rsidRPr="000737D7">
        <w:rPr>
          <w:rFonts w:asciiTheme="minorHAnsi" w:hAnsiTheme="minorHAnsi" w:cstheme="minorHAnsi"/>
          <w:bCs/>
          <w:sz w:val="22"/>
        </w:rPr>
        <w:t>organisation des ateliers régionaux et nationaux ;</w:t>
      </w:r>
    </w:p>
    <w:p w14:paraId="02C3D6A7" w14:textId="092738F9" w:rsidR="008F405F" w:rsidRPr="000737D7" w:rsidRDefault="008F405F" w:rsidP="008F405F">
      <w:pPr>
        <w:pStyle w:val="ListParagraph"/>
        <w:numPr>
          <w:ilvl w:val="0"/>
          <w:numId w:val="2"/>
        </w:numPr>
        <w:tabs>
          <w:tab w:val="left" w:pos="0"/>
        </w:tabs>
        <w:spacing w:after="0"/>
        <w:jc w:val="both"/>
        <w:rPr>
          <w:rFonts w:asciiTheme="minorHAnsi" w:hAnsiTheme="minorHAnsi" w:cstheme="minorHAnsi"/>
          <w:bCs/>
          <w:sz w:val="22"/>
        </w:rPr>
      </w:pPr>
      <w:r w:rsidRPr="000737D7">
        <w:rPr>
          <w:rFonts w:asciiTheme="minorHAnsi" w:hAnsiTheme="minorHAnsi" w:cstheme="minorHAnsi"/>
          <w:bCs/>
          <w:sz w:val="22"/>
        </w:rPr>
        <w:t>suivi des indicateurs de performance de la composante ;</w:t>
      </w:r>
    </w:p>
    <w:p w14:paraId="2E0E822F" w14:textId="5AFCBA2B" w:rsidR="008F405F" w:rsidRPr="000737D7" w:rsidRDefault="008F405F" w:rsidP="008F405F">
      <w:pPr>
        <w:pStyle w:val="ListParagraph"/>
        <w:numPr>
          <w:ilvl w:val="0"/>
          <w:numId w:val="2"/>
        </w:numPr>
        <w:tabs>
          <w:tab w:val="left" w:pos="0"/>
        </w:tabs>
        <w:spacing w:after="0"/>
        <w:jc w:val="both"/>
        <w:rPr>
          <w:rFonts w:asciiTheme="minorHAnsi" w:hAnsiTheme="minorHAnsi" w:cstheme="minorHAnsi"/>
          <w:bCs/>
          <w:sz w:val="22"/>
        </w:rPr>
      </w:pPr>
      <w:r w:rsidRPr="000737D7">
        <w:rPr>
          <w:rFonts w:asciiTheme="minorHAnsi" w:hAnsiTheme="minorHAnsi" w:cstheme="minorHAnsi"/>
          <w:bCs/>
          <w:sz w:val="22"/>
        </w:rPr>
        <w:t>préparation des rapports techniques et financiers ;</w:t>
      </w:r>
    </w:p>
    <w:p w14:paraId="06B1C490" w14:textId="01BD266D" w:rsidR="008F405F" w:rsidRPr="000737D7" w:rsidRDefault="008F405F" w:rsidP="008F405F">
      <w:pPr>
        <w:pStyle w:val="ListParagraph"/>
        <w:numPr>
          <w:ilvl w:val="0"/>
          <w:numId w:val="2"/>
        </w:numPr>
        <w:tabs>
          <w:tab w:val="left" w:pos="0"/>
        </w:tabs>
        <w:spacing w:before="0" w:beforeAutospacing="0" w:after="0" w:afterAutospacing="0"/>
        <w:jc w:val="both"/>
        <w:rPr>
          <w:rFonts w:asciiTheme="minorHAnsi" w:hAnsiTheme="minorHAnsi" w:cstheme="minorHAnsi"/>
          <w:bCs/>
          <w:sz w:val="22"/>
        </w:rPr>
      </w:pPr>
      <w:r w:rsidRPr="000737D7">
        <w:rPr>
          <w:rFonts w:asciiTheme="minorHAnsi" w:hAnsiTheme="minorHAnsi" w:cstheme="minorHAnsi"/>
          <w:bCs/>
          <w:sz w:val="22"/>
        </w:rPr>
        <w:t>préparation des réunions de gouvernance du projet (COPIL, COTECH, réunions bailleurs et partenaires).</w:t>
      </w:r>
    </w:p>
    <w:p w14:paraId="52A12B64" w14:textId="77777777" w:rsidR="008F405F" w:rsidRPr="00A464D9" w:rsidRDefault="008F405F" w:rsidP="008F405F">
      <w:pPr>
        <w:pStyle w:val="ListParagraph"/>
        <w:tabs>
          <w:tab w:val="left" w:pos="0"/>
        </w:tabs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b/>
          <w:bCs/>
        </w:rPr>
      </w:pPr>
    </w:p>
    <w:p w14:paraId="065EB900" w14:textId="7FF4B29C" w:rsidR="00A464D9" w:rsidRDefault="00A464D9" w:rsidP="00A464D9">
      <w:pPr>
        <w:tabs>
          <w:tab w:val="left" w:pos="0"/>
        </w:tabs>
        <w:spacing w:after="0"/>
        <w:jc w:val="both"/>
        <w:rPr>
          <w:rFonts w:asciiTheme="minorHAnsi" w:eastAsia="Times New Roman" w:hAnsiTheme="minorHAnsi" w:cstheme="minorHAnsi"/>
          <w:bCs/>
          <w:snapToGrid w:val="0"/>
          <w:lang w:val="fr-FR" w:eastAsia="fr-FR"/>
        </w:rPr>
      </w:pPr>
      <w:r w:rsidRPr="00A464D9">
        <w:rPr>
          <w:rFonts w:asciiTheme="minorHAnsi" w:eastAsia="Times New Roman" w:hAnsiTheme="minorHAnsi" w:cstheme="minorHAnsi"/>
          <w:bCs/>
          <w:snapToGrid w:val="0"/>
          <w:lang w:val="fr-FR" w:eastAsia="fr-FR"/>
        </w:rPr>
        <w:t xml:space="preserve">Par ailleurs, il </w:t>
      </w:r>
      <w:r w:rsidR="004F313D">
        <w:rPr>
          <w:rFonts w:asciiTheme="minorHAnsi" w:eastAsia="Times New Roman" w:hAnsiTheme="minorHAnsi" w:cstheme="minorHAnsi"/>
          <w:bCs/>
          <w:snapToGrid w:val="0"/>
          <w:lang w:val="fr-FR" w:eastAsia="fr-FR"/>
        </w:rPr>
        <w:t>pourra ponctuellement intervenir</w:t>
      </w:r>
      <w:r w:rsidRPr="00A464D9">
        <w:rPr>
          <w:rFonts w:asciiTheme="minorHAnsi" w:eastAsia="Times New Roman" w:hAnsiTheme="minorHAnsi" w:cstheme="minorHAnsi"/>
          <w:bCs/>
          <w:snapToGrid w:val="0"/>
          <w:lang w:val="fr-FR" w:eastAsia="fr-FR"/>
        </w:rPr>
        <w:t xml:space="preserve"> en appui aux autres composantes du projet. </w:t>
      </w:r>
    </w:p>
    <w:p w14:paraId="57F7BF5D" w14:textId="4F8F7B2C" w:rsidR="000737D7" w:rsidRDefault="000737D7" w:rsidP="00A464D9">
      <w:pPr>
        <w:tabs>
          <w:tab w:val="left" w:pos="0"/>
        </w:tabs>
        <w:spacing w:after="0"/>
        <w:jc w:val="both"/>
        <w:rPr>
          <w:rFonts w:asciiTheme="minorHAnsi" w:eastAsia="Times New Roman" w:hAnsiTheme="minorHAnsi" w:cstheme="minorHAnsi"/>
          <w:bCs/>
          <w:snapToGrid w:val="0"/>
          <w:lang w:val="fr-FR" w:eastAsia="fr-FR"/>
        </w:rPr>
      </w:pPr>
    </w:p>
    <w:p w14:paraId="4E7523AC" w14:textId="77777777" w:rsidR="000737D7" w:rsidRDefault="000737D7" w:rsidP="00A464D9">
      <w:pPr>
        <w:tabs>
          <w:tab w:val="left" w:pos="0"/>
        </w:tabs>
        <w:spacing w:after="0"/>
        <w:jc w:val="both"/>
        <w:rPr>
          <w:rFonts w:asciiTheme="minorHAnsi" w:eastAsia="Times New Roman" w:hAnsiTheme="minorHAnsi" w:cstheme="minorHAnsi"/>
          <w:bCs/>
          <w:snapToGrid w:val="0"/>
          <w:lang w:val="fr-FR" w:eastAsia="fr-FR"/>
        </w:rPr>
      </w:pPr>
    </w:p>
    <w:p w14:paraId="59344285" w14:textId="67684B93" w:rsidR="008F405F" w:rsidRDefault="008F405F" w:rsidP="008F405F">
      <w:pPr>
        <w:pStyle w:val="ListParagraph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8F405F">
        <w:rPr>
          <w:rFonts w:asciiTheme="minorHAnsi" w:hAnsiTheme="minorHAnsi" w:cstheme="minorHAnsi"/>
          <w:b/>
          <w:bCs/>
          <w:sz w:val="28"/>
          <w:szCs w:val="28"/>
        </w:rPr>
        <w:t>Résultats attendus</w:t>
      </w:r>
    </w:p>
    <w:p w14:paraId="27282F27" w14:textId="77777777" w:rsidR="008F405F" w:rsidRDefault="008F405F" w:rsidP="008F405F">
      <w:pPr>
        <w:pStyle w:val="ListParagraph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70393536" w14:textId="77777777" w:rsidR="008F405F" w:rsidRPr="000737D7" w:rsidRDefault="008F405F" w:rsidP="008F405F">
      <w:pPr>
        <w:spacing w:after="0"/>
        <w:ind w:left="360"/>
        <w:jc w:val="both"/>
        <w:rPr>
          <w:rFonts w:asciiTheme="minorHAnsi" w:hAnsiTheme="minorHAnsi" w:cstheme="minorHAnsi"/>
          <w:bCs/>
          <w:sz w:val="20"/>
          <w:szCs w:val="20"/>
          <w:lang w:val="fr-FR"/>
        </w:rPr>
      </w:pPr>
      <w:r w:rsidRPr="000737D7">
        <w:rPr>
          <w:rFonts w:asciiTheme="minorHAnsi" w:hAnsiTheme="minorHAnsi" w:cstheme="minorHAnsi"/>
          <w:bCs/>
          <w:sz w:val="20"/>
          <w:szCs w:val="20"/>
          <w:lang w:val="fr-FR"/>
        </w:rPr>
        <w:t>Les résultats attendus sont notamment :</w:t>
      </w:r>
    </w:p>
    <w:p w14:paraId="078D7497" w14:textId="77777777" w:rsidR="008F405F" w:rsidRPr="000737D7" w:rsidRDefault="008F405F" w:rsidP="008F405F">
      <w:pPr>
        <w:pStyle w:val="ListParagraph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0737D7">
        <w:rPr>
          <w:rFonts w:asciiTheme="minorHAnsi" w:hAnsiTheme="minorHAnsi" w:cstheme="minorHAnsi"/>
          <w:bCs/>
          <w:sz w:val="20"/>
          <w:szCs w:val="20"/>
        </w:rPr>
        <w:t>Les activités de la composante sont réalisées conformément au calendrier validé ;</w:t>
      </w:r>
    </w:p>
    <w:p w14:paraId="669BB9F7" w14:textId="77777777" w:rsidR="008F405F" w:rsidRPr="000737D7" w:rsidRDefault="008F405F" w:rsidP="008F405F">
      <w:pPr>
        <w:pStyle w:val="ListParagraph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0737D7">
        <w:rPr>
          <w:rFonts w:asciiTheme="minorHAnsi" w:hAnsiTheme="minorHAnsi" w:cstheme="minorHAnsi"/>
          <w:bCs/>
          <w:sz w:val="20"/>
          <w:szCs w:val="20"/>
        </w:rPr>
        <w:lastRenderedPageBreak/>
        <w:t>Les solutions SIGMAT, SCF et ePhyto progressent conformément aux feuilles de route établies ;</w:t>
      </w:r>
    </w:p>
    <w:p w14:paraId="0E5D0067" w14:textId="77777777" w:rsidR="008F405F" w:rsidRPr="000737D7" w:rsidRDefault="008F405F" w:rsidP="008F405F">
      <w:pPr>
        <w:pStyle w:val="ListParagraph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0737D7">
        <w:rPr>
          <w:rFonts w:asciiTheme="minorHAnsi" w:hAnsiTheme="minorHAnsi" w:cstheme="minorHAnsi"/>
          <w:bCs/>
          <w:sz w:val="20"/>
          <w:szCs w:val="20"/>
        </w:rPr>
        <w:t>Les administrations bénéficiaires sont accompagnées dans l'adoption des outils ;</w:t>
      </w:r>
    </w:p>
    <w:p w14:paraId="6692F531" w14:textId="77777777" w:rsidR="008F405F" w:rsidRPr="000737D7" w:rsidRDefault="008F405F" w:rsidP="008F405F">
      <w:pPr>
        <w:pStyle w:val="ListParagraph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0737D7">
        <w:rPr>
          <w:rFonts w:asciiTheme="minorHAnsi" w:hAnsiTheme="minorHAnsi" w:cstheme="minorHAnsi"/>
          <w:bCs/>
          <w:sz w:val="20"/>
          <w:szCs w:val="20"/>
        </w:rPr>
        <w:t>Les réformes et actions de facilitation des échanges sont suivies et documentées ;</w:t>
      </w:r>
    </w:p>
    <w:p w14:paraId="76EDBD4A" w14:textId="77777777" w:rsidR="008F405F" w:rsidRPr="000737D7" w:rsidRDefault="008F405F" w:rsidP="008F405F">
      <w:pPr>
        <w:pStyle w:val="ListParagraph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0737D7">
        <w:rPr>
          <w:rFonts w:asciiTheme="minorHAnsi" w:hAnsiTheme="minorHAnsi" w:cstheme="minorHAnsi"/>
          <w:bCs/>
          <w:sz w:val="20"/>
          <w:szCs w:val="20"/>
        </w:rPr>
        <w:t>Les indicateurs de performance sont régulièrement renseignés ;</w:t>
      </w:r>
    </w:p>
    <w:p w14:paraId="0DCED3ED" w14:textId="5B92D172" w:rsidR="008F405F" w:rsidRDefault="008F405F" w:rsidP="008F405F">
      <w:pPr>
        <w:pStyle w:val="ListParagraph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0737D7">
        <w:rPr>
          <w:rFonts w:asciiTheme="minorHAnsi" w:hAnsiTheme="minorHAnsi" w:cstheme="minorHAnsi"/>
          <w:bCs/>
          <w:sz w:val="20"/>
          <w:szCs w:val="20"/>
        </w:rPr>
        <w:t>Les rapports techniques et financiers sont produits dans les délais requis.</w:t>
      </w:r>
    </w:p>
    <w:p w14:paraId="2A79F4FB" w14:textId="77777777" w:rsidR="000737D7" w:rsidRPr="000737D7" w:rsidRDefault="000737D7" w:rsidP="000737D7">
      <w:pPr>
        <w:spacing w:after="0"/>
        <w:ind w:left="36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5E8BEAF5" w14:textId="37699EB3" w:rsidR="005E1EFB" w:rsidRPr="000737D7" w:rsidRDefault="005E1EFB" w:rsidP="005E1EFB">
      <w:pPr>
        <w:pStyle w:val="ListParagraph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737D7">
        <w:rPr>
          <w:rFonts w:asciiTheme="minorHAnsi" w:hAnsiTheme="minorHAnsi" w:cstheme="minorHAnsi"/>
          <w:b/>
          <w:bCs/>
          <w:sz w:val="28"/>
          <w:szCs w:val="28"/>
        </w:rPr>
        <w:t>Livrables</w:t>
      </w:r>
    </w:p>
    <w:p w14:paraId="39ED3222" w14:textId="77777777" w:rsidR="005E1EFB" w:rsidRPr="000737D7" w:rsidRDefault="005E1EFB" w:rsidP="005E1EFB">
      <w:pPr>
        <w:pStyle w:val="ListParagraph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240888B7" w14:textId="2D21E633" w:rsidR="005E1EFB" w:rsidRPr="000737D7" w:rsidRDefault="005E1EFB" w:rsidP="005E1EFB">
      <w:pPr>
        <w:pStyle w:val="ListParagraph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0737D7">
        <w:rPr>
          <w:rFonts w:asciiTheme="minorHAnsi" w:hAnsiTheme="minorHAnsi" w:cstheme="minorHAnsi"/>
          <w:bCs/>
          <w:sz w:val="20"/>
          <w:szCs w:val="20"/>
        </w:rPr>
        <w:t>L'expert contribuera à la production des livrables suivants :</w:t>
      </w:r>
    </w:p>
    <w:p w14:paraId="088907CD" w14:textId="77777777" w:rsidR="005E1EFB" w:rsidRPr="000737D7" w:rsidRDefault="005E1EFB" w:rsidP="005E1EFB">
      <w:pPr>
        <w:pStyle w:val="ListParagraph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002D7986" w14:textId="77777777" w:rsidR="005E1EFB" w:rsidRPr="000737D7" w:rsidRDefault="005E1EFB" w:rsidP="005E1EFB">
      <w:pPr>
        <w:pStyle w:val="ListParagraph"/>
        <w:numPr>
          <w:ilvl w:val="0"/>
          <w:numId w:val="2"/>
        </w:numPr>
        <w:spacing w:before="0" w:beforeAutospacing="0" w:after="0" w:afterAutospacing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0737D7">
        <w:rPr>
          <w:rFonts w:asciiTheme="minorHAnsi" w:hAnsiTheme="minorHAnsi" w:cstheme="minorHAnsi"/>
          <w:bCs/>
          <w:sz w:val="20"/>
          <w:szCs w:val="20"/>
        </w:rPr>
        <w:t>Plans de travail et feuilles de route ;</w:t>
      </w:r>
    </w:p>
    <w:p w14:paraId="2C971977" w14:textId="77777777" w:rsidR="005E1EFB" w:rsidRPr="000737D7" w:rsidRDefault="005E1EFB" w:rsidP="005E1EFB">
      <w:pPr>
        <w:pStyle w:val="ListParagraph"/>
        <w:numPr>
          <w:ilvl w:val="0"/>
          <w:numId w:val="2"/>
        </w:numPr>
        <w:spacing w:before="0" w:beforeAutospacing="0" w:after="0" w:afterAutospacing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0737D7">
        <w:rPr>
          <w:rFonts w:asciiTheme="minorHAnsi" w:hAnsiTheme="minorHAnsi" w:cstheme="minorHAnsi"/>
          <w:bCs/>
          <w:sz w:val="20"/>
          <w:szCs w:val="20"/>
        </w:rPr>
        <w:t>Termes de référence des activités et expertises ;</w:t>
      </w:r>
    </w:p>
    <w:p w14:paraId="5AB06F19" w14:textId="77777777" w:rsidR="005E1EFB" w:rsidRPr="000737D7" w:rsidRDefault="005E1EFB" w:rsidP="005E1EFB">
      <w:pPr>
        <w:pStyle w:val="ListParagraph"/>
        <w:numPr>
          <w:ilvl w:val="0"/>
          <w:numId w:val="2"/>
        </w:numPr>
        <w:spacing w:before="0" w:beforeAutospacing="0" w:after="0" w:afterAutospacing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0737D7">
        <w:rPr>
          <w:rFonts w:asciiTheme="minorHAnsi" w:hAnsiTheme="minorHAnsi" w:cstheme="minorHAnsi"/>
          <w:bCs/>
          <w:sz w:val="20"/>
          <w:szCs w:val="20"/>
        </w:rPr>
        <w:t>Rapports de missions ;</w:t>
      </w:r>
    </w:p>
    <w:p w14:paraId="33BB7178" w14:textId="77777777" w:rsidR="005E1EFB" w:rsidRPr="000737D7" w:rsidRDefault="005E1EFB" w:rsidP="005E1EFB">
      <w:pPr>
        <w:pStyle w:val="ListParagraph"/>
        <w:numPr>
          <w:ilvl w:val="0"/>
          <w:numId w:val="2"/>
        </w:numPr>
        <w:spacing w:before="0" w:beforeAutospacing="0" w:after="0" w:afterAutospacing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0737D7">
        <w:rPr>
          <w:rFonts w:asciiTheme="minorHAnsi" w:hAnsiTheme="minorHAnsi" w:cstheme="minorHAnsi"/>
          <w:bCs/>
          <w:sz w:val="20"/>
          <w:szCs w:val="20"/>
        </w:rPr>
        <w:t>Notes techniques ;</w:t>
      </w:r>
    </w:p>
    <w:p w14:paraId="04D11508" w14:textId="77777777" w:rsidR="005E1EFB" w:rsidRPr="000737D7" w:rsidRDefault="005E1EFB" w:rsidP="005E1EFB">
      <w:pPr>
        <w:pStyle w:val="ListParagraph"/>
        <w:numPr>
          <w:ilvl w:val="0"/>
          <w:numId w:val="2"/>
        </w:numPr>
        <w:spacing w:before="0" w:beforeAutospacing="0" w:after="0" w:afterAutospacing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0737D7">
        <w:rPr>
          <w:rFonts w:asciiTheme="minorHAnsi" w:hAnsiTheme="minorHAnsi" w:cstheme="minorHAnsi"/>
          <w:bCs/>
          <w:sz w:val="20"/>
          <w:szCs w:val="20"/>
        </w:rPr>
        <w:t>Comptes rendus d'ateliers et réunions ;</w:t>
      </w:r>
    </w:p>
    <w:p w14:paraId="3CDD33F5" w14:textId="77777777" w:rsidR="00CC435E" w:rsidRPr="000737D7" w:rsidRDefault="005E1EFB" w:rsidP="00CC435E">
      <w:pPr>
        <w:pStyle w:val="ListParagraph"/>
        <w:numPr>
          <w:ilvl w:val="0"/>
          <w:numId w:val="2"/>
        </w:numPr>
        <w:spacing w:before="0" w:beforeAutospacing="0" w:after="0" w:afterAutospacing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0737D7">
        <w:rPr>
          <w:rFonts w:asciiTheme="minorHAnsi" w:hAnsiTheme="minorHAnsi" w:cstheme="minorHAnsi"/>
          <w:bCs/>
          <w:sz w:val="20"/>
          <w:szCs w:val="20"/>
        </w:rPr>
        <w:t>Rapports de suivi de déploiement des solutions SIGMAT, SCF et ePhyto ;</w:t>
      </w:r>
    </w:p>
    <w:p w14:paraId="45B80398" w14:textId="77777777" w:rsidR="00CC435E" w:rsidRPr="000737D7" w:rsidRDefault="005E1EFB" w:rsidP="00CC435E">
      <w:pPr>
        <w:pStyle w:val="ListParagraph"/>
        <w:numPr>
          <w:ilvl w:val="0"/>
          <w:numId w:val="2"/>
        </w:numPr>
        <w:spacing w:before="0" w:beforeAutospacing="0" w:after="0" w:afterAutospacing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0737D7">
        <w:rPr>
          <w:rFonts w:asciiTheme="minorHAnsi" w:hAnsiTheme="minorHAnsi" w:cstheme="minorHAnsi"/>
          <w:bCs/>
          <w:sz w:val="20"/>
          <w:szCs w:val="20"/>
        </w:rPr>
        <w:t>Rapports de suivi-évaluation ;</w:t>
      </w:r>
    </w:p>
    <w:p w14:paraId="7DC889E8" w14:textId="7E4D7E1D" w:rsidR="005E1EFB" w:rsidRDefault="005E1EFB" w:rsidP="00CC435E">
      <w:pPr>
        <w:pStyle w:val="ListParagraph"/>
        <w:numPr>
          <w:ilvl w:val="0"/>
          <w:numId w:val="2"/>
        </w:numPr>
        <w:spacing w:before="0" w:beforeAutospacing="0" w:after="0" w:afterAutospacing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0737D7">
        <w:rPr>
          <w:rFonts w:asciiTheme="minorHAnsi" w:hAnsiTheme="minorHAnsi" w:cstheme="minorHAnsi"/>
          <w:bCs/>
          <w:sz w:val="20"/>
          <w:szCs w:val="20"/>
        </w:rPr>
        <w:t>Contributions aux rapports narratifs du projet.</w:t>
      </w:r>
    </w:p>
    <w:p w14:paraId="7DEC2BEC" w14:textId="77777777" w:rsidR="000737D7" w:rsidRPr="000737D7" w:rsidRDefault="000737D7" w:rsidP="000737D7">
      <w:pPr>
        <w:pStyle w:val="ListParagraph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2C68546E" w14:textId="77777777" w:rsidR="005E1EFB" w:rsidRPr="000737D7" w:rsidRDefault="005E1EFB" w:rsidP="005E1EFB">
      <w:pPr>
        <w:pStyle w:val="ListParagraph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4AE61933" w14:textId="77777777" w:rsidR="00A464D9" w:rsidRPr="00A464D9" w:rsidRDefault="00A464D9">
      <w:pPr>
        <w:pStyle w:val="ListParagraph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A464D9">
        <w:rPr>
          <w:rFonts w:asciiTheme="minorHAnsi" w:hAnsiTheme="minorHAnsi" w:cstheme="minorHAnsi"/>
          <w:b/>
          <w:bCs/>
          <w:sz w:val="28"/>
          <w:szCs w:val="28"/>
        </w:rPr>
        <w:t xml:space="preserve">Interlocuteurs de la mission </w:t>
      </w:r>
    </w:p>
    <w:p w14:paraId="52CF69C7" w14:textId="77777777" w:rsidR="00A464D9" w:rsidRDefault="00A464D9" w:rsidP="00A464D9">
      <w:pPr>
        <w:tabs>
          <w:tab w:val="left" w:pos="0"/>
        </w:tabs>
        <w:spacing w:after="0"/>
        <w:jc w:val="both"/>
        <w:rPr>
          <w:rFonts w:asciiTheme="minorHAnsi" w:eastAsia="Times New Roman" w:hAnsiTheme="minorHAnsi" w:cstheme="minorHAnsi"/>
          <w:bCs/>
          <w:snapToGrid w:val="0"/>
          <w:lang w:val="fr-FR" w:eastAsia="fr-FR"/>
        </w:rPr>
      </w:pPr>
    </w:p>
    <w:p w14:paraId="3F844B00" w14:textId="7983681E" w:rsidR="00A464D9" w:rsidRDefault="00A464D9" w:rsidP="00A464D9">
      <w:pPr>
        <w:spacing w:after="0"/>
        <w:jc w:val="both"/>
        <w:rPr>
          <w:rFonts w:asciiTheme="minorHAnsi" w:hAnsiTheme="minorHAnsi" w:cstheme="minorHAnsi"/>
          <w:color w:val="000000" w:themeColor="text1"/>
          <w:lang w:val="fr-FR"/>
        </w:rPr>
      </w:pPr>
      <w:r w:rsidRPr="00A464D9">
        <w:rPr>
          <w:rFonts w:asciiTheme="minorHAnsi" w:hAnsiTheme="minorHAnsi" w:cstheme="minorHAnsi"/>
          <w:color w:val="000000" w:themeColor="text1"/>
          <w:lang w:val="fr-FR"/>
        </w:rPr>
        <w:t>L</w:t>
      </w:r>
      <w:r w:rsidR="004F313D">
        <w:rPr>
          <w:rFonts w:asciiTheme="minorHAnsi" w:hAnsiTheme="minorHAnsi" w:cstheme="minorHAnsi"/>
          <w:color w:val="000000" w:themeColor="text1"/>
          <w:lang w:val="fr-FR"/>
        </w:rPr>
        <w:t>’</w:t>
      </w:r>
      <w:r w:rsidR="004F313D">
        <w:rPr>
          <w:rFonts w:asciiTheme="minorHAnsi" w:hAnsiTheme="minorHAnsi" w:cstheme="minorHAnsi"/>
          <w:lang w:val="fr-FR" w:eastAsia="fr-FR"/>
        </w:rPr>
        <w:t xml:space="preserve">expert.e individuel.le </w:t>
      </w:r>
      <w:r w:rsidRPr="00A464D9">
        <w:rPr>
          <w:rFonts w:asciiTheme="minorHAnsi" w:hAnsiTheme="minorHAnsi" w:cstheme="minorHAnsi"/>
          <w:color w:val="000000" w:themeColor="text1"/>
          <w:lang w:val="fr-FR"/>
        </w:rPr>
        <w:t>interviendra sous la supervision d’Expertise France, en lien avec :</w:t>
      </w:r>
    </w:p>
    <w:p w14:paraId="413E48D3" w14:textId="77777777" w:rsidR="000737D7" w:rsidRPr="00A464D9" w:rsidRDefault="000737D7" w:rsidP="00A464D9">
      <w:pPr>
        <w:spacing w:after="0"/>
        <w:jc w:val="both"/>
        <w:rPr>
          <w:rFonts w:asciiTheme="minorHAnsi" w:hAnsiTheme="minorHAnsi" w:cstheme="minorHAnsi"/>
          <w:color w:val="000000" w:themeColor="text1"/>
          <w:lang w:val="fr-FR"/>
        </w:rPr>
      </w:pPr>
    </w:p>
    <w:p w14:paraId="565D0100" w14:textId="77777777" w:rsidR="00A464D9" w:rsidRPr="00A464D9" w:rsidRDefault="00A464D9">
      <w:pPr>
        <w:pStyle w:val="ListParagraph"/>
        <w:numPr>
          <w:ilvl w:val="0"/>
          <w:numId w:val="4"/>
        </w:numPr>
        <w:spacing w:before="0" w:beforeAutospacing="0" w:after="0" w:afterAutospacing="0" w:line="259" w:lineRule="auto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464D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Le bailleur de fonds, notamment la DUE de Yaoundé, mais également les DUE des autres pays d’intervention du projet, </w:t>
      </w:r>
    </w:p>
    <w:p w14:paraId="48FC4407" w14:textId="77777777" w:rsidR="00A464D9" w:rsidRPr="00A464D9" w:rsidRDefault="00A464D9">
      <w:pPr>
        <w:pStyle w:val="ListParagraph"/>
        <w:numPr>
          <w:ilvl w:val="0"/>
          <w:numId w:val="4"/>
        </w:numPr>
        <w:spacing w:before="0" w:beforeAutospacing="0" w:after="0" w:afterAutospacing="0" w:line="259" w:lineRule="auto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464D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Les partenaires du consortium : </w:t>
      </w:r>
    </w:p>
    <w:p w14:paraId="10CA9105" w14:textId="77777777" w:rsidR="00A464D9" w:rsidRPr="00A464D9" w:rsidRDefault="00A464D9">
      <w:pPr>
        <w:pStyle w:val="ListParagraph"/>
        <w:numPr>
          <w:ilvl w:val="1"/>
          <w:numId w:val="4"/>
        </w:numPr>
        <w:spacing w:before="0" w:beforeAutospacing="0" w:after="0" w:afterAutospacing="0" w:line="259" w:lineRule="auto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464D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La CNUCED, pour l’interconnexion douanière au niveau régional et le travail avec les guichets uniques du commerce extérieur (GUCE), </w:t>
      </w:r>
    </w:p>
    <w:p w14:paraId="462A2370" w14:textId="77777777" w:rsidR="00A464D9" w:rsidRPr="00A464D9" w:rsidRDefault="00A464D9">
      <w:pPr>
        <w:pStyle w:val="ListParagraph"/>
        <w:numPr>
          <w:ilvl w:val="1"/>
          <w:numId w:val="4"/>
        </w:numPr>
        <w:spacing w:before="0" w:beforeAutospacing="0" w:after="0" w:afterAutospacing="0" w:line="259" w:lineRule="auto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464D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L’OMD, pour le déploiement du Système de Ciblage du Fret (SCF), </w:t>
      </w:r>
    </w:p>
    <w:p w14:paraId="599E697C" w14:textId="77777777" w:rsidR="00A464D9" w:rsidRPr="00A464D9" w:rsidRDefault="00A464D9">
      <w:pPr>
        <w:pStyle w:val="ListParagraph"/>
        <w:numPr>
          <w:ilvl w:val="1"/>
          <w:numId w:val="4"/>
        </w:numPr>
        <w:spacing w:before="0" w:beforeAutospacing="0" w:after="0" w:afterAutospacing="0" w:line="259" w:lineRule="auto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464D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La FAO/CIPV, pour la solution e-Phyto de certification phytosanitaire, </w:t>
      </w:r>
    </w:p>
    <w:p w14:paraId="2D41A62B" w14:textId="77777777" w:rsidR="00A464D9" w:rsidRPr="00A464D9" w:rsidRDefault="00A464D9">
      <w:pPr>
        <w:pStyle w:val="ListParagraph"/>
        <w:numPr>
          <w:ilvl w:val="0"/>
          <w:numId w:val="4"/>
        </w:numPr>
        <w:spacing w:before="0" w:beforeAutospacing="0" w:after="0" w:afterAutospacing="0" w:line="259" w:lineRule="auto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464D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Les autres grands bailleurs de fonds type Banque Mondiale, BEI, BAD, BEAC, BDEAC, BID, AFD, etc., et leurs projets/initiatives en cours : PAGIRN, PAIRIAC, PCDN, PRACAC, PURIC, projets de réhabilitation/construction routière, SCOPE Africa, etc., </w:t>
      </w:r>
    </w:p>
    <w:p w14:paraId="4A909D95" w14:textId="77777777" w:rsidR="00A464D9" w:rsidRPr="00A464D9" w:rsidRDefault="00A464D9">
      <w:pPr>
        <w:pStyle w:val="ListParagraph"/>
        <w:numPr>
          <w:ilvl w:val="0"/>
          <w:numId w:val="4"/>
        </w:numPr>
        <w:spacing w:before="0" w:beforeAutospacing="0" w:after="0" w:afterAutospacing="0" w:line="259" w:lineRule="auto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464D9">
        <w:rPr>
          <w:rFonts w:asciiTheme="minorHAnsi" w:hAnsiTheme="minorHAnsi" w:cstheme="minorHAnsi"/>
          <w:color w:val="000000" w:themeColor="text1"/>
          <w:sz w:val="22"/>
          <w:szCs w:val="22"/>
        </w:rPr>
        <w:t>Les Communautés Economiques Régionales (CER) :</w:t>
      </w:r>
    </w:p>
    <w:p w14:paraId="28FA2E6E" w14:textId="77777777" w:rsidR="00A464D9" w:rsidRPr="00A464D9" w:rsidRDefault="00A464D9">
      <w:pPr>
        <w:pStyle w:val="ListParagraph"/>
        <w:numPr>
          <w:ilvl w:val="1"/>
          <w:numId w:val="4"/>
        </w:numPr>
        <w:spacing w:before="0" w:beforeAutospacing="0" w:after="0" w:afterAutospacing="0" w:line="259" w:lineRule="auto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464D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CEMAC, dont ses organes type Observatoire des Pratiques Anormales en Afrique Centrale (OPA-AC), Groupe de Haut Niveau Transport et Sécurité Routière, Comité des Chefs de Police d’Afrique Centrale et sa Brigade mixte, </w:t>
      </w:r>
    </w:p>
    <w:p w14:paraId="68190F40" w14:textId="04733E5A" w:rsidR="00A464D9" w:rsidRPr="00A464D9" w:rsidRDefault="00A464D9">
      <w:pPr>
        <w:pStyle w:val="ListParagraph"/>
        <w:numPr>
          <w:ilvl w:val="1"/>
          <w:numId w:val="4"/>
        </w:numPr>
        <w:spacing w:before="0" w:beforeAutospacing="0" w:after="0" w:afterAutospacing="0" w:line="259" w:lineRule="auto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464D9">
        <w:rPr>
          <w:rFonts w:asciiTheme="minorHAnsi" w:hAnsiTheme="minorHAnsi" w:cstheme="minorHAnsi"/>
          <w:color w:val="000000" w:themeColor="text1"/>
          <w:sz w:val="22"/>
          <w:szCs w:val="22"/>
        </w:rPr>
        <w:t>CEEAC et ses organes type Comité Régional de Facilitation des Echanges en Afrique Centrale,</w:t>
      </w:r>
    </w:p>
    <w:p w14:paraId="246AED02" w14:textId="77777777" w:rsidR="00A464D9" w:rsidRPr="00A464D9" w:rsidRDefault="00A464D9">
      <w:pPr>
        <w:pStyle w:val="ListParagraph"/>
        <w:numPr>
          <w:ilvl w:val="0"/>
          <w:numId w:val="4"/>
        </w:numPr>
        <w:spacing w:before="0" w:beforeAutospacing="0" w:after="0" w:afterAutospacing="0" w:line="259" w:lineRule="auto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464D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Les autorités nationales : </w:t>
      </w:r>
    </w:p>
    <w:p w14:paraId="351328A3" w14:textId="62A93223" w:rsidR="00A464D9" w:rsidRPr="00A464D9" w:rsidRDefault="00A464D9">
      <w:pPr>
        <w:pStyle w:val="ListParagraph"/>
        <w:numPr>
          <w:ilvl w:val="1"/>
          <w:numId w:val="4"/>
        </w:numPr>
        <w:spacing w:before="0" w:beforeAutospacing="0" w:after="0" w:afterAutospacing="0" w:line="259" w:lineRule="auto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464D9">
        <w:rPr>
          <w:rFonts w:asciiTheme="minorHAnsi" w:hAnsiTheme="minorHAnsi" w:cstheme="minorHAnsi"/>
          <w:color w:val="000000" w:themeColor="text1"/>
          <w:sz w:val="22"/>
          <w:szCs w:val="22"/>
        </w:rPr>
        <w:t>Ministères de tutelle : Planification et/ou Economie</w:t>
      </w:r>
      <w:r w:rsidR="002C7AA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et/ou Finances et/ou Coopération</w:t>
      </w:r>
      <w:r w:rsidR="002C7AAD" w:rsidRPr="00A464D9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</w:p>
    <w:p w14:paraId="3B0AD6EC" w14:textId="1770DBF5" w:rsidR="00A464D9" w:rsidRPr="00A464D9" w:rsidRDefault="00A464D9">
      <w:pPr>
        <w:pStyle w:val="ListParagraph"/>
        <w:numPr>
          <w:ilvl w:val="1"/>
          <w:numId w:val="4"/>
        </w:numPr>
        <w:spacing w:before="0" w:beforeAutospacing="0" w:after="0" w:afterAutospacing="0" w:line="259" w:lineRule="auto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464D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Ministères sectoriels : </w:t>
      </w:r>
      <w:r w:rsidR="002C7AAD" w:rsidRPr="00A464D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Directions Générales des Douanes, </w:t>
      </w:r>
      <w:r w:rsidRPr="00A464D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Commerce, </w:t>
      </w:r>
      <w:r w:rsidR="002C7AA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Infrastructure, </w:t>
      </w:r>
      <w:r w:rsidRPr="00A464D9">
        <w:rPr>
          <w:rFonts w:asciiTheme="minorHAnsi" w:hAnsiTheme="minorHAnsi" w:cstheme="minorHAnsi"/>
          <w:color w:val="000000" w:themeColor="text1"/>
          <w:sz w:val="22"/>
          <w:szCs w:val="22"/>
        </w:rPr>
        <w:t>Agriculture (ePhyto), etc.</w:t>
      </w:r>
    </w:p>
    <w:p w14:paraId="29E3F02E" w14:textId="77777777" w:rsidR="00A464D9" w:rsidRPr="00A464D9" w:rsidRDefault="00A464D9">
      <w:pPr>
        <w:pStyle w:val="ListParagraph"/>
        <w:numPr>
          <w:ilvl w:val="0"/>
          <w:numId w:val="4"/>
        </w:numPr>
        <w:spacing w:before="0" w:beforeAutospacing="0" w:after="0" w:afterAutospacing="0" w:line="259" w:lineRule="auto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464D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L’ensemble des partenaires techniques publics et privés : ports, ports secs, fonds d’entretien routier, entreprises routières/ferroviaires/ fluviales, bureaux de gestion du fret terrestre, </w:t>
      </w:r>
      <w:r w:rsidRPr="00A464D9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comités nationaux de facilitation des échanges, Guichets Uniques du Commerce Extérieur, chargeurs/transporteurs/transitaires, secteur privé de manière large, etc.</w:t>
      </w:r>
    </w:p>
    <w:p w14:paraId="77CD93A9" w14:textId="77777777" w:rsidR="004F313D" w:rsidRPr="004F313D" w:rsidRDefault="004F313D" w:rsidP="00A464D9">
      <w:pPr>
        <w:tabs>
          <w:tab w:val="left" w:pos="0"/>
        </w:tabs>
        <w:spacing w:after="0"/>
        <w:jc w:val="both"/>
        <w:rPr>
          <w:rFonts w:asciiTheme="minorHAnsi" w:eastAsia="Times New Roman" w:hAnsiTheme="minorHAnsi" w:cstheme="minorHAnsi"/>
          <w:bCs/>
          <w:snapToGrid w:val="0"/>
          <w:lang w:val="fr-FR" w:eastAsia="fr-FR"/>
        </w:rPr>
      </w:pPr>
    </w:p>
    <w:p w14:paraId="24A6BE1F" w14:textId="6971BD55" w:rsidR="004F313D" w:rsidRDefault="004F313D" w:rsidP="004F313D">
      <w:pPr>
        <w:spacing w:after="0"/>
        <w:jc w:val="both"/>
        <w:rPr>
          <w:rFonts w:asciiTheme="minorHAnsi" w:hAnsiTheme="minorHAnsi" w:cstheme="minorHAnsi"/>
          <w:color w:val="000000" w:themeColor="text1"/>
          <w:lang w:val="fr-FR"/>
        </w:rPr>
      </w:pPr>
      <w:r>
        <w:rPr>
          <w:rFonts w:asciiTheme="minorHAnsi" w:hAnsiTheme="minorHAnsi" w:cstheme="minorHAnsi"/>
          <w:color w:val="000000" w:themeColor="text1"/>
          <w:lang w:val="fr-FR"/>
        </w:rPr>
        <w:t>Chez</w:t>
      </w:r>
      <w:r w:rsidRPr="004F313D">
        <w:rPr>
          <w:rFonts w:asciiTheme="minorHAnsi" w:hAnsiTheme="minorHAnsi" w:cstheme="minorHAnsi"/>
          <w:color w:val="000000" w:themeColor="text1"/>
          <w:lang w:val="fr-FR"/>
        </w:rPr>
        <w:t xml:space="preserve"> Expertise France, </w:t>
      </w:r>
      <w:r>
        <w:rPr>
          <w:rFonts w:asciiTheme="minorHAnsi" w:hAnsiTheme="minorHAnsi" w:cstheme="minorHAnsi"/>
          <w:color w:val="000000" w:themeColor="text1"/>
          <w:lang w:val="fr-FR"/>
        </w:rPr>
        <w:t>l’</w:t>
      </w:r>
      <w:r>
        <w:rPr>
          <w:rFonts w:asciiTheme="minorHAnsi" w:hAnsiTheme="minorHAnsi" w:cstheme="minorHAnsi"/>
          <w:lang w:val="fr-FR" w:eastAsia="fr-FR"/>
        </w:rPr>
        <w:t>expert.e individuel.le</w:t>
      </w:r>
      <w:r w:rsidRPr="004F313D">
        <w:rPr>
          <w:rFonts w:asciiTheme="minorHAnsi" w:hAnsiTheme="minorHAnsi" w:cstheme="minorHAnsi"/>
          <w:color w:val="000000" w:themeColor="text1"/>
          <w:lang w:val="fr-FR"/>
        </w:rPr>
        <w:t xml:space="preserve"> travaillera en collaboration avec :</w:t>
      </w:r>
    </w:p>
    <w:p w14:paraId="4B795DD7" w14:textId="77777777" w:rsidR="000737D7" w:rsidRPr="004F313D" w:rsidRDefault="000737D7" w:rsidP="004F313D">
      <w:pPr>
        <w:spacing w:after="0"/>
        <w:jc w:val="both"/>
        <w:rPr>
          <w:rFonts w:asciiTheme="minorHAnsi" w:hAnsiTheme="minorHAnsi" w:cstheme="minorHAnsi"/>
          <w:color w:val="000000" w:themeColor="text1"/>
          <w:lang w:val="fr-FR"/>
        </w:rPr>
      </w:pPr>
    </w:p>
    <w:p w14:paraId="2BD86B54" w14:textId="6756F25C" w:rsidR="004F313D" w:rsidRPr="004F313D" w:rsidRDefault="004F313D">
      <w:pPr>
        <w:pStyle w:val="ListParagraph"/>
        <w:numPr>
          <w:ilvl w:val="0"/>
          <w:numId w:val="4"/>
        </w:numPr>
        <w:spacing w:before="0" w:beforeAutospacing="0" w:after="0" w:afterAutospacing="0" w:line="259" w:lineRule="auto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Le</w:t>
      </w:r>
      <w:r w:rsidRPr="004F313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coordinateur de l’ensemble des projets corridors chez Expertise France, </w:t>
      </w:r>
    </w:p>
    <w:p w14:paraId="34687E7E" w14:textId="5F24F20D" w:rsidR="004F313D" w:rsidRPr="004F313D" w:rsidRDefault="004F313D">
      <w:pPr>
        <w:pStyle w:val="ListParagraph"/>
        <w:numPr>
          <w:ilvl w:val="0"/>
          <w:numId w:val="4"/>
        </w:numPr>
        <w:tabs>
          <w:tab w:val="left" w:pos="0"/>
        </w:tabs>
        <w:spacing w:before="0" w:beforeAutospacing="0" w:after="0" w:afterAutospacing="0" w:line="259" w:lineRule="auto"/>
        <w:contextualSpacing/>
        <w:jc w:val="both"/>
        <w:rPr>
          <w:rFonts w:asciiTheme="minorHAnsi" w:hAnsiTheme="minorHAnsi" w:cstheme="minorHAnsi"/>
          <w:bCs/>
          <w:snapToGrid w:val="0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Le</w:t>
      </w:r>
      <w:r w:rsidRPr="004F313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chef de projet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</w:p>
    <w:p w14:paraId="4C410FC0" w14:textId="238DFA0F" w:rsidR="004F313D" w:rsidRPr="004F313D" w:rsidRDefault="004F313D">
      <w:pPr>
        <w:pStyle w:val="ListParagraph"/>
        <w:numPr>
          <w:ilvl w:val="0"/>
          <w:numId w:val="4"/>
        </w:numPr>
        <w:tabs>
          <w:tab w:val="left" w:pos="0"/>
        </w:tabs>
        <w:spacing w:before="0" w:beforeAutospacing="0" w:after="0" w:afterAutospacing="0" w:line="259" w:lineRule="auto"/>
        <w:contextualSpacing/>
        <w:jc w:val="both"/>
        <w:rPr>
          <w:rFonts w:asciiTheme="minorHAnsi" w:hAnsiTheme="minorHAnsi" w:cstheme="minorHAnsi"/>
          <w:bCs/>
          <w:snapToGrid w:val="0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L’adjoint au chef de projet, </w:t>
      </w:r>
    </w:p>
    <w:p w14:paraId="589D58AD" w14:textId="77777777" w:rsidR="004F313D" w:rsidRPr="004F313D" w:rsidRDefault="004F313D">
      <w:pPr>
        <w:pStyle w:val="ListParagraph"/>
        <w:numPr>
          <w:ilvl w:val="0"/>
          <w:numId w:val="4"/>
        </w:numPr>
        <w:tabs>
          <w:tab w:val="left" w:pos="0"/>
        </w:tabs>
        <w:spacing w:before="0" w:beforeAutospacing="0" w:after="0" w:afterAutospacing="0" w:line="259" w:lineRule="auto"/>
        <w:contextualSpacing/>
        <w:jc w:val="both"/>
        <w:rPr>
          <w:rFonts w:asciiTheme="minorHAnsi" w:hAnsiTheme="minorHAnsi" w:cstheme="minorHAnsi"/>
          <w:bCs/>
          <w:snapToGrid w:val="0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Le responsable de la composante 3 dédiée à la facilitation des échanges, </w:t>
      </w:r>
    </w:p>
    <w:p w14:paraId="05631E77" w14:textId="77777777" w:rsidR="004F313D" w:rsidRPr="004F313D" w:rsidRDefault="004F313D">
      <w:pPr>
        <w:pStyle w:val="ListParagraph"/>
        <w:numPr>
          <w:ilvl w:val="0"/>
          <w:numId w:val="4"/>
        </w:numPr>
        <w:tabs>
          <w:tab w:val="left" w:pos="0"/>
        </w:tabs>
        <w:spacing w:before="0" w:beforeAutospacing="0" w:after="0" w:afterAutospacing="0" w:line="259" w:lineRule="auto"/>
        <w:contextualSpacing/>
        <w:jc w:val="both"/>
        <w:rPr>
          <w:rFonts w:asciiTheme="minorHAnsi" w:hAnsiTheme="minorHAnsi" w:cstheme="minorHAnsi"/>
          <w:bCs/>
          <w:snapToGrid w:val="0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Les responsables des 3 autres composantes du projet, </w:t>
      </w:r>
    </w:p>
    <w:p w14:paraId="6F1C3153" w14:textId="1188EE07" w:rsidR="004F313D" w:rsidRPr="004F313D" w:rsidRDefault="004F313D">
      <w:pPr>
        <w:pStyle w:val="ListParagraph"/>
        <w:numPr>
          <w:ilvl w:val="0"/>
          <w:numId w:val="4"/>
        </w:numPr>
        <w:tabs>
          <w:tab w:val="left" w:pos="0"/>
        </w:tabs>
        <w:spacing w:before="0" w:beforeAutospacing="0" w:after="0" w:afterAutospacing="0" w:line="259" w:lineRule="auto"/>
        <w:contextualSpacing/>
        <w:jc w:val="both"/>
        <w:rPr>
          <w:rFonts w:asciiTheme="minorHAnsi" w:hAnsiTheme="minorHAnsi" w:cstheme="minorHAnsi"/>
          <w:bCs/>
          <w:snapToGrid w:val="0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Les coordinateurs des 2 corridors (n°5 et n°6) du projet, </w:t>
      </w:r>
    </w:p>
    <w:p w14:paraId="7C1D418A" w14:textId="4A34C341" w:rsidR="00270965" w:rsidRPr="00270965" w:rsidRDefault="004F313D">
      <w:pPr>
        <w:pStyle w:val="ListParagraph"/>
        <w:numPr>
          <w:ilvl w:val="0"/>
          <w:numId w:val="4"/>
        </w:numPr>
        <w:tabs>
          <w:tab w:val="left" w:pos="0"/>
        </w:tabs>
        <w:spacing w:before="0" w:beforeAutospacing="0" w:after="0" w:afterAutospacing="0" w:line="259" w:lineRule="auto"/>
        <w:contextualSpacing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270965">
        <w:rPr>
          <w:rFonts w:asciiTheme="minorHAnsi" w:hAnsiTheme="minorHAnsi" w:cstheme="minorHAnsi"/>
          <w:color w:val="000000" w:themeColor="text1"/>
          <w:sz w:val="22"/>
          <w:szCs w:val="22"/>
        </w:rPr>
        <w:t>Toute autre staff de l’équipe-projet et/ou de l’équipe-support.</w:t>
      </w:r>
    </w:p>
    <w:p w14:paraId="02978320" w14:textId="77777777" w:rsidR="00270965" w:rsidRPr="00141867" w:rsidRDefault="00270965" w:rsidP="00270965">
      <w:pPr>
        <w:tabs>
          <w:tab w:val="left" w:pos="0"/>
        </w:tabs>
        <w:spacing w:after="0"/>
        <w:contextualSpacing/>
        <w:jc w:val="both"/>
        <w:rPr>
          <w:rFonts w:asciiTheme="minorHAnsi" w:hAnsiTheme="minorHAnsi" w:cstheme="minorHAnsi"/>
          <w:b/>
          <w:bCs/>
          <w:lang w:val="fr-FR"/>
        </w:rPr>
      </w:pPr>
    </w:p>
    <w:p w14:paraId="27586107" w14:textId="6D9AF3AB" w:rsidR="00270965" w:rsidRDefault="00270965">
      <w:pPr>
        <w:pStyle w:val="ListParagraph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270965">
        <w:rPr>
          <w:rFonts w:asciiTheme="minorHAnsi" w:hAnsiTheme="minorHAnsi" w:cstheme="minorHAnsi"/>
          <w:b/>
          <w:bCs/>
          <w:sz w:val="28"/>
          <w:szCs w:val="28"/>
        </w:rPr>
        <w:t>Qualifications et compétences</w:t>
      </w:r>
    </w:p>
    <w:p w14:paraId="73C63A59" w14:textId="77777777" w:rsidR="00270965" w:rsidRDefault="00270965" w:rsidP="00270965">
      <w:pPr>
        <w:spacing w:after="0"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2171E8DA" w14:textId="3C48AC0B" w:rsidR="00A55DF1" w:rsidRPr="000737D7" w:rsidRDefault="00CC435E" w:rsidP="00CC435E">
      <w:pPr>
        <w:numPr>
          <w:ilvl w:val="0"/>
          <w:numId w:val="5"/>
        </w:numPr>
        <w:spacing w:after="0" w:line="259" w:lineRule="auto"/>
        <w:jc w:val="both"/>
        <w:rPr>
          <w:rFonts w:cstheme="minorHAnsi"/>
          <w:color w:val="000000" w:themeColor="text1"/>
          <w:lang w:val="fr-FR"/>
        </w:rPr>
      </w:pPr>
      <w:bookmarkStart w:id="0" w:name="_GoBack"/>
      <w:bookmarkEnd w:id="0"/>
      <w:r w:rsidRPr="000737D7">
        <w:rPr>
          <w:rFonts w:cstheme="minorHAnsi"/>
          <w:color w:val="000000" w:themeColor="text1"/>
          <w:lang w:val="fr-FR"/>
        </w:rPr>
        <w:t xml:space="preserve">Au moins 15 ans d'expérience professionnelle pertinente dans les domaines des douanes, de la facilitation des échanges, de la digitalisation des procédures commerciales et de l'intégration régionale </w:t>
      </w:r>
      <w:r w:rsidR="00A55DF1" w:rsidRPr="000737D7">
        <w:rPr>
          <w:rFonts w:cstheme="minorHAnsi"/>
          <w:color w:val="000000" w:themeColor="text1"/>
          <w:lang w:val="fr-FR"/>
        </w:rPr>
        <w:t>;</w:t>
      </w:r>
    </w:p>
    <w:p w14:paraId="68B7106F" w14:textId="2EA23FAF" w:rsidR="00270965" w:rsidRPr="000737D7" w:rsidRDefault="00270965">
      <w:pPr>
        <w:numPr>
          <w:ilvl w:val="0"/>
          <w:numId w:val="5"/>
        </w:numPr>
        <w:spacing w:after="0" w:line="259" w:lineRule="auto"/>
        <w:jc w:val="both"/>
        <w:rPr>
          <w:rFonts w:cstheme="minorHAnsi"/>
          <w:color w:val="000000" w:themeColor="text1"/>
          <w:lang w:val="fr-FR"/>
        </w:rPr>
      </w:pPr>
      <w:r w:rsidRPr="000737D7">
        <w:rPr>
          <w:rFonts w:cstheme="minorHAnsi"/>
          <w:color w:val="000000" w:themeColor="text1"/>
          <w:lang w:val="fr-FR"/>
        </w:rPr>
        <w:t>Expertise avérée en modernisation/renforcement de capacités des administrations douanières internationales, dont connaissance de la CNUCED et de l’OMD et de leurs outils ;</w:t>
      </w:r>
    </w:p>
    <w:p w14:paraId="5C241B48" w14:textId="220407C4" w:rsidR="00270965" w:rsidRPr="000737D7" w:rsidRDefault="00CC435E">
      <w:pPr>
        <w:numPr>
          <w:ilvl w:val="0"/>
          <w:numId w:val="5"/>
        </w:numPr>
        <w:spacing w:after="0" w:line="259" w:lineRule="auto"/>
        <w:jc w:val="both"/>
        <w:rPr>
          <w:rFonts w:cstheme="minorHAnsi"/>
          <w:color w:val="000000" w:themeColor="text1"/>
          <w:lang w:val="fr-FR"/>
        </w:rPr>
      </w:pPr>
      <w:r w:rsidRPr="000737D7">
        <w:rPr>
          <w:lang w:val="fr-FR"/>
        </w:rPr>
        <w:t>Expérience avérée dans la coordination opérationnelle de projets de réforme douanière, de facilitation des échanges ou de digitalisation des procédures transfrontalières financés par des bailleurs internationaux</w:t>
      </w:r>
      <w:r w:rsidR="00270965" w:rsidRPr="000737D7">
        <w:rPr>
          <w:rFonts w:cstheme="minorHAnsi"/>
          <w:color w:val="000000" w:themeColor="text1"/>
          <w:lang w:val="fr-FR"/>
        </w:rPr>
        <w:t>, notamment dans les secteurs commerce, échanges, douanes, corridors et intégration régionale ;</w:t>
      </w:r>
    </w:p>
    <w:p w14:paraId="074A98B5" w14:textId="7ECD23D7" w:rsidR="00270965" w:rsidRPr="00270965" w:rsidRDefault="00270965">
      <w:pPr>
        <w:numPr>
          <w:ilvl w:val="0"/>
          <w:numId w:val="5"/>
        </w:numPr>
        <w:spacing w:after="0" w:line="259" w:lineRule="auto"/>
        <w:jc w:val="both"/>
        <w:rPr>
          <w:rFonts w:cstheme="minorHAnsi"/>
          <w:color w:val="000000" w:themeColor="text1"/>
          <w:lang w:val="fr-FR"/>
        </w:rPr>
      </w:pPr>
      <w:r w:rsidRPr="000737D7">
        <w:rPr>
          <w:rFonts w:cstheme="minorHAnsi"/>
          <w:color w:val="000000" w:themeColor="text1"/>
          <w:lang w:val="fr-FR"/>
        </w:rPr>
        <w:t>Maîtrise des exigences de l’Union</w:t>
      </w:r>
      <w:r>
        <w:rPr>
          <w:rFonts w:cstheme="minorHAnsi"/>
          <w:color w:val="000000" w:themeColor="text1"/>
          <w:lang w:val="fr-FR"/>
        </w:rPr>
        <w:t xml:space="preserve"> européenne</w:t>
      </w:r>
      <w:r w:rsidRPr="00270965">
        <w:rPr>
          <w:rFonts w:cstheme="minorHAnsi"/>
          <w:color w:val="000000" w:themeColor="text1"/>
          <w:lang w:val="fr-FR"/>
        </w:rPr>
        <w:t xml:space="preserve"> en tant que bailleur</w:t>
      </w:r>
      <w:r>
        <w:rPr>
          <w:rFonts w:cstheme="minorHAnsi"/>
          <w:color w:val="000000" w:themeColor="text1"/>
          <w:lang w:val="fr-FR"/>
        </w:rPr>
        <w:t xml:space="preserve"> et des Délégations de l’Union européenne en tant qu’interlocuteurs de mise en œuvre, la maîtrise des enjeux de l’initiative Global Gateway de l’UE étant un atout</w:t>
      </w:r>
      <w:r w:rsidRPr="00270965">
        <w:rPr>
          <w:rFonts w:cstheme="minorHAnsi"/>
          <w:color w:val="000000" w:themeColor="text1"/>
          <w:lang w:val="fr-FR"/>
        </w:rPr>
        <w:t xml:space="preserve"> ;</w:t>
      </w:r>
    </w:p>
    <w:p w14:paraId="1D798D53" w14:textId="77777777" w:rsidR="00270965" w:rsidRDefault="00270965">
      <w:pPr>
        <w:numPr>
          <w:ilvl w:val="0"/>
          <w:numId w:val="5"/>
        </w:numPr>
        <w:spacing w:after="0" w:line="259" w:lineRule="auto"/>
        <w:jc w:val="both"/>
        <w:rPr>
          <w:rFonts w:cstheme="minorHAnsi"/>
          <w:color w:val="000000" w:themeColor="text1"/>
          <w:lang w:val="fr-FR"/>
        </w:rPr>
      </w:pPr>
      <w:r w:rsidRPr="00270965">
        <w:rPr>
          <w:rFonts w:cstheme="minorHAnsi"/>
          <w:color w:val="000000" w:themeColor="text1"/>
          <w:lang w:val="fr-FR"/>
        </w:rPr>
        <w:t>Bonne connaissance des organisations régionales africaines (CEMAC, CEEAC) ;</w:t>
      </w:r>
    </w:p>
    <w:p w14:paraId="4318F71F" w14:textId="23E3CDC7" w:rsidR="001531D8" w:rsidRDefault="001531D8">
      <w:pPr>
        <w:numPr>
          <w:ilvl w:val="0"/>
          <w:numId w:val="5"/>
        </w:numPr>
        <w:spacing w:after="0" w:line="259" w:lineRule="auto"/>
        <w:jc w:val="both"/>
        <w:rPr>
          <w:rFonts w:cstheme="minorHAnsi"/>
          <w:color w:val="000000" w:themeColor="text1"/>
          <w:lang w:val="fr-FR"/>
        </w:rPr>
      </w:pPr>
      <w:r>
        <w:rPr>
          <w:rFonts w:cstheme="minorHAnsi"/>
          <w:color w:val="000000" w:themeColor="text1"/>
          <w:lang w:val="fr-FR"/>
        </w:rPr>
        <w:t>Très bonne connaissance des pays d’intervention du projet, notamment Cameroun, Tchad, RCA, Gabon et RDC ;</w:t>
      </w:r>
    </w:p>
    <w:p w14:paraId="1B14ADEA" w14:textId="18D56A2A" w:rsidR="00270965" w:rsidRPr="00270965" w:rsidRDefault="00270965">
      <w:pPr>
        <w:numPr>
          <w:ilvl w:val="0"/>
          <w:numId w:val="5"/>
        </w:numPr>
        <w:spacing w:after="0" w:line="259" w:lineRule="auto"/>
        <w:jc w:val="both"/>
        <w:rPr>
          <w:rFonts w:cstheme="minorHAnsi"/>
          <w:color w:val="000000" w:themeColor="text1"/>
          <w:lang w:val="fr-FR"/>
        </w:rPr>
      </w:pPr>
      <w:r>
        <w:rPr>
          <w:rFonts w:cstheme="minorHAnsi"/>
          <w:color w:val="000000" w:themeColor="text1"/>
          <w:lang w:val="fr-FR"/>
        </w:rPr>
        <w:t xml:space="preserve">Connaissance de la CIPV de la FAO, et leur certification phytosanitaire ePhyto est un atout ; </w:t>
      </w:r>
    </w:p>
    <w:p w14:paraId="44884C92" w14:textId="77777777" w:rsidR="00270965" w:rsidRPr="00270965" w:rsidRDefault="00270965">
      <w:pPr>
        <w:numPr>
          <w:ilvl w:val="0"/>
          <w:numId w:val="5"/>
        </w:numPr>
        <w:tabs>
          <w:tab w:val="num" w:pos="180"/>
        </w:tabs>
        <w:spacing w:after="0" w:line="259" w:lineRule="auto"/>
        <w:jc w:val="both"/>
        <w:rPr>
          <w:rFonts w:cstheme="minorHAnsi"/>
          <w:color w:val="000000" w:themeColor="text1"/>
          <w:lang w:val="fr-FR"/>
        </w:rPr>
      </w:pPr>
      <w:r w:rsidRPr="00270965">
        <w:rPr>
          <w:rFonts w:cstheme="minorHAnsi"/>
          <w:color w:val="000000" w:themeColor="text1"/>
          <w:lang w:val="fr-FR"/>
        </w:rPr>
        <w:t xml:space="preserve">Excellentes capacités de coordination et de rédaction en français et en anglais. </w:t>
      </w:r>
    </w:p>
    <w:p w14:paraId="58CCF098" w14:textId="77777777" w:rsidR="00270965" w:rsidRPr="00270965" w:rsidRDefault="00270965" w:rsidP="00270965">
      <w:pPr>
        <w:spacing w:after="0"/>
        <w:jc w:val="both"/>
        <w:rPr>
          <w:rFonts w:asciiTheme="minorHAnsi" w:hAnsiTheme="minorHAnsi" w:cstheme="minorHAnsi"/>
          <w:b/>
          <w:bCs/>
          <w:lang w:val="fr-FR"/>
        </w:rPr>
      </w:pPr>
    </w:p>
    <w:p w14:paraId="26955223" w14:textId="77777777" w:rsidR="00270965" w:rsidRPr="000A40D0" w:rsidRDefault="00270965" w:rsidP="00F52758">
      <w:pPr>
        <w:pStyle w:val="Grilleclaire-Accent31"/>
        <w:ind w:left="0"/>
        <w:jc w:val="both"/>
        <w:rPr>
          <w:rFonts w:asciiTheme="minorHAnsi" w:hAnsiTheme="minorHAnsi" w:cstheme="minorHAnsi"/>
          <w:b/>
          <w:bCs/>
          <w:sz w:val="22"/>
          <w:szCs w:val="22"/>
          <w:lang w:val="fr-FR" w:eastAsia="fr-FR"/>
        </w:rPr>
      </w:pPr>
    </w:p>
    <w:sectPr w:rsidR="00270965" w:rsidRPr="000A40D0" w:rsidSect="006656CA">
      <w:headerReference w:type="default" r:id="rId9"/>
      <w:footerReference w:type="default" r:id="rId10"/>
      <w:pgSz w:w="11906" w:h="16838"/>
      <w:pgMar w:top="1702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D6C217D" w16cex:dateUtc="2026-05-25T16:46:00Z"/>
  <w16cex:commentExtensible w16cex:durableId="1FAF3F82" w16cex:dateUtc="2026-05-25T16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7AD1CF8" w16cid:durableId="5D6C217D"/>
  <w16cid:commentId w16cid:paraId="09D43749" w16cid:durableId="1FAF3F8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5B4B9D" w14:textId="77777777" w:rsidR="006831F4" w:rsidRDefault="006831F4" w:rsidP="00B14D46">
      <w:pPr>
        <w:spacing w:after="0" w:line="240" w:lineRule="auto"/>
      </w:pPr>
      <w:r>
        <w:separator/>
      </w:r>
    </w:p>
  </w:endnote>
  <w:endnote w:type="continuationSeparator" w:id="0">
    <w:p w14:paraId="2EBE7F15" w14:textId="77777777" w:rsidR="006831F4" w:rsidRDefault="006831F4" w:rsidP="00B14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616590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7F82C308" w14:textId="025A56B9" w:rsidR="00C86139" w:rsidRPr="00C86139" w:rsidRDefault="00C86139">
        <w:pPr>
          <w:pStyle w:val="Footer"/>
          <w:jc w:val="right"/>
          <w:rPr>
            <w:sz w:val="20"/>
            <w:szCs w:val="20"/>
          </w:rPr>
        </w:pPr>
        <w:r w:rsidRPr="00C86139">
          <w:rPr>
            <w:sz w:val="20"/>
            <w:szCs w:val="20"/>
          </w:rPr>
          <w:fldChar w:fldCharType="begin"/>
        </w:r>
        <w:r w:rsidRPr="00C86139">
          <w:rPr>
            <w:sz w:val="20"/>
            <w:szCs w:val="20"/>
          </w:rPr>
          <w:instrText>PAGE   \* MERGEFORMAT</w:instrText>
        </w:r>
        <w:r w:rsidRPr="00C86139">
          <w:rPr>
            <w:sz w:val="20"/>
            <w:szCs w:val="20"/>
          </w:rPr>
          <w:fldChar w:fldCharType="separate"/>
        </w:r>
        <w:r w:rsidR="000737D7" w:rsidRPr="000737D7">
          <w:rPr>
            <w:noProof/>
            <w:sz w:val="20"/>
            <w:szCs w:val="20"/>
            <w:lang w:val="fr-FR"/>
          </w:rPr>
          <w:t>5</w:t>
        </w:r>
        <w:r w:rsidRPr="00C86139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AAA94F" w14:textId="77777777" w:rsidR="006831F4" w:rsidRDefault="006831F4" w:rsidP="00B14D46">
      <w:pPr>
        <w:spacing w:after="0" w:line="240" w:lineRule="auto"/>
      </w:pPr>
      <w:r>
        <w:separator/>
      </w:r>
    </w:p>
  </w:footnote>
  <w:footnote w:type="continuationSeparator" w:id="0">
    <w:p w14:paraId="7C56684D" w14:textId="77777777" w:rsidR="006831F4" w:rsidRDefault="006831F4" w:rsidP="00B14D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61879F" w14:textId="77C09F79" w:rsidR="00B14D46" w:rsidRDefault="00910B8C">
    <w:pPr>
      <w:pStyle w:val="Header"/>
    </w:pPr>
    <w:r w:rsidRPr="00BC3B6E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3D2D6B20" wp14:editId="16CDABA4">
          <wp:simplePos x="0" y="0"/>
          <wp:positionH relativeFrom="margin">
            <wp:posOffset>4846320</wp:posOffset>
          </wp:positionH>
          <wp:positionV relativeFrom="paragraph">
            <wp:posOffset>-167640</wp:posOffset>
          </wp:positionV>
          <wp:extent cx="930275" cy="621030"/>
          <wp:effectExtent l="0" t="0" r="3175" b="7620"/>
          <wp:wrapTight wrapText="bothSides">
            <wp:wrapPolygon edited="0">
              <wp:start x="0" y="0"/>
              <wp:lineTo x="0" y="21202"/>
              <wp:lineTo x="21231" y="21202"/>
              <wp:lineTo x="21231" y="0"/>
              <wp:lineTo x="0" y="0"/>
            </wp:wrapPolygon>
          </wp:wrapTight>
          <wp:docPr id="1252919294" name="Image 1252919294" descr="C:\Users\JULIET~1.GUI\AppData\Local\Temp\7zOC263AEBD\normal-reproduction-low-resolut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ULIET~1.GUI\AppData\Local\Temp\7zOC263AEBD\normal-reproduction-low-resolutio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0275" cy="621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38DC">
      <w:rPr>
        <w:noProof/>
        <w:lang w:eastAsia="en-GB"/>
      </w:rPr>
      <w:drawing>
        <wp:inline distT="0" distB="0" distL="0" distR="0" wp14:anchorId="37BA668B" wp14:editId="421EAE72">
          <wp:extent cx="1136650" cy="395605"/>
          <wp:effectExtent l="0" t="0" r="0" b="0"/>
          <wp:docPr id="783544779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6650" cy="395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8F4221" w:rsidRPr="008F4221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029E2"/>
    <w:multiLevelType w:val="hybridMultilevel"/>
    <w:tmpl w:val="94B44976"/>
    <w:lvl w:ilvl="0" w:tplc="A85A3614">
      <w:start w:val="4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bCs/>
        <w:sz w:val="22"/>
        <w:szCs w:val="22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E4B4A"/>
    <w:multiLevelType w:val="hybridMultilevel"/>
    <w:tmpl w:val="35F0B4A6"/>
    <w:lvl w:ilvl="0" w:tplc="363C1A24">
      <w:start w:val="3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A34BAB"/>
    <w:multiLevelType w:val="hybridMultilevel"/>
    <w:tmpl w:val="95CC3E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177026"/>
    <w:multiLevelType w:val="multilevel"/>
    <w:tmpl w:val="885CD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6B33AF"/>
    <w:multiLevelType w:val="hybridMultilevel"/>
    <w:tmpl w:val="CAD6E8BC"/>
    <w:lvl w:ilvl="0" w:tplc="3942264A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5A5"/>
    <w:rsid w:val="0000683D"/>
    <w:rsid w:val="00010689"/>
    <w:rsid w:val="00027BBE"/>
    <w:rsid w:val="00046A86"/>
    <w:rsid w:val="00051480"/>
    <w:rsid w:val="0006166F"/>
    <w:rsid w:val="000737D7"/>
    <w:rsid w:val="00084599"/>
    <w:rsid w:val="00087E3D"/>
    <w:rsid w:val="000A40D0"/>
    <w:rsid w:val="000C0EB6"/>
    <w:rsid w:val="000D0140"/>
    <w:rsid w:val="000F5FFE"/>
    <w:rsid w:val="0010563F"/>
    <w:rsid w:val="00112C4B"/>
    <w:rsid w:val="001232DB"/>
    <w:rsid w:val="00136C42"/>
    <w:rsid w:val="00141867"/>
    <w:rsid w:val="001434C9"/>
    <w:rsid w:val="0014790D"/>
    <w:rsid w:val="00152610"/>
    <w:rsid w:val="001531D8"/>
    <w:rsid w:val="001633D1"/>
    <w:rsid w:val="0016434D"/>
    <w:rsid w:val="0017328E"/>
    <w:rsid w:val="0017554F"/>
    <w:rsid w:val="00184618"/>
    <w:rsid w:val="001863EA"/>
    <w:rsid w:val="001923C1"/>
    <w:rsid w:val="001D2D94"/>
    <w:rsid w:val="001F3D77"/>
    <w:rsid w:val="001F6618"/>
    <w:rsid w:val="001F6B0A"/>
    <w:rsid w:val="00201AE8"/>
    <w:rsid w:val="00201EE5"/>
    <w:rsid w:val="00202E8D"/>
    <w:rsid w:val="00215BD7"/>
    <w:rsid w:val="002219C3"/>
    <w:rsid w:val="00224BE9"/>
    <w:rsid w:val="002252D1"/>
    <w:rsid w:val="00240111"/>
    <w:rsid w:val="00247D2B"/>
    <w:rsid w:val="00265CCD"/>
    <w:rsid w:val="00270541"/>
    <w:rsid w:val="00270965"/>
    <w:rsid w:val="00275ABF"/>
    <w:rsid w:val="00281E0D"/>
    <w:rsid w:val="00291A35"/>
    <w:rsid w:val="002920D5"/>
    <w:rsid w:val="00295159"/>
    <w:rsid w:val="002B7AF8"/>
    <w:rsid w:val="002C7AAD"/>
    <w:rsid w:val="002D4280"/>
    <w:rsid w:val="002D58D6"/>
    <w:rsid w:val="002E117A"/>
    <w:rsid w:val="002F7B35"/>
    <w:rsid w:val="00310EC0"/>
    <w:rsid w:val="00325832"/>
    <w:rsid w:val="0032730C"/>
    <w:rsid w:val="00327935"/>
    <w:rsid w:val="00345E3F"/>
    <w:rsid w:val="003618C4"/>
    <w:rsid w:val="00366CE3"/>
    <w:rsid w:val="003A2055"/>
    <w:rsid w:val="003A3500"/>
    <w:rsid w:val="003B3276"/>
    <w:rsid w:val="003D46D2"/>
    <w:rsid w:val="003E3891"/>
    <w:rsid w:val="004129D0"/>
    <w:rsid w:val="004242F1"/>
    <w:rsid w:val="00426D7E"/>
    <w:rsid w:val="00436D5E"/>
    <w:rsid w:val="00451005"/>
    <w:rsid w:val="004600A7"/>
    <w:rsid w:val="00472DC3"/>
    <w:rsid w:val="00476902"/>
    <w:rsid w:val="004A3025"/>
    <w:rsid w:val="004A3255"/>
    <w:rsid w:val="004A70FA"/>
    <w:rsid w:val="004B2DCE"/>
    <w:rsid w:val="004D140E"/>
    <w:rsid w:val="004D7EB4"/>
    <w:rsid w:val="004F313D"/>
    <w:rsid w:val="004F33BE"/>
    <w:rsid w:val="004F3E0D"/>
    <w:rsid w:val="0050782F"/>
    <w:rsid w:val="00507F78"/>
    <w:rsid w:val="00521568"/>
    <w:rsid w:val="00524B17"/>
    <w:rsid w:val="005459EC"/>
    <w:rsid w:val="00553684"/>
    <w:rsid w:val="00554ED1"/>
    <w:rsid w:val="0056471C"/>
    <w:rsid w:val="005718F1"/>
    <w:rsid w:val="00585C36"/>
    <w:rsid w:val="005A0E8C"/>
    <w:rsid w:val="005A4EEB"/>
    <w:rsid w:val="005B6AA6"/>
    <w:rsid w:val="005D5C74"/>
    <w:rsid w:val="005E1EFB"/>
    <w:rsid w:val="005E5B44"/>
    <w:rsid w:val="005E6ADF"/>
    <w:rsid w:val="005F4F13"/>
    <w:rsid w:val="00617E3D"/>
    <w:rsid w:val="00621DC3"/>
    <w:rsid w:val="0063006F"/>
    <w:rsid w:val="00632E61"/>
    <w:rsid w:val="00633787"/>
    <w:rsid w:val="006349F8"/>
    <w:rsid w:val="0063723A"/>
    <w:rsid w:val="00640F86"/>
    <w:rsid w:val="006535D5"/>
    <w:rsid w:val="006656CA"/>
    <w:rsid w:val="00666536"/>
    <w:rsid w:val="00672D21"/>
    <w:rsid w:val="0068255F"/>
    <w:rsid w:val="006831F4"/>
    <w:rsid w:val="00686F4B"/>
    <w:rsid w:val="00691FA1"/>
    <w:rsid w:val="006936A4"/>
    <w:rsid w:val="00696F4E"/>
    <w:rsid w:val="006B52BC"/>
    <w:rsid w:val="006B6A97"/>
    <w:rsid w:val="006C2573"/>
    <w:rsid w:val="006F3F7D"/>
    <w:rsid w:val="007015E0"/>
    <w:rsid w:val="00702FF3"/>
    <w:rsid w:val="00715DAB"/>
    <w:rsid w:val="00716EF1"/>
    <w:rsid w:val="00722E14"/>
    <w:rsid w:val="00724591"/>
    <w:rsid w:val="00725CB1"/>
    <w:rsid w:val="007365FD"/>
    <w:rsid w:val="0076617A"/>
    <w:rsid w:val="007670B6"/>
    <w:rsid w:val="0078122B"/>
    <w:rsid w:val="00782358"/>
    <w:rsid w:val="00785877"/>
    <w:rsid w:val="007A3999"/>
    <w:rsid w:val="007C65A5"/>
    <w:rsid w:val="007E4E06"/>
    <w:rsid w:val="007E6D51"/>
    <w:rsid w:val="007F04B7"/>
    <w:rsid w:val="00805ECB"/>
    <w:rsid w:val="0083680B"/>
    <w:rsid w:val="00853066"/>
    <w:rsid w:val="00855774"/>
    <w:rsid w:val="00855D07"/>
    <w:rsid w:val="008565F1"/>
    <w:rsid w:val="00867E95"/>
    <w:rsid w:val="0088045B"/>
    <w:rsid w:val="008844EC"/>
    <w:rsid w:val="00891BBE"/>
    <w:rsid w:val="008B21BE"/>
    <w:rsid w:val="008D4B40"/>
    <w:rsid w:val="008E08A0"/>
    <w:rsid w:val="008E1D45"/>
    <w:rsid w:val="008E65B9"/>
    <w:rsid w:val="008E7E68"/>
    <w:rsid w:val="008F405F"/>
    <w:rsid w:val="008F4221"/>
    <w:rsid w:val="008F6796"/>
    <w:rsid w:val="00910B8C"/>
    <w:rsid w:val="00911FA0"/>
    <w:rsid w:val="0091428A"/>
    <w:rsid w:val="0095491F"/>
    <w:rsid w:val="00962A50"/>
    <w:rsid w:val="00966A01"/>
    <w:rsid w:val="00996048"/>
    <w:rsid w:val="00996F5C"/>
    <w:rsid w:val="009A125F"/>
    <w:rsid w:val="009A15FD"/>
    <w:rsid w:val="009A1C20"/>
    <w:rsid w:val="009B3011"/>
    <w:rsid w:val="009D1B84"/>
    <w:rsid w:val="009D1C06"/>
    <w:rsid w:val="009D73FC"/>
    <w:rsid w:val="009E0939"/>
    <w:rsid w:val="009E2A20"/>
    <w:rsid w:val="009F06D6"/>
    <w:rsid w:val="00A109B0"/>
    <w:rsid w:val="00A11D89"/>
    <w:rsid w:val="00A141C7"/>
    <w:rsid w:val="00A239DF"/>
    <w:rsid w:val="00A2416C"/>
    <w:rsid w:val="00A328C2"/>
    <w:rsid w:val="00A34FDC"/>
    <w:rsid w:val="00A378F2"/>
    <w:rsid w:val="00A464D9"/>
    <w:rsid w:val="00A55DF1"/>
    <w:rsid w:val="00A56334"/>
    <w:rsid w:val="00A65609"/>
    <w:rsid w:val="00A731BE"/>
    <w:rsid w:val="00A81FE3"/>
    <w:rsid w:val="00A91AF4"/>
    <w:rsid w:val="00AA5BC8"/>
    <w:rsid w:val="00AB6841"/>
    <w:rsid w:val="00AD222F"/>
    <w:rsid w:val="00AE4816"/>
    <w:rsid w:val="00AE5100"/>
    <w:rsid w:val="00AF104C"/>
    <w:rsid w:val="00AF1278"/>
    <w:rsid w:val="00AF62F6"/>
    <w:rsid w:val="00B11E92"/>
    <w:rsid w:val="00B13922"/>
    <w:rsid w:val="00B14D46"/>
    <w:rsid w:val="00B15A30"/>
    <w:rsid w:val="00B30FA5"/>
    <w:rsid w:val="00B43B7F"/>
    <w:rsid w:val="00B66AF8"/>
    <w:rsid w:val="00B9160C"/>
    <w:rsid w:val="00BA061D"/>
    <w:rsid w:val="00BA3B90"/>
    <w:rsid w:val="00BB22B1"/>
    <w:rsid w:val="00BB28EA"/>
    <w:rsid w:val="00BC19DD"/>
    <w:rsid w:val="00BD1B35"/>
    <w:rsid w:val="00BE7EAC"/>
    <w:rsid w:val="00BF6C3E"/>
    <w:rsid w:val="00C043D4"/>
    <w:rsid w:val="00C20F07"/>
    <w:rsid w:val="00C35A35"/>
    <w:rsid w:val="00C4184F"/>
    <w:rsid w:val="00C57DD5"/>
    <w:rsid w:val="00C738CC"/>
    <w:rsid w:val="00C73D8B"/>
    <w:rsid w:val="00C86139"/>
    <w:rsid w:val="00C9377C"/>
    <w:rsid w:val="00C95BE0"/>
    <w:rsid w:val="00CB785C"/>
    <w:rsid w:val="00CC24EE"/>
    <w:rsid w:val="00CC435E"/>
    <w:rsid w:val="00CC73F9"/>
    <w:rsid w:val="00CD4917"/>
    <w:rsid w:val="00CE55D0"/>
    <w:rsid w:val="00D27964"/>
    <w:rsid w:val="00D36DD7"/>
    <w:rsid w:val="00D40774"/>
    <w:rsid w:val="00D40F01"/>
    <w:rsid w:val="00D42B7A"/>
    <w:rsid w:val="00D94234"/>
    <w:rsid w:val="00DA48C0"/>
    <w:rsid w:val="00DC0174"/>
    <w:rsid w:val="00DC5F7B"/>
    <w:rsid w:val="00DD1FC8"/>
    <w:rsid w:val="00DD635A"/>
    <w:rsid w:val="00DE7619"/>
    <w:rsid w:val="00DF4413"/>
    <w:rsid w:val="00DF4D0E"/>
    <w:rsid w:val="00E17072"/>
    <w:rsid w:val="00E200C7"/>
    <w:rsid w:val="00E205F8"/>
    <w:rsid w:val="00E607F5"/>
    <w:rsid w:val="00E72B85"/>
    <w:rsid w:val="00E92344"/>
    <w:rsid w:val="00EB24E2"/>
    <w:rsid w:val="00EB3AB5"/>
    <w:rsid w:val="00ED0488"/>
    <w:rsid w:val="00ED38DC"/>
    <w:rsid w:val="00ED5BAC"/>
    <w:rsid w:val="00EE024C"/>
    <w:rsid w:val="00EF7760"/>
    <w:rsid w:val="00F00542"/>
    <w:rsid w:val="00F1206C"/>
    <w:rsid w:val="00F24E4F"/>
    <w:rsid w:val="00F33D0D"/>
    <w:rsid w:val="00F41ADE"/>
    <w:rsid w:val="00F42753"/>
    <w:rsid w:val="00F44FED"/>
    <w:rsid w:val="00F47BF3"/>
    <w:rsid w:val="00F52758"/>
    <w:rsid w:val="00F539E1"/>
    <w:rsid w:val="00F5446C"/>
    <w:rsid w:val="00F61B7F"/>
    <w:rsid w:val="00F62B6F"/>
    <w:rsid w:val="00F65303"/>
    <w:rsid w:val="00F72AC5"/>
    <w:rsid w:val="00F7498E"/>
    <w:rsid w:val="00F928B5"/>
    <w:rsid w:val="00FB3998"/>
    <w:rsid w:val="00FC27E1"/>
    <w:rsid w:val="00FC50D8"/>
    <w:rsid w:val="00FF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AB1135"/>
  <w15:docId w15:val="{C4C7BD3A-9AD0-403E-8C18-405BC3E7F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40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43D4"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7C65A5"/>
    <w:rPr>
      <w:rFonts w:ascii="Verdana" w:hAnsi="Verdana" w:cs="Times New Roman"/>
      <w:color w:val="2B7696"/>
      <w:u w:val="none"/>
      <w:effect w:val="none"/>
    </w:rPr>
  </w:style>
  <w:style w:type="paragraph" w:styleId="NormalWeb">
    <w:name w:val="Normal (Web)"/>
    <w:basedOn w:val="Normal"/>
    <w:uiPriority w:val="99"/>
    <w:rsid w:val="007C65A5"/>
    <w:pPr>
      <w:spacing w:after="120" w:line="240" w:lineRule="atLeast"/>
    </w:pPr>
    <w:rPr>
      <w:rFonts w:ascii="Verdana" w:eastAsia="Times New Roman" w:hAnsi="Verdana"/>
      <w:color w:val="000000"/>
      <w:sz w:val="18"/>
      <w:szCs w:val="18"/>
      <w:lang w:eastAsia="en-GB"/>
    </w:rPr>
  </w:style>
  <w:style w:type="paragraph" w:customStyle="1" w:styleId="Listeafsnit1">
    <w:name w:val="Listeafsnit1"/>
    <w:basedOn w:val="Normal"/>
    <w:uiPriority w:val="99"/>
    <w:qFormat/>
    <w:rsid w:val="00F62B6F"/>
    <w:pPr>
      <w:ind w:left="720"/>
      <w:contextualSpacing/>
    </w:pPr>
  </w:style>
  <w:style w:type="character" w:customStyle="1" w:styleId="beskrivelse1">
    <w:name w:val="beskrivelse1"/>
    <w:uiPriority w:val="99"/>
    <w:rsid w:val="00D2796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996F5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val="en-GB" w:eastAsia="en-US"/>
    </w:rPr>
  </w:style>
  <w:style w:type="paragraph" w:styleId="Header">
    <w:name w:val="header"/>
    <w:basedOn w:val="Normal"/>
    <w:link w:val="HeaderChar"/>
    <w:uiPriority w:val="99"/>
    <w:rsid w:val="00996F5C"/>
    <w:pPr>
      <w:tabs>
        <w:tab w:val="center" w:pos="4819"/>
        <w:tab w:val="right" w:pos="9638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semiHidden/>
    <w:rPr>
      <w:lang w:val="en-GB" w:eastAsia="en-US"/>
    </w:rPr>
  </w:style>
  <w:style w:type="paragraph" w:customStyle="1" w:styleId="Test">
    <w:name w:val="Test"/>
    <w:basedOn w:val="Normal"/>
    <w:uiPriority w:val="99"/>
    <w:rsid w:val="00996F5C"/>
    <w:pPr>
      <w:spacing w:after="0" w:line="240" w:lineRule="auto"/>
    </w:pPr>
    <w:rPr>
      <w:rFonts w:ascii="Arial" w:hAnsi="Arial"/>
      <w:szCs w:val="20"/>
      <w:lang w:val="da-DK"/>
    </w:rPr>
  </w:style>
  <w:style w:type="character" w:styleId="CommentReference">
    <w:name w:val="annotation reference"/>
    <w:uiPriority w:val="99"/>
    <w:semiHidden/>
    <w:unhideWhenUsed/>
    <w:rsid w:val="002F7B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7B3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F7B35"/>
    <w:rPr>
      <w:sz w:val="20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7B3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F7B35"/>
    <w:rPr>
      <w:b/>
      <w:bCs/>
      <w:sz w:val="20"/>
      <w:szCs w:val="20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14D4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14D46"/>
    <w:rPr>
      <w:sz w:val="22"/>
      <w:szCs w:val="22"/>
      <w:lang w:val="en-GB" w:eastAsia="en-US"/>
    </w:rPr>
  </w:style>
  <w:style w:type="paragraph" w:customStyle="1" w:styleId="Grilleclaire-Accent31">
    <w:name w:val="Grille claire - Accent 31"/>
    <w:basedOn w:val="Normal"/>
    <w:uiPriority w:val="34"/>
    <w:qFormat/>
    <w:rsid w:val="00426D7E"/>
    <w:pPr>
      <w:spacing w:after="0" w:line="240" w:lineRule="auto"/>
      <w:ind w:left="708"/>
    </w:pPr>
    <w:rPr>
      <w:rFonts w:ascii="New York" w:eastAsia="Times New Roman" w:hAnsi="New York"/>
      <w:sz w:val="24"/>
      <w:szCs w:val="24"/>
    </w:rPr>
  </w:style>
  <w:style w:type="character" w:styleId="Strong">
    <w:name w:val="Strong"/>
    <w:uiPriority w:val="22"/>
    <w:qFormat/>
    <w:locked/>
    <w:rsid w:val="00DE7619"/>
    <w:rPr>
      <w:b/>
      <w:bCs/>
    </w:rPr>
  </w:style>
  <w:style w:type="paragraph" w:styleId="ListParagraph">
    <w:name w:val="List Paragraph"/>
    <w:aliases w:val="Bullet Points,Listenabsatz1,Numbered paragraph,List Paragraph1,List Paragraph2,Medium Grid 1 - Accent 21,Citation List,List Bullet-OpsManual,References,Title Style 1,List Paragraph (numbered (a)),List_Paragraph,Yellow Bullet,Bullets"/>
    <w:basedOn w:val="Normal"/>
    <w:link w:val="ListParagraphChar"/>
    <w:uiPriority w:val="1"/>
    <w:qFormat/>
    <w:rsid w:val="00DE7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fr-FR" w:eastAsia="fr-FR"/>
    </w:rPr>
  </w:style>
  <w:style w:type="table" w:styleId="TableGridLight">
    <w:name w:val="Grid Table Light"/>
    <w:basedOn w:val="TableNormal"/>
    <w:uiPriority w:val="40"/>
    <w:rsid w:val="00DE7619"/>
    <w:rPr>
      <w:rFonts w:cs="Arial"/>
      <w:sz w:val="22"/>
      <w:szCs w:val="22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FootnoteText">
    <w:name w:val="footnote text"/>
    <w:basedOn w:val="Normal"/>
    <w:link w:val="FootnoteTextChar"/>
    <w:uiPriority w:val="99"/>
    <w:unhideWhenUsed/>
    <w:qFormat/>
    <w:rsid w:val="006C2573"/>
    <w:pPr>
      <w:spacing w:after="0" w:line="240" w:lineRule="auto"/>
    </w:pPr>
    <w:rPr>
      <w:sz w:val="20"/>
      <w:szCs w:val="20"/>
      <w:lang w:val="fr-FR"/>
    </w:rPr>
  </w:style>
  <w:style w:type="character" w:customStyle="1" w:styleId="FootnoteTextChar">
    <w:name w:val="Footnote Text Char"/>
    <w:link w:val="FootnoteText"/>
    <w:uiPriority w:val="99"/>
    <w:rsid w:val="006C2573"/>
    <w:rPr>
      <w:lang w:eastAsia="en-US"/>
    </w:rPr>
  </w:style>
  <w:style w:type="character" w:styleId="FootnoteReference">
    <w:name w:val="footnote reference"/>
    <w:link w:val="BVIfnrChar1"/>
    <w:uiPriority w:val="99"/>
    <w:unhideWhenUsed/>
    <w:qFormat/>
    <w:rsid w:val="006C2573"/>
    <w:rPr>
      <w:vertAlign w:val="superscript"/>
    </w:rPr>
  </w:style>
  <w:style w:type="paragraph" w:customStyle="1" w:styleId="BVIfnrChar1">
    <w:name w:val="BVI fnr Char1"/>
    <w:basedOn w:val="Normal"/>
    <w:link w:val="FootnoteReference"/>
    <w:uiPriority w:val="99"/>
    <w:rsid w:val="006C2573"/>
    <w:pPr>
      <w:spacing w:after="0" w:line="240" w:lineRule="exact"/>
      <w:jc w:val="both"/>
    </w:pPr>
    <w:rPr>
      <w:sz w:val="20"/>
      <w:szCs w:val="20"/>
      <w:vertAlign w:val="superscript"/>
      <w:lang w:val="fr-FR" w:eastAsia="fr-FR"/>
    </w:rPr>
  </w:style>
  <w:style w:type="paragraph" w:customStyle="1" w:styleId="Default">
    <w:name w:val="Default"/>
    <w:rsid w:val="008F42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ListParagraphChar">
    <w:name w:val="List Paragraph Char"/>
    <w:aliases w:val="Bullet Points Char,Listenabsatz1 Char,Numbered paragraph Char,List Paragraph1 Char,List Paragraph2 Char,Medium Grid 1 - Accent 21 Char,Citation List Char,List Bullet-OpsManual Char,References Char,Title Style 1 Char,Bullets Char"/>
    <w:link w:val="ListParagraph"/>
    <w:uiPriority w:val="34"/>
    <w:qFormat/>
    <w:rsid w:val="008F4221"/>
    <w:rPr>
      <w:rFonts w:ascii="Times New Roman" w:eastAsia="Times New Roman" w:hAnsi="Times New Roman"/>
      <w:sz w:val="24"/>
      <w:szCs w:val="24"/>
    </w:rPr>
  </w:style>
  <w:style w:type="character" w:customStyle="1" w:styleId="Mentionnonrsolue1">
    <w:name w:val="Mention non résolue1"/>
    <w:uiPriority w:val="99"/>
    <w:semiHidden/>
    <w:unhideWhenUsed/>
    <w:rsid w:val="00B66AF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DF4D0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275ABF"/>
    <w:rPr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68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13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6BEC9-9235-4617-A476-B844AD690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1559</Words>
  <Characters>8892</Characters>
  <Application>Microsoft Office Word</Application>
  <DocSecurity>0</DocSecurity>
  <Lines>74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Brouillon de l’offre d’emploi</vt:lpstr>
      <vt:lpstr>Brouillon de l’offre d’emploi</vt:lpstr>
    </vt:vector>
  </TitlesOfParts>
  <Company>Hewlett-Packard</Company>
  <LinksUpToDate>false</LinksUpToDate>
  <CharactersWithSpaces>10431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Brouillon de l’offre d’emploi</dc:title>
  <dc:subject/>
  <dc:creator>Craig McDiarmid;Sarah Holt</dc:creator>
  <cp:keywords/>
  <dc:description/>
  <cp:lastModifiedBy>Kervin KUMAPLEY</cp:lastModifiedBy>
  <cp:revision>2</cp:revision>
  <cp:lastPrinted>2013-04-09T10:14:00Z</cp:lastPrinted>
  <dcterms:created xsi:type="dcterms:W3CDTF">2026-06-09T11:08:00Z</dcterms:created>
  <dcterms:modified xsi:type="dcterms:W3CDTF">2026-06-09T11:08:00Z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1fcdac46-8103-40c5-bd8a-c148337586c4</vt:lpwstr>
  </property>
</Properties>
</file>