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F7052" w14:textId="77777777" w:rsidR="00477312" w:rsidRDefault="00477312" w:rsidP="00605B12">
      <w:pPr>
        <w:jc w:val="center"/>
        <w:rPr>
          <w:b/>
        </w:rPr>
      </w:pPr>
    </w:p>
    <w:p w14:paraId="5B54CFF5" w14:textId="77777777" w:rsidR="00477312" w:rsidRDefault="003E7FC5" w:rsidP="00605B12">
      <w:pPr>
        <w:jc w:val="center"/>
        <w:rPr>
          <w:b/>
        </w:rPr>
      </w:pPr>
      <w:r>
        <w:rPr>
          <w:b/>
          <w:noProof/>
          <w:lang w:eastAsia="fr-FR"/>
        </w:rPr>
        <mc:AlternateContent>
          <mc:Choice Requires="wps">
            <w:drawing>
              <wp:anchor distT="0" distB="0" distL="114300" distR="114300" simplePos="0" relativeHeight="251659264" behindDoc="0" locked="0" layoutInCell="1" allowOverlap="1" wp14:anchorId="428201B6" wp14:editId="5B35D366">
                <wp:simplePos x="0" y="0"/>
                <wp:positionH relativeFrom="margin">
                  <wp:align>left</wp:align>
                </wp:positionH>
                <wp:positionV relativeFrom="paragraph">
                  <wp:posOffset>103505</wp:posOffset>
                </wp:positionV>
                <wp:extent cx="5905500" cy="876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05500"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C6A60" id="Rectangle 1" o:spid="_x0000_s1026" style="position:absolute;margin-left:0;margin-top:8.15pt;width:465pt;height: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" filled="f" strokecolor="#1f4d78 [1604]" strokeweight="1pt">
                <w10:wrap anchorx="margin"/>
              </v:rect>
            </w:pict>
          </mc:Fallback>
        </mc:AlternateContent>
      </w:r>
    </w:p>
    <w:p w14:paraId="5FBABF7F" w14:textId="34DF1D74" w:rsidR="00605B12" w:rsidRPr="00605B12" w:rsidRDefault="00605B12" w:rsidP="00A310A5">
      <w:pPr>
        <w:ind w:left="360"/>
        <w:jc w:val="center"/>
        <w:rPr>
          <w:b/>
        </w:rPr>
      </w:pPr>
      <w:r w:rsidRPr="00605B12">
        <w:rPr>
          <w:b/>
        </w:rPr>
        <w:t xml:space="preserve">Expert technique en </w:t>
      </w:r>
      <w:r w:rsidR="00AD5327">
        <w:rPr>
          <w:b/>
        </w:rPr>
        <w:t>fiscalité</w:t>
      </w:r>
      <w:r w:rsidRPr="00605B12">
        <w:rPr>
          <w:b/>
        </w:rPr>
        <w:t xml:space="preserve"> à la Direction Générale </w:t>
      </w:r>
      <w:r w:rsidR="00AD5327">
        <w:rPr>
          <w:b/>
        </w:rPr>
        <w:t>des Impôts (DGI</w:t>
      </w:r>
      <w:r w:rsidRPr="00605B12">
        <w:rPr>
          <w:b/>
        </w:rPr>
        <w:t>)</w:t>
      </w:r>
      <w:r w:rsidR="00AD5327">
        <w:rPr>
          <w:b/>
        </w:rPr>
        <w:t xml:space="preserve"> et</w:t>
      </w:r>
      <w:r w:rsidR="00757E98">
        <w:rPr>
          <w:b/>
        </w:rPr>
        <w:t xml:space="preserve"> la Direction Générale des Douanes</w:t>
      </w:r>
      <w:r w:rsidRPr="00605B12">
        <w:rPr>
          <w:b/>
        </w:rPr>
        <w:t xml:space="preserve"> </w:t>
      </w:r>
      <w:r w:rsidR="00766222">
        <w:rPr>
          <w:b/>
        </w:rPr>
        <w:t xml:space="preserve">(DGD) – Ministère </w:t>
      </w:r>
      <w:r w:rsidRPr="00605B12">
        <w:rPr>
          <w:b/>
        </w:rPr>
        <w:t>des Finances</w:t>
      </w:r>
      <w:r w:rsidR="00A310A5">
        <w:rPr>
          <w:b/>
        </w:rPr>
        <w:t xml:space="preserve"> de la République Islamique de Mauritanie</w:t>
      </w:r>
    </w:p>
    <w:p w14:paraId="1A514EA5" w14:textId="77777777" w:rsidR="00605B12" w:rsidRDefault="00605B12" w:rsidP="00605B12">
      <w:pPr>
        <w:jc w:val="both"/>
      </w:pPr>
    </w:p>
    <w:p w14:paraId="3C42CBCF" w14:textId="77777777" w:rsidR="00696D55" w:rsidRDefault="00696D55" w:rsidP="00605B12">
      <w:pPr>
        <w:jc w:val="both"/>
      </w:pPr>
    </w:p>
    <w:p w14:paraId="1037A2C5" w14:textId="77777777" w:rsidR="002D6203" w:rsidRDefault="00B048D2" w:rsidP="00696D55">
      <w:pPr>
        <w:pStyle w:val="Paragraphedeliste"/>
        <w:numPr>
          <w:ilvl w:val="0"/>
          <w:numId w:val="2"/>
        </w:numPr>
        <w:jc w:val="both"/>
        <w:rPr>
          <w:b/>
          <w:u w:val="single"/>
        </w:rPr>
      </w:pPr>
      <w:r w:rsidRPr="008441C2">
        <w:rPr>
          <w:b/>
          <w:u w:val="single"/>
        </w:rPr>
        <w:t>CONTEXTE</w:t>
      </w:r>
    </w:p>
    <w:p w14:paraId="6FA21F38" w14:textId="77777777" w:rsidR="002D6203" w:rsidRDefault="002D6203" w:rsidP="002D6203">
      <w:pPr>
        <w:pStyle w:val="Paragraphedeliste"/>
        <w:ind w:left="1080"/>
        <w:jc w:val="both"/>
        <w:rPr>
          <w:b/>
          <w:u w:val="single"/>
        </w:rPr>
      </w:pPr>
    </w:p>
    <w:p w14:paraId="311E5C27" w14:textId="77777777" w:rsidR="002D6203" w:rsidRDefault="002D6203" w:rsidP="000D700E">
      <w:pPr>
        <w:ind w:firstLine="360"/>
        <w:jc w:val="both"/>
      </w:pPr>
      <w:r w:rsidRPr="002D6203">
        <w:t>La République Islamique de Mauritanie s’est engagée depuis 2005 dans un vaste programme</w:t>
      </w:r>
      <w:r>
        <w:t xml:space="preserve"> </w:t>
      </w:r>
      <w:r w:rsidRPr="002D6203">
        <w:t>de réformes des finances publiques couvrant plusieurs domaines dont la fiscalité,</w:t>
      </w:r>
      <w:r>
        <w:t xml:space="preserve"> </w:t>
      </w:r>
      <w:r w:rsidRPr="002D6203">
        <w:t>l’ordonnancement de la dépense publique, le contrôle financier, la programmation et</w:t>
      </w:r>
      <w:r>
        <w:t xml:space="preserve"> </w:t>
      </w:r>
      <w:r w:rsidRPr="002D6203">
        <w:t>l’exécution budgétaire, la comptabilité publique, le développement d’outils de cadrage et</w:t>
      </w:r>
      <w:r>
        <w:t xml:space="preserve"> </w:t>
      </w:r>
      <w:r w:rsidRPr="002D6203">
        <w:t>d’analyse macroéconomiques, ainsi que la mise en place d’un nouveau système informatique</w:t>
      </w:r>
      <w:r>
        <w:t xml:space="preserve"> </w:t>
      </w:r>
      <w:r w:rsidRPr="002D6203">
        <w:t>de dépenses publiques</w:t>
      </w:r>
      <w:r>
        <w:t xml:space="preserve">. </w:t>
      </w:r>
    </w:p>
    <w:p w14:paraId="74C22499" w14:textId="77777777" w:rsidR="002D6203" w:rsidRPr="002D6203" w:rsidRDefault="002D6203" w:rsidP="000D700E">
      <w:pPr>
        <w:jc w:val="both"/>
      </w:pPr>
      <w:r>
        <w:t>Ce programme de réforme répond aux enjeux liés à l’effort de mise en place des conditions de bonne gouvernance ainsi qu’aux enjeux d’efficacité de l’action publique.</w:t>
      </w:r>
    </w:p>
    <w:p w14:paraId="2817FCF9" w14:textId="2EE18CAA" w:rsidR="002D6203" w:rsidRDefault="002D6203" w:rsidP="000D700E">
      <w:pPr>
        <w:jc w:val="both"/>
      </w:pPr>
      <w:r>
        <w:t>L</w:t>
      </w:r>
      <w:r w:rsidRPr="002D6203">
        <w:t>es réformes</w:t>
      </w:r>
      <w:r>
        <w:t xml:space="preserve"> ont été</w:t>
      </w:r>
      <w:r w:rsidRPr="002D6203">
        <w:t xml:space="preserve"> initiées à l’issue de diagnostics et évaluations réalisés avec l’appui des</w:t>
      </w:r>
      <w:r>
        <w:t xml:space="preserve"> </w:t>
      </w:r>
      <w:r w:rsidRPr="002D6203">
        <w:t xml:space="preserve">partenaires </w:t>
      </w:r>
      <w:r>
        <w:t>du développement. Elles font l’objet, depuis 2017, d’un accompagnement de l’Union Européenne dans le cadre du programme d’appui à la gestion des finances publiques (</w:t>
      </w:r>
      <w:proofErr w:type="spellStart"/>
      <w:r>
        <w:t>PAGEFiP</w:t>
      </w:r>
      <w:proofErr w:type="spellEnd"/>
      <w:r w:rsidR="00757E98">
        <w:t xml:space="preserve"> – phase 1</w:t>
      </w:r>
      <w:r>
        <w:t>).</w:t>
      </w:r>
    </w:p>
    <w:p w14:paraId="2EDF638D" w14:textId="77777777" w:rsidR="007351D0" w:rsidRDefault="007351D0" w:rsidP="007351D0">
      <w:pPr>
        <w:jc w:val="both"/>
      </w:pPr>
      <w:r>
        <w:t xml:space="preserve">L’accompagnement de la Direction Générale des Impôts par le projet PAGEFIP – phase 1 a notamment permis la réalisation d’actions concrètes comme l’organisation et la mise en place d’un pilotage par objectifs de la Direction, la mise en place des premières bases d’un système de contrôle et d’audit interne et a participé à l’adoption du nouveau Code Général des Impôts par l’Assemblée Nationale puis sa promulgation par le Président de la République le 29 avril 2019. </w:t>
      </w:r>
    </w:p>
    <w:p w14:paraId="2A6ADFE1" w14:textId="77777777" w:rsidR="007351D0" w:rsidRDefault="007351D0" w:rsidP="007351D0">
      <w:pPr>
        <w:jc w:val="both"/>
      </w:pPr>
      <w:r>
        <w:t>Cet accompagnement a porté également sur la future réforme de la fiscalité directe des bénéfices prévoyant l’introduction d’un impôt sur les sociétés (IS) pour les personnes morales et la fusion de l’impôt sur les bénéfices industriels et commerciaux (IBIC) avec l’impôt sur les bénéfices non commerciaux (IBNC) sous le titre d’un impôt sur le bénéfice des affaires des personnes physiques (IBAPP).</w:t>
      </w:r>
    </w:p>
    <w:p w14:paraId="0D136EC3" w14:textId="1C205CA0" w:rsidR="00227075" w:rsidRPr="003D5938" w:rsidRDefault="007351D0" w:rsidP="00227075">
      <w:pPr>
        <w:spacing w:after="120"/>
        <w:jc w:val="both"/>
      </w:pPr>
      <w:r>
        <w:t xml:space="preserve">Une seconde phase PAGEFIP – phase 2 </w:t>
      </w:r>
      <w:r w:rsidR="00E33467">
        <w:t>de juillet 2020 à juillet 2022</w:t>
      </w:r>
      <w:r w:rsidR="00227075">
        <w:t xml:space="preserve"> permettra la poursuite des actions entreprises dans la première phase </w:t>
      </w:r>
      <w:r w:rsidR="00227075" w:rsidRPr="003D5938">
        <w:t>avec pour objectif général de renforcer la politique et l’administration fiscales pour une meilleure prestation des ser</w:t>
      </w:r>
      <w:r w:rsidR="00227075">
        <w:t xml:space="preserve">vices publics à travers </w:t>
      </w:r>
      <w:r w:rsidR="00227075" w:rsidRPr="003D5938">
        <w:t xml:space="preserve">l’élargissement de l’assiette fiscale et la modernisation des procédures </w:t>
      </w:r>
      <w:r w:rsidR="00227075">
        <w:t>et de l’administration fiscale et douanière.</w:t>
      </w:r>
    </w:p>
    <w:p w14:paraId="6993A522" w14:textId="6A710681" w:rsidR="002D6203" w:rsidRPr="007351D0" w:rsidRDefault="002D6203" w:rsidP="007351D0">
      <w:pPr>
        <w:jc w:val="both"/>
      </w:pPr>
      <w:r>
        <w:br w:type="page"/>
      </w:r>
    </w:p>
    <w:p w14:paraId="70CA1EFE" w14:textId="0DFA858F" w:rsidR="00696D55" w:rsidRPr="002D6203" w:rsidRDefault="00B048D2" w:rsidP="002D6203">
      <w:pPr>
        <w:pStyle w:val="Paragraphedeliste"/>
        <w:numPr>
          <w:ilvl w:val="0"/>
          <w:numId w:val="16"/>
        </w:numPr>
        <w:jc w:val="both"/>
        <w:rPr>
          <w:b/>
          <w:u w:val="single"/>
        </w:rPr>
      </w:pPr>
      <w:r w:rsidRPr="002D6203">
        <w:rPr>
          <w:b/>
          <w:u w:val="single"/>
        </w:rPr>
        <w:lastRenderedPageBreak/>
        <w:t xml:space="preserve">OBJECTIFS DE LA </w:t>
      </w:r>
      <w:r w:rsidR="00605B12" w:rsidRPr="002D6203">
        <w:rPr>
          <w:b/>
          <w:u w:val="single"/>
        </w:rPr>
        <w:t>MISSION </w:t>
      </w:r>
    </w:p>
    <w:p w14:paraId="20C0E65A" w14:textId="208E3A0C" w:rsidR="00696D55" w:rsidRDefault="00120C4D" w:rsidP="00605B12">
      <w:pPr>
        <w:jc w:val="both"/>
      </w:pPr>
      <w:r>
        <w:t xml:space="preserve">Dans le cadre </w:t>
      </w:r>
      <w:r w:rsidR="00227075">
        <w:t>du projet d’appui à la gestion des finances publiques</w:t>
      </w:r>
      <w:r>
        <w:t xml:space="preserve"> la mission consiste à </w:t>
      </w:r>
      <w:r w:rsidR="00FC591E">
        <w:t>a</w:t>
      </w:r>
      <w:r w:rsidR="00FC591E" w:rsidRPr="00FC591E">
        <w:t>ppuyer la mobilisation des ressources intérieures</w:t>
      </w:r>
      <w:r w:rsidR="00FC591E">
        <w:t xml:space="preserve"> de la Mauritanie à travers </w:t>
      </w:r>
      <w:r w:rsidR="00FC591E" w:rsidRPr="00FC591E">
        <w:t>la fiabilisation des données, la sécurisation des recettes et la simplification des</w:t>
      </w:r>
      <w:r w:rsidR="00FC591E">
        <w:t xml:space="preserve"> outils et des procédures, et </w:t>
      </w:r>
      <w:r w:rsidR="00FC591E" w:rsidRPr="00FC591E">
        <w:t>le renforcement des capacité</w:t>
      </w:r>
      <w:r w:rsidR="00FC591E">
        <w:t>s des administrations concernées que sont la Direction Générale des Impôts</w:t>
      </w:r>
      <w:r w:rsidR="007461AF">
        <w:t xml:space="preserve"> (DGI)</w:t>
      </w:r>
      <w:r w:rsidR="00FC591E">
        <w:t xml:space="preserve"> et la Direction Générale des Douanes</w:t>
      </w:r>
      <w:r w:rsidR="007461AF">
        <w:t xml:space="preserve"> (DGD)</w:t>
      </w:r>
      <w:r w:rsidR="00E33467">
        <w:t>.</w:t>
      </w:r>
    </w:p>
    <w:p w14:paraId="2351D10E" w14:textId="77777777" w:rsidR="00605B12" w:rsidRPr="00605B12" w:rsidRDefault="00605B12" w:rsidP="002D6203">
      <w:pPr>
        <w:pStyle w:val="Paragraphedeliste"/>
        <w:numPr>
          <w:ilvl w:val="0"/>
          <w:numId w:val="16"/>
        </w:numPr>
        <w:jc w:val="both"/>
        <w:rPr>
          <w:b/>
          <w:u w:val="single"/>
        </w:rPr>
      </w:pPr>
      <w:r w:rsidRPr="00605B12">
        <w:rPr>
          <w:b/>
          <w:u w:val="single"/>
        </w:rPr>
        <w:t>ACTIVITES PRINCIPALES</w:t>
      </w:r>
    </w:p>
    <w:p w14:paraId="14CDCF12" w14:textId="5382FE08" w:rsidR="00605B12" w:rsidRDefault="00605B12" w:rsidP="00605B12">
      <w:pPr>
        <w:jc w:val="both"/>
      </w:pPr>
      <w:r>
        <w:t xml:space="preserve">En partenariat avec les </w:t>
      </w:r>
      <w:r w:rsidR="00FC591E">
        <w:t xml:space="preserve">autres </w:t>
      </w:r>
      <w:r>
        <w:t xml:space="preserve">experts </w:t>
      </w:r>
      <w:r w:rsidR="00FC591E">
        <w:t>du projet PAGEFIP – phase 2</w:t>
      </w:r>
      <w:r w:rsidR="00E33467">
        <w:t>,</w:t>
      </w:r>
      <w:r w:rsidR="00FC591E">
        <w:t xml:space="preserve"> </w:t>
      </w:r>
      <w:r>
        <w:t>mobilisés par Expertise</w:t>
      </w:r>
      <w:r w:rsidR="00AE605A">
        <w:t xml:space="preserve"> France dans le cadre du projet</w:t>
      </w:r>
      <w:r w:rsidR="002811D7">
        <w:t xml:space="preserve"> et avec l’implication complémentaire d’experts intervenant en missions court terme ponctuelles ou perlées</w:t>
      </w:r>
      <w:r w:rsidR="00AE605A">
        <w:t xml:space="preserve"> </w:t>
      </w:r>
      <w:r w:rsidR="00FA3851">
        <w:t>l’expert(e)</w:t>
      </w:r>
      <w:r w:rsidR="00AE605A">
        <w:t> </w:t>
      </w:r>
      <w:r w:rsidR="00E33467">
        <w:t>appuiera</w:t>
      </w:r>
      <w:r w:rsidR="007461AF">
        <w:t xml:space="preserve"> la réalisation de 6 activités en appui à la DGI et à la DGD :</w:t>
      </w:r>
    </w:p>
    <w:p w14:paraId="324E7637" w14:textId="515CCAEF" w:rsidR="00E813D6" w:rsidRDefault="00AB14F6" w:rsidP="007F4FE2">
      <w:pPr>
        <w:jc w:val="both"/>
      </w:pPr>
      <w:r>
        <w:t xml:space="preserve">- </w:t>
      </w:r>
      <w:r w:rsidR="002E5BAC">
        <w:t xml:space="preserve"> a</w:t>
      </w:r>
      <w:r w:rsidR="00350403">
        <w:t>ppui à</w:t>
      </w:r>
      <w:r w:rsidR="00AE605A">
        <w:t xml:space="preserve"> la réalisation d’un système d’information intégré </w:t>
      </w:r>
      <w:r w:rsidR="007461AF">
        <w:t xml:space="preserve">géré par la DGI </w:t>
      </w:r>
      <w:r w:rsidR="00AE605A">
        <w:t>pour les différentes directions du Ministère pouvant être utilisé comme serveur d’informations ouvert aux entreprises</w:t>
      </w:r>
      <w:r w:rsidR="003C618E">
        <w:t xml:space="preserve">. </w:t>
      </w:r>
      <w:r w:rsidRPr="003D5938">
        <w:t xml:space="preserve">Cette activité vise la fiabilisation des données </w:t>
      </w:r>
      <w:r>
        <w:t>des</w:t>
      </w:r>
      <w:r w:rsidRPr="003D5938">
        <w:t xml:space="preserve"> </w:t>
      </w:r>
      <w:r>
        <w:t>contribuables, l’élargissement</w:t>
      </w:r>
      <w:r w:rsidRPr="003D5938">
        <w:t xml:space="preserve"> </w:t>
      </w:r>
      <w:r>
        <w:t xml:space="preserve">de </w:t>
      </w:r>
      <w:r w:rsidRPr="003D5938">
        <w:t xml:space="preserve">la base des impôts, </w:t>
      </w:r>
      <w:r>
        <w:t>et l’amélioration du recouvrement, du</w:t>
      </w:r>
      <w:r w:rsidRPr="003D5938">
        <w:t xml:space="preserve"> contrôle et </w:t>
      </w:r>
      <w:r>
        <w:t>du</w:t>
      </w:r>
      <w:r w:rsidRPr="003D5938">
        <w:t xml:space="preserve"> civisme fiscal.</w:t>
      </w:r>
      <w:r>
        <w:t xml:space="preserve"> </w:t>
      </w:r>
      <w:r w:rsidR="002E5BAC">
        <w:t>L’expert</w:t>
      </w:r>
      <w:r w:rsidR="00E813D6">
        <w:t xml:space="preserve"> devra appuyer la DGI dans la mise en place de ce système d’information</w:t>
      </w:r>
      <w:r w:rsidR="002E5BAC">
        <w:t>, notamment en organisant les comités techniques et de pilotage permettant de suivre cette action et regroupant les principales parties prenantes</w:t>
      </w:r>
      <w:r w:rsidR="00E33467">
        <w:t xml:space="preserve"> </w:t>
      </w:r>
      <w:r w:rsidR="003C618E">
        <w:t>;</w:t>
      </w:r>
    </w:p>
    <w:p w14:paraId="2612584D" w14:textId="08241899" w:rsidR="002E5BAC" w:rsidRDefault="002E5BAC" w:rsidP="003C618E">
      <w:pPr>
        <w:jc w:val="both"/>
      </w:pPr>
      <w:r>
        <w:t xml:space="preserve">- </w:t>
      </w:r>
      <w:r w:rsidR="007F4FE2">
        <w:t xml:space="preserve">accompagnement de la DGI dans le partage d’informations et la communication avec les membres </w:t>
      </w:r>
      <w:proofErr w:type="gramStart"/>
      <w:r w:rsidR="007F4FE2">
        <w:t>de</w:t>
      </w:r>
      <w:proofErr w:type="gramEnd"/>
      <w:r w:rsidR="007F4FE2">
        <w:t xml:space="preserve"> la société civile et les représentants du monde de l’entreprise.</w:t>
      </w:r>
      <w:r w:rsidR="003C618E">
        <w:t xml:space="preserve"> </w:t>
      </w:r>
      <w:r w:rsidR="000A26CC">
        <w:t>Afin de renforcer la mobilisation des ressources publiques, il apparait pertinent de travailler en parallèle sur le civisme fiscal, il s’agira donc</w:t>
      </w:r>
      <w:r w:rsidR="009D2779">
        <w:t xml:space="preserve"> d’appuyer</w:t>
      </w:r>
      <w:r w:rsidR="00F034AE">
        <w:t xml:space="preserve"> </w:t>
      </w:r>
      <w:r w:rsidR="009D2779">
        <w:t xml:space="preserve">l’administration fiscale </w:t>
      </w:r>
      <w:r w:rsidR="00F034AE">
        <w:t xml:space="preserve">dans son dialogue avec les </w:t>
      </w:r>
      <w:r w:rsidR="009D2779">
        <w:t xml:space="preserve">entreprises et </w:t>
      </w:r>
      <w:r w:rsidR="00F034AE">
        <w:t xml:space="preserve">les </w:t>
      </w:r>
      <w:r w:rsidR="009D2779">
        <w:t xml:space="preserve">particuliers, </w:t>
      </w:r>
      <w:r w:rsidR="00F034AE">
        <w:t>qu</w:t>
      </w:r>
      <w:r w:rsidR="00E33467">
        <w:t>e l’administration</w:t>
      </w:r>
      <w:r w:rsidR="00F034AE">
        <w:t xml:space="preserve"> doit convaincre </w:t>
      </w:r>
      <w:r w:rsidR="009D2779">
        <w:t>de la régularité de ses pratiques en renforçant la transparence et la redevabilité de ses activités</w:t>
      </w:r>
      <w:r w:rsidR="00F034AE">
        <w:t>.</w:t>
      </w:r>
      <w:r w:rsidR="009D2779">
        <w:t xml:space="preserve"> </w:t>
      </w:r>
      <w:r w:rsidR="00357C90">
        <w:t xml:space="preserve">A cette fin, l’activité </w:t>
      </w:r>
      <w:r w:rsidR="009D2779">
        <w:t>s’attachera à moderniser la relation avec le contribuable/usa</w:t>
      </w:r>
      <w:r w:rsidR="00357C90">
        <w:t xml:space="preserve">ger de l’administration fiscale, à travers </w:t>
      </w:r>
      <w:r w:rsidR="009D2779">
        <w:t xml:space="preserve">des actions de communication à destination du grand public </w:t>
      </w:r>
      <w:r w:rsidR="003C618E">
        <w:t>par exemple ;</w:t>
      </w:r>
    </w:p>
    <w:p w14:paraId="6EBD3D37" w14:textId="35DB04C2" w:rsidR="00C36838" w:rsidRDefault="00357C90" w:rsidP="00357C90">
      <w:pPr>
        <w:jc w:val="both"/>
      </w:pPr>
      <w:r>
        <w:t xml:space="preserve">- </w:t>
      </w:r>
      <w:r w:rsidR="007F4FE2">
        <w:t>c</w:t>
      </w:r>
      <w:r w:rsidR="00C86DA3">
        <w:t xml:space="preserve">ontribution au </w:t>
      </w:r>
      <w:r w:rsidR="00E33467">
        <w:t xml:space="preserve">« </w:t>
      </w:r>
      <w:proofErr w:type="spellStart"/>
      <w:r w:rsidR="00E33467">
        <w:t>reingenering</w:t>
      </w:r>
      <w:proofErr w:type="spellEnd"/>
      <w:r w:rsidR="00E33467">
        <w:t xml:space="preserve"> </w:t>
      </w:r>
      <w:r w:rsidR="00AE605A">
        <w:t>» des processus devant accompagner la réalisation</w:t>
      </w:r>
      <w:r w:rsidR="00C86DA3">
        <w:t xml:space="preserve"> du système d’information</w:t>
      </w:r>
      <w:proofErr w:type="gramStart"/>
      <w:r w:rsidR="00C86DA3">
        <w:t xml:space="preserve">, </w:t>
      </w:r>
      <w:r w:rsidR="00AE605A">
        <w:t xml:space="preserve"> de</w:t>
      </w:r>
      <w:proofErr w:type="gramEnd"/>
      <w:r w:rsidR="00AE605A">
        <w:t xml:space="preserve"> la « base tampon » transverse aux directions</w:t>
      </w:r>
      <w:r w:rsidR="003C618E">
        <w:t xml:space="preserve">. </w:t>
      </w:r>
      <w:r w:rsidR="00340CD3">
        <w:t xml:space="preserve">L’expert contribuera à la réflexion, à l’analyse et à la production de nouvelles procédures </w:t>
      </w:r>
      <w:r w:rsidR="00866A73">
        <w:t>et règles, découlant notamment d</w:t>
      </w:r>
      <w:r w:rsidR="003C618E">
        <w:t>es développements informatiques ;</w:t>
      </w:r>
    </w:p>
    <w:p w14:paraId="3DF8CD91" w14:textId="1AED9591" w:rsidR="00C21953" w:rsidRDefault="00866A73" w:rsidP="00866A73">
      <w:pPr>
        <w:jc w:val="both"/>
      </w:pPr>
      <w:r>
        <w:t xml:space="preserve">- </w:t>
      </w:r>
      <w:r w:rsidR="007F4FE2">
        <w:t>a</w:t>
      </w:r>
      <w:r w:rsidR="00C86DA3">
        <w:t>ccompagnement à</w:t>
      </w:r>
      <w:r w:rsidR="00AE605A">
        <w:t xml:space="preserve"> la rédaction des règlements, nomenclatures et textes juridiques dont la mise à jour </w:t>
      </w:r>
      <w:r w:rsidR="00E33467">
        <w:t>sera</w:t>
      </w:r>
      <w:r w:rsidR="00AE605A">
        <w:t xml:space="preserve"> </w:t>
      </w:r>
      <w:r w:rsidR="003F1BD2">
        <w:t>inhérente</w:t>
      </w:r>
      <w:r w:rsidR="00AE605A">
        <w:t xml:space="preserve"> à la mise en place du nouveau système informatique</w:t>
      </w:r>
      <w:r w:rsidR="00915A97">
        <w:t xml:space="preserve">. </w:t>
      </w:r>
      <w:r w:rsidR="00C21953">
        <w:t>L’</w:t>
      </w:r>
      <w:r w:rsidR="002F4316">
        <w:t>expert appuiera la DGI dans la</w:t>
      </w:r>
      <w:r w:rsidR="00C21953">
        <w:t xml:space="preserve"> formalisation et la rédaction des nouveaux </w:t>
      </w:r>
      <w:r w:rsidR="006D31F7">
        <w:t>règlements</w:t>
      </w:r>
      <w:r w:rsidR="00C21953">
        <w:t xml:space="preserve">, </w:t>
      </w:r>
      <w:r w:rsidR="006D31F7">
        <w:t xml:space="preserve">nomenclatures, et </w:t>
      </w:r>
      <w:r w:rsidR="008A4ECB">
        <w:t xml:space="preserve">textes juridiques en lien avec les activités </w:t>
      </w:r>
      <w:r w:rsidR="00C37DE4">
        <w:t>susmentionnées</w:t>
      </w:r>
      <w:r w:rsidR="00915A97">
        <w:t> ;</w:t>
      </w:r>
    </w:p>
    <w:p w14:paraId="030F7BC5" w14:textId="3561E2A1" w:rsidR="00C35DE3" w:rsidRPr="003D5938" w:rsidRDefault="00C37DE4" w:rsidP="00C35DE3">
      <w:pPr>
        <w:jc w:val="both"/>
      </w:pPr>
      <w:r>
        <w:t xml:space="preserve">- Soutien à la </w:t>
      </w:r>
      <w:r w:rsidR="007F4FE2">
        <w:t>formation des</w:t>
      </w:r>
      <w:r w:rsidR="00AE605A">
        <w:t xml:space="preserve"> acteurs de la mobilisation des ressources intérieures</w:t>
      </w:r>
      <w:r w:rsidR="00915A97">
        <w:t xml:space="preserve">. </w:t>
      </w:r>
      <w:r w:rsidR="00C35DE3">
        <w:t>L’expert soutiendra</w:t>
      </w:r>
      <w:r w:rsidR="00C35DE3" w:rsidRPr="003D5938">
        <w:t xml:space="preserve"> la DGI </w:t>
      </w:r>
      <w:r w:rsidR="003F1BD2">
        <w:t xml:space="preserve">et la DGD </w:t>
      </w:r>
      <w:r w:rsidR="00C35DE3" w:rsidRPr="003D5938">
        <w:t xml:space="preserve">dans la mise en place d’outils de suivi et de pilotage de la formation et </w:t>
      </w:r>
      <w:r w:rsidR="005111BD">
        <w:t>le</w:t>
      </w:r>
      <w:r w:rsidR="00C35DE3" w:rsidRPr="003D5938">
        <w:t xml:space="preserve"> renforcement des capacités des agents du service de la formation.</w:t>
      </w:r>
      <w:r w:rsidR="005111BD">
        <w:t xml:space="preserve"> L’expert</w:t>
      </w:r>
      <w:r w:rsidR="00C35DE3" w:rsidRPr="003D5938">
        <w:t xml:space="preserve"> appui</w:t>
      </w:r>
      <w:r w:rsidR="005111BD">
        <w:t>era</w:t>
      </w:r>
      <w:r w:rsidR="00C35DE3" w:rsidRPr="003D5938">
        <w:t xml:space="preserve"> </w:t>
      </w:r>
      <w:r w:rsidR="005111BD">
        <w:t>également le</w:t>
      </w:r>
      <w:r w:rsidR="00C35DE3" w:rsidRPr="003D5938">
        <w:t xml:space="preserve"> développement du système de contrôle et d’audit interne au sein de la DGI notamment à travers la formation de cadre dont ceux de l’insp</w:t>
      </w:r>
      <w:r w:rsidR="00915A97">
        <w:t>ection Principales des Services ;</w:t>
      </w:r>
    </w:p>
    <w:p w14:paraId="2E33C184" w14:textId="44A2108F" w:rsidR="00915A97" w:rsidRPr="00915A97" w:rsidRDefault="00915A97" w:rsidP="00915A97">
      <w:pPr>
        <w:rPr>
          <w:rFonts w:ascii="Calibri" w:hAnsi="Calibri" w:cs="Calibri"/>
        </w:rPr>
      </w:pPr>
      <w:proofErr w:type="gramStart"/>
      <w:r>
        <w:t xml:space="preserve">- </w:t>
      </w:r>
      <w:r w:rsidR="007F4FE2">
        <w:t>a</w:t>
      </w:r>
      <w:r w:rsidR="00C86DA3">
        <w:t xml:space="preserve">ccompagnement </w:t>
      </w:r>
      <w:r w:rsidR="003F1BD2">
        <w:t>de</w:t>
      </w:r>
      <w:r w:rsidR="00C86DA3">
        <w:t xml:space="preserve"> la DGD </w:t>
      </w:r>
      <w:r w:rsidR="009F750C">
        <w:t xml:space="preserve">pour la formulation des termes de référence </w:t>
      </w:r>
      <w:r w:rsidR="003945E1">
        <w:t xml:space="preserve"> précisant les besoins d’assistance technique , la sélection des experts et le suivi de leurs prestations </w:t>
      </w:r>
      <w:r w:rsidR="00C86DA3">
        <w:t xml:space="preserve">à travers notamment </w:t>
      </w:r>
      <w:r>
        <w:t>6 sous-activités : (i) appuyer le déploiement de la feuille de route de la DGD</w:t>
      </w:r>
      <w:r w:rsidR="003F1BD2">
        <w:t xml:space="preserve"> </w:t>
      </w:r>
      <w:r>
        <w:t>;</w:t>
      </w:r>
      <w:r>
        <w:rPr>
          <w:rFonts w:ascii="Calibri" w:hAnsi="Calibri" w:cs="Calibri"/>
        </w:rPr>
        <w:t xml:space="preserve"> </w:t>
      </w:r>
      <w:r>
        <w:t xml:space="preserve">(ii) appuyer la mise en place d’une stratégie opérationnelle pluriannuelle pour la </w:t>
      </w:r>
      <w:r w:rsidR="003F1BD2">
        <w:t>DGD</w:t>
      </w:r>
      <w:r>
        <w:t> ; (iii) contribuer à la mise en place d’outils performants concernant le suivi des engagements ;</w:t>
      </w:r>
      <w:r>
        <w:rPr>
          <w:rFonts w:ascii="Calibri" w:hAnsi="Calibri" w:cs="Calibri"/>
        </w:rPr>
        <w:t xml:space="preserve"> </w:t>
      </w:r>
      <w:r>
        <w:t xml:space="preserve">(iv) appuyer les structures en charge de </w:t>
      </w:r>
      <w:r>
        <w:lastRenderedPageBreak/>
        <w:t>l’évaluation en douane ;</w:t>
      </w:r>
      <w:r>
        <w:rPr>
          <w:rFonts w:ascii="Calibri" w:hAnsi="Calibri" w:cs="Calibri"/>
        </w:rPr>
        <w:t xml:space="preserve"> </w:t>
      </w:r>
      <w:r>
        <w:t>(v) appuyer la direction des renseignements et des enquêtes en charge du contrôle après dédouanement ;</w:t>
      </w:r>
      <w:r>
        <w:rPr>
          <w:rFonts w:ascii="Calibri" w:hAnsi="Calibri" w:cs="Calibri"/>
        </w:rPr>
        <w:t xml:space="preserve"> </w:t>
      </w:r>
      <w:r>
        <w:t xml:space="preserve"> (vi) organiser des échanges entre pairs sur les défis de modernisation douanière.</w:t>
      </w:r>
      <w:proofErr w:type="gramEnd"/>
      <w:r>
        <w:t xml:space="preserve"> </w:t>
      </w:r>
    </w:p>
    <w:p w14:paraId="5FD36876" w14:textId="45A7A838" w:rsidR="00C86DA3" w:rsidRDefault="00C86DA3" w:rsidP="00915A97">
      <w:pPr>
        <w:jc w:val="both"/>
      </w:pPr>
    </w:p>
    <w:p w14:paraId="1369A9C7" w14:textId="035A9D80" w:rsidR="000048F8" w:rsidRPr="000048F8" w:rsidRDefault="003C618E" w:rsidP="00C86DA3">
      <w:pPr>
        <w:jc w:val="both"/>
      </w:pPr>
      <w:r>
        <w:t>Enfin l’expert a</w:t>
      </w:r>
      <w:r w:rsidR="00605B12">
        <w:t>ssurer</w:t>
      </w:r>
      <w:r>
        <w:t>a</w:t>
      </w:r>
      <w:r w:rsidR="00605B12">
        <w:t xml:space="preserve"> </w:t>
      </w:r>
      <w:r>
        <w:t xml:space="preserve">l’appui à toute autre activité identifiée au cours du projet, ainsi </w:t>
      </w:r>
      <w:r w:rsidR="00AB293B">
        <w:t xml:space="preserve">que </w:t>
      </w:r>
      <w:r w:rsidR="00605B12">
        <w:t xml:space="preserve">la gestion du projet et notamment </w:t>
      </w:r>
      <w:r>
        <w:t>l’élaboration</w:t>
      </w:r>
      <w:r w:rsidR="00605B12">
        <w:t xml:space="preserve">, </w:t>
      </w:r>
      <w:r w:rsidR="00AB293B">
        <w:t xml:space="preserve">la </w:t>
      </w:r>
      <w:r>
        <w:t>planification et l’organisation du</w:t>
      </w:r>
      <w:r w:rsidR="00605B12">
        <w:t xml:space="preserve"> </w:t>
      </w:r>
      <w:r w:rsidR="00AB293B">
        <w:t xml:space="preserve">programme d’expertise, ainsi que </w:t>
      </w:r>
      <w:r w:rsidR="00605B12">
        <w:t xml:space="preserve">la coordination et l’animation des </w:t>
      </w:r>
      <w:r w:rsidR="00AB293B">
        <w:t>missions d’expertises</w:t>
      </w:r>
      <w:r w:rsidR="001F2F00">
        <w:t xml:space="preserve"> courts termes. </w:t>
      </w:r>
      <w:r w:rsidR="00AB293B">
        <w:t xml:space="preserve">Il </w:t>
      </w:r>
      <w:r w:rsidR="00605B12">
        <w:t>superviser</w:t>
      </w:r>
      <w:r w:rsidR="00AB293B">
        <w:t>a</w:t>
      </w:r>
      <w:r w:rsidR="00605B12">
        <w:t xml:space="preserve"> les travaux, diffuser</w:t>
      </w:r>
      <w:r w:rsidR="00AB293B">
        <w:t>a</w:t>
      </w:r>
      <w:r w:rsidR="00605B12">
        <w:t xml:space="preserve"> et exploiter</w:t>
      </w:r>
      <w:r w:rsidR="00AB293B">
        <w:t>a</w:t>
      </w:r>
      <w:r w:rsidR="00605B12">
        <w:t xml:space="preserve"> le</w:t>
      </w:r>
      <w:r w:rsidR="00AB293B">
        <w:t>ur</w:t>
      </w:r>
      <w:r w:rsidR="00605B12">
        <w:t>s rapports d’expertise.</w:t>
      </w:r>
    </w:p>
    <w:p w14:paraId="4712292C" w14:textId="77777777" w:rsidR="00C6569F" w:rsidRPr="00605B12" w:rsidRDefault="00C6569F" w:rsidP="00605B12">
      <w:pPr>
        <w:jc w:val="both"/>
        <w:rPr>
          <w:b/>
          <w:u w:val="single"/>
        </w:rPr>
      </w:pPr>
    </w:p>
    <w:p w14:paraId="21A83F74" w14:textId="77777777" w:rsidR="008D3280" w:rsidRPr="008441C2" w:rsidRDefault="00485DF9" w:rsidP="002D6203">
      <w:pPr>
        <w:pStyle w:val="Paragraphedeliste"/>
        <w:numPr>
          <w:ilvl w:val="0"/>
          <w:numId w:val="16"/>
        </w:numPr>
        <w:spacing w:before="240"/>
        <w:jc w:val="both"/>
        <w:rPr>
          <w:b/>
          <w:u w:val="single"/>
        </w:rPr>
      </w:pPr>
      <w:r w:rsidRPr="008441C2">
        <w:rPr>
          <w:b/>
          <w:u w:val="single"/>
        </w:rPr>
        <w:t>RESULTATS ATTENDUS</w:t>
      </w:r>
    </w:p>
    <w:p w14:paraId="2F8463BD" w14:textId="77777777" w:rsidR="00C6569F" w:rsidRDefault="00C6569F" w:rsidP="00C6569F">
      <w:pPr>
        <w:pStyle w:val="Paragraphedeliste"/>
        <w:spacing w:before="240"/>
        <w:ind w:left="1080"/>
        <w:jc w:val="both"/>
        <w:rPr>
          <w:b/>
          <w:highlight w:val="yellow"/>
          <w:u w:val="single"/>
        </w:rPr>
      </w:pPr>
    </w:p>
    <w:p w14:paraId="4658E907" w14:textId="76321DDD" w:rsidR="001F2F00" w:rsidRDefault="001F2F00" w:rsidP="00C6569F">
      <w:pPr>
        <w:pStyle w:val="Paragraphedeliste"/>
        <w:numPr>
          <w:ilvl w:val="0"/>
          <w:numId w:val="13"/>
        </w:numPr>
        <w:spacing w:before="240"/>
        <w:jc w:val="both"/>
      </w:pPr>
      <w:r>
        <w:t xml:space="preserve">Cahier des charges </w:t>
      </w:r>
      <w:r w:rsidR="001F4641">
        <w:t>du système d’information proposé</w:t>
      </w:r>
    </w:p>
    <w:p w14:paraId="2C81449E" w14:textId="17436FBD" w:rsidR="001F4641" w:rsidRDefault="001F4641" w:rsidP="00C6569F">
      <w:pPr>
        <w:pStyle w:val="Paragraphedeliste"/>
        <w:numPr>
          <w:ilvl w:val="0"/>
          <w:numId w:val="13"/>
        </w:numPr>
        <w:spacing w:before="240"/>
        <w:jc w:val="both"/>
      </w:pPr>
      <w:r>
        <w:t>Procédures mises à jour</w:t>
      </w:r>
    </w:p>
    <w:p w14:paraId="2A49DA8F" w14:textId="11226042" w:rsidR="00D065F7" w:rsidRDefault="00651D48" w:rsidP="00C6569F">
      <w:pPr>
        <w:pStyle w:val="Paragraphedeliste"/>
        <w:numPr>
          <w:ilvl w:val="0"/>
          <w:numId w:val="13"/>
        </w:numPr>
        <w:spacing w:before="240"/>
        <w:jc w:val="both"/>
      </w:pPr>
      <w:r w:rsidRPr="00D065F7">
        <w:t>Elaboration et remise des textes normatifs</w:t>
      </w:r>
      <w:r w:rsidR="001F4641">
        <w:t>, règlements, etc.</w:t>
      </w:r>
    </w:p>
    <w:p w14:paraId="2BB043C1" w14:textId="07CFF14F" w:rsidR="00D065F7" w:rsidRDefault="00256307" w:rsidP="00D065F7">
      <w:pPr>
        <w:pStyle w:val="Paragraphedeliste"/>
        <w:numPr>
          <w:ilvl w:val="0"/>
          <w:numId w:val="13"/>
        </w:numPr>
        <w:jc w:val="both"/>
      </w:pPr>
      <w:r>
        <w:t>Élaboration et remise de toute</w:t>
      </w:r>
      <w:r w:rsidR="00807C20" w:rsidRPr="00D065F7">
        <w:t xml:space="preserve"> documentation technique </w:t>
      </w:r>
      <w:r>
        <w:t>nécessaire</w:t>
      </w:r>
    </w:p>
    <w:p w14:paraId="3375CDB0" w14:textId="60A60F3F" w:rsidR="00D07296" w:rsidRPr="00256307" w:rsidRDefault="00807C20" w:rsidP="002C5999">
      <w:pPr>
        <w:pStyle w:val="Paragraphedeliste"/>
        <w:numPr>
          <w:ilvl w:val="0"/>
          <w:numId w:val="13"/>
        </w:numPr>
        <w:jc w:val="both"/>
        <w:rPr>
          <w:b/>
        </w:rPr>
      </w:pPr>
      <w:r w:rsidRPr="00D065F7">
        <w:t xml:space="preserve">Formations </w:t>
      </w:r>
      <w:r w:rsidR="00256307">
        <w:t>et supports de formations</w:t>
      </w:r>
    </w:p>
    <w:p w14:paraId="44E0017E" w14:textId="77777777" w:rsidR="00256307" w:rsidRPr="00256307" w:rsidRDefault="00256307" w:rsidP="00256307">
      <w:pPr>
        <w:pStyle w:val="Paragraphedeliste"/>
        <w:ind w:left="1080"/>
        <w:jc w:val="both"/>
        <w:rPr>
          <w:b/>
        </w:rPr>
      </w:pPr>
    </w:p>
    <w:p w14:paraId="732AB32F" w14:textId="3989B683" w:rsidR="00D07296" w:rsidRPr="00855F0C" w:rsidRDefault="00D07296" w:rsidP="002D6203">
      <w:pPr>
        <w:pStyle w:val="Paragraphedeliste"/>
        <w:numPr>
          <w:ilvl w:val="0"/>
          <w:numId w:val="16"/>
        </w:numPr>
        <w:jc w:val="both"/>
        <w:rPr>
          <w:b/>
          <w:u w:val="single"/>
        </w:rPr>
      </w:pPr>
      <w:r w:rsidRPr="00855F0C">
        <w:rPr>
          <w:b/>
          <w:u w:val="single"/>
        </w:rPr>
        <w:t>LIVRABLES</w:t>
      </w:r>
    </w:p>
    <w:tbl>
      <w:tblPr>
        <w:tblStyle w:val="Grilledutableau"/>
        <w:tblW w:w="0" w:type="auto"/>
        <w:tblInd w:w="360" w:type="dxa"/>
        <w:tblLook w:val="04A0" w:firstRow="1" w:lastRow="0" w:firstColumn="1" w:lastColumn="0" w:noHBand="0" w:noVBand="1"/>
      </w:tblPr>
      <w:tblGrid>
        <w:gridCol w:w="2854"/>
        <w:gridCol w:w="2961"/>
        <w:gridCol w:w="2887"/>
      </w:tblGrid>
      <w:tr w:rsidR="004E3D6E" w14:paraId="34246957" w14:textId="77777777" w:rsidTr="004E3D6E">
        <w:tc>
          <w:tcPr>
            <w:tcW w:w="3020" w:type="dxa"/>
          </w:tcPr>
          <w:p w14:paraId="7BA1BD4B" w14:textId="7C4DF5DA" w:rsidR="004E3D6E" w:rsidRPr="004E3D6E" w:rsidRDefault="004E3D6E" w:rsidP="004E3D6E">
            <w:pPr>
              <w:jc w:val="both"/>
              <w:rPr>
                <w:b/>
              </w:rPr>
            </w:pPr>
            <w:r w:rsidRPr="004E3D6E">
              <w:rPr>
                <w:b/>
              </w:rPr>
              <w:t>Intitulé</w:t>
            </w:r>
          </w:p>
        </w:tc>
        <w:tc>
          <w:tcPr>
            <w:tcW w:w="3021" w:type="dxa"/>
          </w:tcPr>
          <w:p w14:paraId="06E7D25F" w14:textId="55DDB5FD" w:rsidR="004E3D6E" w:rsidRPr="004E3D6E" w:rsidRDefault="004E3D6E" w:rsidP="004E3D6E">
            <w:pPr>
              <w:jc w:val="both"/>
              <w:rPr>
                <w:b/>
              </w:rPr>
            </w:pPr>
            <w:r w:rsidRPr="004E3D6E">
              <w:rPr>
                <w:b/>
              </w:rPr>
              <w:t>Contenu</w:t>
            </w:r>
          </w:p>
        </w:tc>
        <w:tc>
          <w:tcPr>
            <w:tcW w:w="3021" w:type="dxa"/>
          </w:tcPr>
          <w:p w14:paraId="067E3E30" w14:textId="359B8640" w:rsidR="004E3D6E" w:rsidRPr="004E3D6E" w:rsidRDefault="004E3D6E" w:rsidP="004E3D6E">
            <w:pPr>
              <w:jc w:val="both"/>
              <w:rPr>
                <w:b/>
              </w:rPr>
            </w:pPr>
            <w:r w:rsidRPr="004E3D6E">
              <w:rPr>
                <w:b/>
              </w:rPr>
              <w:t>Délai de soumission</w:t>
            </w:r>
          </w:p>
        </w:tc>
      </w:tr>
      <w:tr w:rsidR="004E3D6E" w14:paraId="10221311" w14:textId="77777777" w:rsidTr="004E3D6E">
        <w:tc>
          <w:tcPr>
            <w:tcW w:w="3020" w:type="dxa"/>
          </w:tcPr>
          <w:p w14:paraId="73EA0765" w14:textId="0E231769" w:rsidR="004E3D6E" w:rsidRDefault="004E3D6E" w:rsidP="004E3D6E">
            <w:pPr>
              <w:jc w:val="both"/>
            </w:pPr>
            <w:r>
              <w:t>Note de prise de fonction</w:t>
            </w:r>
          </w:p>
        </w:tc>
        <w:tc>
          <w:tcPr>
            <w:tcW w:w="3021" w:type="dxa"/>
          </w:tcPr>
          <w:p w14:paraId="1D7E0762" w14:textId="77777777" w:rsidR="0056238F" w:rsidRDefault="0056238F" w:rsidP="004E3D6E">
            <w:pPr>
              <w:jc w:val="both"/>
            </w:pPr>
            <w:r>
              <w:t xml:space="preserve">Document méthodologique explicitant </w:t>
            </w:r>
          </w:p>
          <w:p w14:paraId="5B86E541" w14:textId="753C5AE6" w:rsidR="004E3D6E" w:rsidRDefault="0056238F" w:rsidP="0056238F">
            <w:pPr>
              <w:pStyle w:val="Paragraphedeliste"/>
              <w:numPr>
                <w:ilvl w:val="0"/>
                <w:numId w:val="15"/>
              </w:numPr>
              <w:spacing w:after="0" w:line="240" w:lineRule="auto"/>
              <w:jc w:val="both"/>
            </w:pPr>
            <w:r>
              <w:t xml:space="preserve">la compréhension des attentes de la </w:t>
            </w:r>
            <w:r w:rsidR="00654EC2">
              <w:t>DGI</w:t>
            </w:r>
            <w:r>
              <w:t xml:space="preserve"> </w:t>
            </w:r>
            <w:r w:rsidR="00654EC2">
              <w:t>et de la DGD</w:t>
            </w:r>
          </w:p>
          <w:p w14:paraId="4B3B4748" w14:textId="4D3EF958" w:rsidR="0056238F" w:rsidRDefault="0056238F" w:rsidP="0056238F">
            <w:pPr>
              <w:pStyle w:val="Paragraphedeliste"/>
              <w:numPr>
                <w:ilvl w:val="0"/>
                <w:numId w:val="15"/>
              </w:numPr>
              <w:spacing w:after="0" w:line="240" w:lineRule="auto"/>
              <w:jc w:val="both"/>
            </w:pPr>
            <w:r>
              <w:t>le plan d’action détaillant les activités prévues, le calendrier et les indicateurs de réalisation et de résultat</w:t>
            </w:r>
          </w:p>
          <w:p w14:paraId="742A90E5" w14:textId="77777777" w:rsidR="0056238F" w:rsidRDefault="0056238F" w:rsidP="004E3D6E">
            <w:pPr>
              <w:jc w:val="both"/>
            </w:pPr>
          </w:p>
        </w:tc>
        <w:tc>
          <w:tcPr>
            <w:tcW w:w="3021" w:type="dxa"/>
          </w:tcPr>
          <w:p w14:paraId="20058DEA" w14:textId="5BB2F25A" w:rsidR="004E3D6E" w:rsidRDefault="00892901" w:rsidP="004E3D6E">
            <w:pPr>
              <w:jc w:val="both"/>
            </w:pPr>
            <w:r>
              <w:t>Au maximum 2 mois après la prise de fonction de l’expert</w:t>
            </w:r>
          </w:p>
        </w:tc>
      </w:tr>
      <w:tr w:rsidR="00B901D2" w14:paraId="32AB4086" w14:textId="77777777" w:rsidTr="004E3D6E">
        <w:tc>
          <w:tcPr>
            <w:tcW w:w="3020" w:type="dxa"/>
          </w:tcPr>
          <w:p w14:paraId="237850AB" w14:textId="0FD409F4" w:rsidR="00B901D2" w:rsidRDefault="00B901D2" w:rsidP="004E3D6E">
            <w:pPr>
              <w:jc w:val="both"/>
            </w:pPr>
            <w:r>
              <w:t>Plan d’action mis à jour</w:t>
            </w:r>
          </w:p>
        </w:tc>
        <w:tc>
          <w:tcPr>
            <w:tcW w:w="3021" w:type="dxa"/>
          </w:tcPr>
          <w:p w14:paraId="59BB8790" w14:textId="4D58ACAF" w:rsidR="00B901D2" w:rsidRDefault="00B901D2" w:rsidP="004E3D6E">
            <w:pPr>
              <w:jc w:val="both"/>
            </w:pPr>
            <w:r>
              <w:t xml:space="preserve">Document reprenant la liste des actions prévues et précisant l’état d’avancement de l’action </w:t>
            </w:r>
          </w:p>
        </w:tc>
        <w:tc>
          <w:tcPr>
            <w:tcW w:w="3021" w:type="dxa"/>
          </w:tcPr>
          <w:p w14:paraId="0A4C782E" w14:textId="20347F91" w:rsidR="00B901D2" w:rsidRDefault="00B901D2" w:rsidP="004E3D6E">
            <w:pPr>
              <w:jc w:val="both"/>
            </w:pPr>
            <w:r>
              <w:t>A la fin de chaque trimestre</w:t>
            </w:r>
          </w:p>
        </w:tc>
      </w:tr>
      <w:tr w:rsidR="004E3D6E" w14:paraId="7B836F33" w14:textId="77777777" w:rsidTr="004E3D6E">
        <w:tc>
          <w:tcPr>
            <w:tcW w:w="3020" w:type="dxa"/>
          </w:tcPr>
          <w:p w14:paraId="06422A7A" w14:textId="3A6686E5" w:rsidR="004E3D6E" w:rsidRDefault="00892901" w:rsidP="00B901D2">
            <w:pPr>
              <w:jc w:val="both"/>
            </w:pPr>
            <w:r>
              <w:t>Rapport</w:t>
            </w:r>
            <w:r w:rsidR="00131F4A">
              <w:t>s</w:t>
            </w:r>
            <w:r>
              <w:t xml:space="preserve"> d’activité</w:t>
            </w:r>
            <w:r w:rsidR="00131F4A">
              <w:t xml:space="preserve">s </w:t>
            </w:r>
            <w:r w:rsidR="00B901D2">
              <w:t>annuels</w:t>
            </w:r>
          </w:p>
        </w:tc>
        <w:tc>
          <w:tcPr>
            <w:tcW w:w="3021" w:type="dxa"/>
          </w:tcPr>
          <w:p w14:paraId="33643FBF" w14:textId="182C4F6D" w:rsidR="004E3D6E" w:rsidRDefault="00892901" w:rsidP="00BF02C6">
            <w:pPr>
              <w:jc w:val="both"/>
            </w:pPr>
            <w:r>
              <w:t xml:space="preserve">Document rappelant le contexte de la mission ; exposant les difficultés rencontrées et solutions appliquées ; </w:t>
            </w:r>
            <w:r w:rsidR="00202C4F">
              <w:t>état d’avancement du plan d’action ;</w:t>
            </w:r>
            <w:r w:rsidR="00BF02C6">
              <w:t xml:space="preserve"> </w:t>
            </w:r>
          </w:p>
        </w:tc>
        <w:tc>
          <w:tcPr>
            <w:tcW w:w="3021" w:type="dxa"/>
          </w:tcPr>
          <w:p w14:paraId="27EE496C" w14:textId="675D4E35" w:rsidR="004E3D6E" w:rsidRDefault="00BF02C6" w:rsidP="00B901D2">
            <w:pPr>
              <w:jc w:val="both"/>
            </w:pPr>
            <w:r>
              <w:t xml:space="preserve">A la fin de chaque </w:t>
            </w:r>
            <w:r w:rsidR="00B901D2">
              <w:t>année (date d’anniversaire du début du projet</w:t>
            </w:r>
            <w:r w:rsidR="007E02C5">
              <w:t>)</w:t>
            </w:r>
          </w:p>
        </w:tc>
      </w:tr>
      <w:tr w:rsidR="00BF02C6" w14:paraId="6437FDFF" w14:textId="77777777" w:rsidTr="004E3D6E">
        <w:tc>
          <w:tcPr>
            <w:tcW w:w="3020" w:type="dxa"/>
          </w:tcPr>
          <w:p w14:paraId="3C5C258A" w14:textId="09566C0F" w:rsidR="00BF02C6" w:rsidRDefault="00131F4A" w:rsidP="004E3D6E">
            <w:pPr>
              <w:jc w:val="both"/>
            </w:pPr>
            <w:r>
              <w:t xml:space="preserve">Rapport final </w:t>
            </w:r>
          </w:p>
        </w:tc>
        <w:tc>
          <w:tcPr>
            <w:tcW w:w="3021" w:type="dxa"/>
          </w:tcPr>
          <w:p w14:paraId="3618ED95" w14:textId="5B67142C" w:rsidR="00BF02C6" w:rsidRDefault="00131F4A" w:rsidP="00BF02C6">
            <w:pPr>
              <w:jc w:val="both"/>
            </w:pPr>
            <w:r>
              <w:t>Bilan de l’appui, résultats</w:t>
            </w:r>
            <w:r w:rsidR="00160BF8">
              <w:t xml:space="preserve"> obtenus, recommandations à court et moyen terme pour </w:t>
            </w:r>
            <w:r w:rsidR="00160BF8">
              <w:lastRenderedPageBreak/>
              <w:t xml:space="preserve">une amélioration des capacités des acteurs </w:t>
            </w:r>
          </w:p>
        </w:tc>
        <w:tc>
          <w:tcPr>
            <w:tcW w:w="3021" w:type="dxa"/>
          </w:tcPr>
          <w:p w14:paraId="755F4DC9" w14:textId="4AD64968" w:rsidR="00BF02C6" w:rsidRDefault="005F6797" w:rsidP="004E3D6E">
            <w:pPr>
              <w:jc w:val="both"/>
            </w:pPr>
            <w:r>
              <w:lastRenderedPageBreak/>
              <w:t>A soumettre 1 mois avant la fin de la mission</w:t>
            </w:r>
          </w:p>
        </w:tc>
      </w:tr>
    </w:tbl>
    <w:p w14:paraId="59230EEE" w14:textId="0F54585D" w:rsidR="002D6203" w:rsidRDefault="002D6203" w:rsidP="004E3D6E">
      <w:pPr>
        <w:ind w:left="360"/>
        <w:jc w:val="both"/>
      </w:pPr>
    </w:p>
    <w:p w14:paraId="3C0FCC16" w14:textId="61C7A13D" w:rsidR="002E3D77" w:rsidRPr="002D6203" w:rsidRDefault="002D6203" w:rsidP="002D6203">
      <w:r>
        <w:br w:type="page"/>
      </w:r>
    </w:p>
    <w:p w14:paraId="64371D12" w14:textId="0DA04C6B" w:rsidR="004977E6" w:rsidRDefault="00375701" w:rsidP="002D6203">
      <w:pPr>
        <w:pStyle w:val="Paragraphedeliste"/>
        <w:numPr>
          <w:ilvl w:val="0"/>
          <w:numId w:val="16"/>
        </w:numPr>
        <w:jc w:val="both"/>
        <w:rPr>
          <w:b/>
          <w:u w:val="single"/>
        </w:rPr>
      </w:pPr>
      <w:r>
        <w:rPr>
          <w:b/>
          <w:u w:val="single"/>
        </w:rPr>
        <w:t xml:space="preserve"> PROFIL RECHERCHE</w:t>
      </w:r>
    </w:p>
    <w:p w14:paraId="4C7034BF" w14:textId="77777777" w:rsidR="00A05415" w:rsidRPr="00202FFA" w:rsidRDefault="00A05415" w:rsidP="00202FFA">
      <w:pPr>
        <w:pStyle w:val="Paragraphedeliste"/>
        <w:rPr>
          <w:b/>
          <w:u w:val="single"/>
        </w:rPr>
      </w:pPr>
    </w:p>
    <w:p w14:paraId="60E5B5B7" w14:textId="2DEB91FC" w:rsidR="00A05415" w:rsidRDefault="00A05415" w:rsidP="00A05415">
      <w:pPr>
        <w:pStyle w:val="Paragraphedeliste"/>
        <w:numPr>
          <w:ilvl w:val="0"/>
          <w:numId w:val="5"/>
        </w:numPr>
        <w:jc w:val="both"/>
      </w:pPr>
      <w:r>
        <w:t xml:space="preserve">Personnel </w:t>
      </w:r>
      <w:r w:rsidRPr="009B28A8">
        <w:t>détaché sur contrat (M</w:t>
      </w:r>
      <w:r w:rsidR="009F750C" w:rsidRPr="009B28A8">
        <w:t>inistère de l’action</w:t>
      </w:r>
      <w:r w:rsidR="009B28A8">
        <w:t xml:space="preserve"> et des comptes publics - DGFIP</w:t>
      </w:r>
      <w:bookmarkStart w:id="0" w:name="_GoBack"/>
      <w:bookmarkEnd w:id="0"/>
      <w:r w:rsidR="00FD10ED" w:rsidRPr="009B28A8">
        <w:t xml:space="preserve">) </w:t>
      </w:r>
      <w:r>
        <w:t xml:space="preserve">Catégorie A </w:t>
      </w:r>
      <w:r w:rsidR="00D065F7">
        <w:t>+</w:t>
      </w:r>
      <w:r w:rsidR="00FD10ED">
        <w:t xml:space="preserve"> (</w:t>
      </w:r>
      <w:r w:rsidR="0065352B">
        <w:t xml:space="preserve">AFIPA ou </w:t>
      </w:r>
      <w:r w:rsidR="00C6569F">
        <w:t>IP)</w:t>
      </w:r>
      <w:r w:rsidR="00F43CE7">
        <w:t>, ancien élève de l’Ecole Nationale des Finances publiques</w:t>
      </w:r>
      <w:r w:rsidR="00D065F7">
        <w:t xml:space="preserve"> </w:t>
      </w:r>
      <w:r>
        <w:t xml:space="preserve">ayant exercé des fonctions dans le domaine de la </w:t>
      </w:r>
      <w:r w:rsidR="00B901D2">
        <w:t>fiscalité</w:t>
      </w:r>
      <w:r>
        <w:t xml:space="preserve"> </w:t>
      </w:r>
      <w:r w:rsidR="00F43CE7">
        <w:t>des professionnels</w:t>
      </w:r>
      <w:r w:rsidR="00A366BF">
        <w:t xml:space="preserve"> </w:t>
      </w:r>
    </w:p>
    <w:p w14:paraId="1C95A33E" w14:textId="4A5EA818" w:rsidR="00406D78" w:rsidRDefault="00406D78" w:rsidP="00406D78">
      <w:pPr>
        <w:pStyle w:val="Paragraphedeliste"/>
        <w:numPr>
          <w:ilvl w:val="0"/>
          <w:numId w:val="5"/>
        </w:numPr>
        <w:jc w:val="both"/>
      </w:pPr>
      <w:r>
        <w:t xml:space="preserve">Expérience requise d’au moins 10 </w:t>
      </w:r>
      <w:r w:rsidR="00951F89">
        <w:t>ans dans les finances publiques</w:t>
      </w:r>
    </w:p>
    <w:p w14:paraId="771772AC" w14:textId="2C637D8E" w:rsidR="00F40087" w:rsidRPr="00202FFA" w:rsidRDefault="00F40087" w:rsidP="00202FFA">
      <w:pPr>
        <w:pStyle w:val="Paragraphedeliste"/>
        <w:numPr>
          <w:ilvl w:val="0"/>
          <w:numId w:val="5"/>
        </w:numPr>
        <w:jc w:val="both"/>
      </w:pPr>
      <w:r w:rsidRPr="00337BB1">
        <w:t xml:space="preserve">Expérience préalable </w:t>
      </w:r>
      <w:r w:rsidR="00951F89">
        <w:t xml:space="preserve">en coopération </w:t>
      </w:r>
      <w:r w:rsidRPr="00337BB1">
        <w:t>dans un pays en voie de développement souhaitable</w:t>
      </w:r>
    </w:p>
    <w:p w14:paraId="316330A7" w14:textId="77777777" w:rsidR="002946D3" w:rsidRDefault="002946D3" w:rsidP="004977E6">
      <w:pPr>
        <w:pStyle w:val="Paragraphedeliste"/>
        <w:ind w:left="1080"/>
        <w:jc w:val="both"/>
        <w:rPr>
          <w:b/>
          <w:u w:val="single"/>
        </w:rPr>
      </w:pPr>
    </w:p>
    <w:p w14:paraId="454E4CD6" w14:textId="45E30F85" w:rsidR="00605B12" w:rsidRDefault="00D0095A" w:rsidP="007E02C5">
      <w:pPr>
        <w:pStyle w:val="Paragraphedeliste"/>
        <w:numPr>
          <w:ilvl w:val="0"/>
          <w:numId w:val="17"/>
        </w:numPr>
        <w:jc w:val="both"/>
        <w:rPr>
          <w:b/>
          <w:u w:val="single"/>
        </w:rPr>
      </w:pPr>
      <w:r>
        <w:rPr>
          <w:b/>
          <w:u w:val="single"/>
        </w:rPr>
        <w:t>COMPETENCES</w:t>
      </w:r>
      <w:r w:rsidR="00F17B25">
        <w:rPr>
          <w:b/>
          <w:u w:val="single"/>
        </w:rPr>
        <w:t xml:space="preserve"> ET CONNAISSANCES</w:t>
      </w:r>
    </w:p>
    <w:p w14:paraId="018E29B7" w14:textId="77777777" w:rsidR="007E02C5" w:rsidRPr="00605B12" w:rsidRDefault="007E02C5" w:rsidP="007E02C5">
      <w:pPr>
        <w:pStyle w:val="Paragraphedeliste"/>
        <w:ind w:left="1440"/>
        <w:jc w:val="both"/>
        <w:rPr>
          <w:b/>
          <w:u w:val="single"/>
        </w:rPr>
      </w:pPr>
    </w:p>
    <w:p w14:paraId="67E6833C" w14:textId="77777777" w:rsidR="00605B12" w:rsidRDefault="00605B12" w:rsidP="004977E6">
      <w:pPr>
        <w:pStyle w:val="Paragraphedeliste"/>
        <w:numPr>
          <w:ilvl w:val="0"/>
          <w:numId w:val="5"/>
        </w:numPr>
        <w:jc w:val="both"/>
      </w:pPr>
      <w:r>
        <w:t>Capacité au pilotage de projets et à la conduite du changement</w:t>
      </w:r>
    </w:p>
    <w:p w14:paraId="1145784E" w14:textId="77777777" w:rsidR="00605B12" w:rsidRDefault="00605B12" w:rsidP="004977E6">
      <w:pPr>
        <w:pStyle w:val="Paragraphedeliste"/>
        <w:numPr>
          <w:ilvl w:val="0"/>
          <w:numId w:val="5"/>
        </w:numPr>
        <w:jc w:val="both"/>
      </w:pPr>
      <w:r>
        <w:t>Capacités managériales</w:t>
      </w:r>
    </w:p>
    <w:p w14:paraId="31250434" w14:textId="77777777" w:rsidR="00605B12" w:rsidRDefault="00605B12" w:rsidP="004977E6">
      <w:pPr>
        <w:pStyle w:val="Paragraphedeliste"/>
        <w:numPr>
          <w:ilvl w:val="0"/>
          <w:numId w:val="5"/>
        </w:numPr>
        <w:jc w:val="both"/>
      </w:pPr>
      <w:r>
        <w:t>Capacité à adapter des standards aux spécificités mauritaniennes</w:t>
      </w:r>
    </w:p>
    <w:p w14:paraId="741F1DBF" w14:textId="77777777" w:rsidR="00605B12" w:rsidRDefault="00605B12" w:rsidP="004977E6">
      <w:pPr>
        <w:pStyle w:val="Paragraphedeliste"/>
        <w:numPr>
          <w:ilvl w:val="0"/>
          <w:numId w:val="5"/>
        </w:numPr>
        <w:jc w:val="both"/>
      </w:pPr>
      <w:r>
        <w:t>Capacité à créer et à concevoir des dispositifs et outils nécessaires à la réussite des actions</w:t>
      </w:r>
    </w:p>
    <w:p w14:paraId="6E73BD72" w14:textId="77777777" w:rsidR="00605B12" w:rsidRDefault="00605B12" w:rsidP="004977E6">
      <w:pPr>
        <w:pStyle w:val="Paragraphedeliste"/>
        <w:numPr>
          <w:ilvl w:val="0"/>
          <w:numId w:val="5"/>
        </w:numPr>
        <w:jc w:val="both"/>
      </w:pPr>
      <w:r>
        <w:t>Animations – formations</w:t>
      </w:r>
    </w:p>
    <w:p w14:paraId="6937ACB5" w14:textId="284F487C" w:rsidR="00605B12" w:rsidRDefault="00F40087" w:rsidP="004977E6">
      <w:pPr>
        <w:pStyle w:val="Paragraphedeliste"/>
        <w:numPr>
          <w:ilvl w:val="0"/>
          <w:numId w:val="5"/>
        </w:numPr>
        <w:jc w:val="both"/>
      </w:pPr>
      <w:r>
        <w:t>Démarche de conseil</w:t>
      </w:r>
    </w:p>
    <w:p w14:paraId="4BE1DE82" w14:textId="7D2CECE0" w:rsidR="00EF6079" w:rsidRDefault="00EF6079" w:rsidP="00202FFA">
      <w:pPr>
        <w:pStyle w:val="Paragraphedeliste"/>
        <w:jc w:val="both"/>
      </w:pPr>
    </w:p>
    <w:p w14:paraId="3BFF71F3" w14:textId="77777777" w:rsidR="002946D3" w:rsidRDefault="002946D3" w:rsidP="002946D3">
      <w:pPr>
        <w:pStyle w:val="Paragraphedeliste"/>
        <w:ind w:left="1080"/>
        <w:jc w:val="both"/>
        <w:rPr>
          <w:b/>
          <w:u w:val="single"/>
        </w:rPr>
      </w:pPr>
    </w:p>
    <w:p w14:paraId="51C3437B" w14:textId="77777777" w:rsidR="00605B12" w:rsidRPr="004977E6" w:rsidRDefault="00F17B25" w:rsidP="002946D3">
      <w:pPr>
        <w:pStyle w:val="Paragraphedeliste"/>
        <w:ind w:left="1080"/>
        <w:jc w:val="both"/>
        <w:rPr>
          <w:b/>
          <w:u w:val="single"/>
        </w:rPr>
      </w:pPr>
      <w:r>
        <w:rPr>
          <w:b/>
          <w:u w:val="single"/>
        </w:rPr>
        <w:t xml:space="preserve">2. </w:t>
      </w:r>
      <w:r w:rsidR="00605B12" w:rsidRPr="00605B12">
        <w:rPr>
          <w:b/>
          <w:u w:val="single"/>
        </w:rPr>
        <w:t>QUALITES PERSONNELLES</w:t>
      </w:r>
    </w:p>
    <w:p w14:paraId="71D63C48" w14:textId="45D458CB" w:rsidR="00605B12" w:rsidRDefault="00605B12" w:rsidP="004977E6">
      <w:pPr>
        <w:pStyle w:val="Paragraphedeliste"/>
        <w:numPr>
          <w:ilvl w:val="0"/>
          <w:numId w:val="5"/>
        </w:numPr>
        <w:jc w:val="both"/>
      </w:pPr>
      <w:r>
        <w:t xml:space="preserve">Bonnes capacités d’adaptation </w:t>
      </w:r>
    </w:p>
    <w:p w14:paraId="42D37D2F" w14:textId="77777777" w:rsidR="00605B12" w:rsidRDefault="00605B12" w:rsidP="004977E6">
      <w:pPr>
        <w:pStyle w:val="Paragraphedeliste"/>
        <w:numPr>
          <w:ilvl w:val="0"/>
          <w:numId w:val="5"/>
        </w:numPr>
        <w:jc w:val="both"/>
      </w:pPr>
      <w:r>
        <w:t>Sens relationnel</w:t>
      </w:r>
    </w:p>
    <w:p w14:paraId="4676449F" w14:textId="77777777" w:rsidR="00605B12" w:rsidRDefault="00605B12" w:rsidP="004977E6">
      <w:pPr>
        <w:pStyle w:val="Paragraphedeliste"/>
        <w:numPr>
          <w:ilvl w:val="0"/>
          <w:numId w:val="5"/>
        </w:numPr>
        <w:jc w:val="both"/>
      </w:pPr>
      <w:r>
        <w:t>Esprit d’équipe</w:t>
      </w:r>
    </w:p>
    <w:p w14:paraId="42336BB7" w14:textId="77777777" w:rsidR="00605B12" w:rsidRDefault="00605B12" w:rsidP="004977E6">
      <w:pPr>
        <w:pStyle w:val="Paragraphedeliste"/>
        <w:numPr>
          <w:ilvl w:val="0"/>
          <w:numId w:val="5"/>
        </w:numPr>
        <w:jc w:val="both"/>
      </w:pPr>
      <w:r>
        <w:t>Rigueur</w:t>
      </w:r>
    </w:p>
    <w:p w14:paraId="479D863D" w14:textId="77777777" w:rsidR="00605B12" w:rsidRDefault="00605B12" w:rsidP="002946D3">
      <w:pPr>
        <w:pStyle w:val="Paragraphedeliste"/>
        <w:numPr>
          <w:ilvl w:val="0"/>
          <w:numId w:val="5"/>
        </w:numPr>
        <w:jc w:val="both"/>
      </w:pPr>
      <w:r>
        <w:t>Sens de l’analyse</w:t>
      </w:r>
    </w:p>
    <w:p w14:paraId="0133B0F3" w14:textId="77777777" w:rsidR="00605B12" w:rsidRDefault="00605B12" w:rsidP="004977E6">
      <w:pPr>
        <w:pStyle w:val="Paragraphedeliste"/>
        <w:numPr>
          <w:ilvl w:val="0"/>
          <w:numId w:val="5"/>
        </w:numPr>
        <w:jc w:val="both"/>
      </w:pPr>
      <w:r>
        <w:t>Savoir rendre compte</w:t>
      </w:r>
    </w:p>
    <w:p w14:paraId="66F4BA19" w14:textId="77777777" w:rsidR="001C5EDA" w:rsidRDefault="001C5EDA" w:rsidP="001C5EDA">
      <w:pPr>
        <w:pStyle w:val="Paragraphedeliste"/>
        <w:jc w:val="both"/>
      </w:pPr>
    </w:p>
    <w:p w14:paraId="55944D76" w14:textId="77777777" w:rsidR="00605B12" w:rsidRPr="001C5EDA" w:rsidRDefault="00605B12" w:rsidP="001C5EDA">
      <w:pPr>
        <w:pStyle w:val="Paragraphedeliste"/>
        <w:ind w:left="1080"/>
        <w:jc w:val="both"/>
        <w:rPr>
          <w:b/>
          <w:u w:val="single"/>
        </w:rPr>
      </w:pPr>
      <w:r w:rsidRPr="001C5EDA">
        <w:rPr>
          <w:b/>
          <w:u w:val="single"/>
        </w:rPr>
        <w:t>CONDITIONS PARTICULIERES D’EXERCICE</w:t>
      </w:r>
    </w:p>
    <w:p w14:paraId="356C95CA" w14:textId="77777777" w:rsidR="00605B12" w:rsidRDefault="00605B12" w:rsidP="001C5EDA">
      <w:pPr>
        <w:pStyle w:val="Paragraphedeliste"/>
        <w:numPr>
          <w:ilvl w:val="0"/>
          <w:numId w:val="5"/>
        </w:numPr>
        <w:jc w:val="both"/>
      </w:pPr>
      <w:r>
        <w:t>Re</w:t>
      </w:r>
      <w:r w:rsidR="001C5EDA">
        <w:t xml:space="preserve">quiert une forte disponibilité </w:t>
      </w:r>
    </w:p>
    <w:p w14:paraId="21BB2BC5" w14:textId="77777777" w:rsidR="001C5EDA" w:rsidRDefault="001C5EDA" w:rsidP="001C5EDA">
      <w:pPr>
        <w:pStyle w:val="Paragraphedeliste"/>
        <w:jc w:val="both"/>
      </w:pPr>
    </w:p>
    <w:p w14:paraId="6B250092" w14:textId="77777777" w:rsidR="00605B12" w:rsidRPr="002946D3" w:rsidRDefault="00605B12" w:rsidP="002946D3">
      <w:pPr>
        <w:pStyle w:val="Paragraphedeliste"/>
        <w:ind w:left="1080"/>
        <w:jc w:val="both"/>
        <w:rPr>
          <w:b/>
          <w:u w:val="single"/>
        </w:rPr>
      </w:pPr>
    </w:p>
    <w:p w14:paraId="0593CC31" w14:textId="77777777" w:rsidR="00605B12" w:rsidRPr="002946D3" w:rsidRDefault="00605B12" w:rsidP="002D6203">
      <w:pPr>
        <w:pStyle w:val="Paragraphedeliste"/>
        <w:numPr>
          <w:ilvl w:val="0"/>
          <w:numId w:val="16"/>
        </w:numPr>
        <w:jc w:val="both"/>
        <w:rPr>
          <w:b/>
          <w:u w:val="single"/>
        </w:rPr>
      </w:pPr>
      <w:r w:rsidRPr="002946D3">
        <w:rPr>
          <w:b/>
          <w:u w:val="single"/>
        </w:rPr>
        <w:t xml:space="preserve">INFORMATIONS COMPLEMENTAIRES </w:t>
      </w:r>
    </w:p>
    <w:p w14:paraId="18F827F0" w14:textId="33F386AB" w:rsidR="00AF126A" w:rsidRDefault="002946D3" w:rsidP="001C5EDA">
      <w:pPr>
        <w:pStyle w:val="Paragraphedeliste"/>
        <w:numPr>
          <w:ilvl w:val="0"/>
          <w:numId w:val="5"/>
        </w:numPr>
        <w:jc w:val="both"/>
      </w:pPr>
      <w:r>
        <w:t xml:space="preserve">Poste basé auprès </w:t>
      </w:r>
      <w:r w:rsidR="00951F89">
        <w:t>du Ministère des Finances</w:t>
      </w:r>
      <w:r>
        <w:t xml:space="preserve"> (Répu</w:t>
      </w:r>
      <w:r w:rsidR="00951F89">
        <w:t>blique Islamique de Mauritanie), et en particulier auprès de la DGI avec des missions prévues auprès de la DGD</w:t>
      </w:r>
    </w:p>
    <w:p w14:paraId="120D1DB0" w14:textId="68EC7B23" w:rsidR="001C5EDA" w:rsidRDefault="00AF126A" w:rsidP="001C5EDA">
      <w:pPr>
        <w:pStyle w:val="Paragraphedeliste"/>
        <w:numPr>
          <w:ilvl w:val="0"/>
          <w:numId w:val="5"/>
        </w:numPr>
        <w:jc w:val="both"/>
      </w:pPr>
      <w:r>
        <w:t xml:space="preserve">Date de début de la mission : </w:t>
      </w:r>
      <w:r w:rsidR="007A4536">
        <w:t xml:space="preserve">été </w:t>
      </w:r>
      <w:r>
        <w:t>2020</w:t>
      </w:r>
      <w:r w:rsidR="001C5EDA">
        <w:tab/>
        <w:t xml:space="preserve">     </w:t>
      </w:r>
    </w:p>
    <w:p w14:paraId="1C38B105" w14:textId="77777777" w:rsidR="001C5EDA" w:rsidRDefault="002946D3" w:rsidP="001C5EDA">
      <w:pPr>
        <w:pStyle w:val="Paragraphedeliste"/>
        <w:numPr>
          <w:ilvl w:val="0"/>
          <w:numId w:val="5"/>
        </w:numPr>
        <w:jc w:val="both"/>
      </w:pPr>
      <w:r>
        <w:t>Lieu de travail </w:t>
      </w:r>
      <w:r w:rsidR="001C5EDA">
        <w:t>: NOUAKCHOTT</w:t>
      </w:r>
      <w:r>
        <w:t xml:space="preserve"> </w:t>
      </w:r>
    </w:p>
    <w:p w14:paraId="047B5E09" w14:textId="33674DA1" w:rsidR="0086103C" w:rsidRDefault="0086103C" w:rsidP="001C5EDA">
      <w:pPr>
        <w:pStyle w:val="Paragraphedeliste"/>
        <w:numPr>
          <w:ilvl w:val="0"/>
          <w:numId w:val="5"/>
        </w:numPr>
        <w:jc w:val="both"/>
      </w:pPr>
      <w:r>
        <w:t xml:space="preserve">Mission d’assistance technique d’une durée de </w:t>
      </w:r>
      <w:r w:rsidRPr="00C6569F">
        <w:t>24 mois</w:t>
      </w:r>
      <w:r w:rsidR="00D3794C">
        <w:t xml:space="preserve"> </w:t>
      </w:r>
    </w:p>
    <w:p w14:paraId="0BD3416F" w14:textId="0A9417E1" w:rsidR="00B10E67" w:rsidRDefault="00B10E67" w:rsidP="00951F89">
      <w:pPr>
        <w:ind w:left="360"/>
        <w:jc w:val="both"/>
      </w:pPr>
    </w:p>
    <w:sectPr w:rsidR="00B10E67" w:rsidSect="00477312">
      <w:footerReference w:type="default" r:id="rId7"/>
      <w:headerReference w:type="first" r:id="rId8"/>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66C98" w16cid:durableId="212CB35E"/>
  <w16cid:commentId w16cid:paraId="20B52588" w16cid:durableId="213365EA"/>
  <w16cid:commentId w16cid:paraId="6AF59768" w16cid:durableId="213366A8"/>
  <w16cid:commentId w16cid:paraId="6ABE6D16" w16cid:durableId="213366A7"/>
  <w16cid:commentId w16cid:paraId="03A3F914" w16cid:durableId="212CB35F"/>
  <w16cid:commentId w16cid:paraId="09CED93B" w16cid:durableId="212CB3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BFE0" w14:textId="77777777" w:rsidR="00C33D3F" w:rsidRDefault="00C33D3F" w:rsidP="00605B12">
      <w:pPr>
        <w:spacing w:after="0" w:line="240" w:lineRule="auto"/>
      </w:pPr>
      <w:r>
        <w:separator/>
      </w:r>
    </w:p>
  </w:endnote>
  <w:endnote w:type="continuationSeparator" w:id="0">
    <w:p w14:paraId="0E4B8778" w14:textId="77777777" w:rsidR="00C33D3F" w:rsidRDefault="00C33D3F" w:rsidP="0060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17453"/>
      <w:docPartObj>
        <w:docPartGallery w:val="Page Numbers (Bottom of Page)"/>
        <w:docPartUnique/>
      </w:docPartObj>
    </w:sdtPr>
    <w:sdtEndPr/>
    <w:sdtContent>
      <w:p w14:paraId="52AD2643" w14:textId="77777777" w:rsidR="00605B12" w:rsidRDefault="00605B12">
        <w:pPr>
          <w:pStyle w:val="Pieddepage"/>
          <w:jc w:val="right"/>
        </w:pPr>
        <w:r>
          <w:fldChar w:fldCharType="begin"/>
        </w:r>
        <w:r>
          <w:instrText>PAGE   \* MERGEFORMAT</w:instrText>
        </w:r>
        <w:r>
          <w:fldChar w:fldCharType="separate"/>
        </w:r>
        <w:r w:rsidR="009B28A8">
          <w:rPr>
            <w:noProof/>
          </w:rPr>
          <w:t>5</w:t>
        </w:r>
        <w:r>
          <w:fldChar w:fldCharType="end"/>
        </w:r>
      </w:p>
    </w:sdtContent>
  </w:sdt>
  <w:p w14:paraId="57A1AFA1" w14:textId="77777777" w:rsidR="00605B12" w:rsidRDefault="00605B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99BE6" w14:textId="77777777" w:rsidR="00C33D3F" w:rsidRDefault="00C33D3F" w:rsidP="00605B12">
      <w:pPr>
        <w:spacing w:after="0" w:line="240" w:lineRule="auto"/>
      </w:pPr>
      <w:r>
        <w:separator/>
      </w:r>
    </w:p>
  </w:footnote>
  <w:footnote w:type="continuationSeparator" w:id="0">
    <w:p w14:paraId="3AA88234" w14:textId="77777777" w:rsidR="00C33D3F" w:rsidRDefault="00C33D3F" w:rsidP="00605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D58B6" w14:textId="42F988A9" w:rsidR="00477312" w:rsidRDefault="00477312" w:rsidP="00AD5327">
    <w:pPr>
      <w:pStyle w:val="En-tte"/>
      <w:tabs>
        <w:tab w:val="clear" w:pos="4536"/>
        <w:tab w:val="clear" w:pos="9072"/>
        <w:tab w:val="left" w:pos="5130"/>
      </w:tabs>
      <w:ind w:left="-567" w:right="1134"/>
    </w:pPr>
    <w:r>
      <w:rPr>
        <w:rFonts w:ascii="Helvetica" w:hAnsi="Helvetica"/>
        <w:noProof/>
        <w:lang w:eastAsia="fr-FR"/>
      </w:rPr>
      <w:drawing>
        <wp:inline distT="0" distB="0" distL="0" distR="0" wp14:anchorId="56DD38D0" wp14:editId="79FC8C2A">
          <wp:extent cx="1333500" cy="1228427"/>
          <wp:effectExtent l="0" t="0" r="0" b="0"/>
          <wp:docPr id="3" name="Image 25" descr="LOGO EF sans baseli#10E5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F sans baseli#10E557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758" cy="1264592"/>
                  </a:xfrm>
                  <a:prstGeom prst="rect">
                    <a:avLst/>
                  </a:prstGeom>
                </pic:spPr>
              </pic:pic>
            </a:graphicData>
          </a:graphic>
        </wp:inline>
      </w:drawing>
    </w:r>
    <w:r w:rsidR="00D74C4C" w:rsidRPr="00D74C4C">
      <w:rPr>
        <w:noProof/>
        <w:lang w:eastAsia="fr-FR"/>
      </w:rPr>
      <w:t xml:space="preserve"> </w:t>
    </w:r>
    <w:r w:rsidR="00AD5327">
      <w:rPr>
        <w:noProof/>
        <w:lang w:eastAsia="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30290"/>
    <w:multiLevelType w:val="hybridMultilevel"/>
    <w:tmpl w:val="44E8FFF2"/>
    <w:lvl w:ilvl="0" w:tplc="6AD012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1B4BB4"/>
    <w:multiLevelType w:val="hybridMultilevel"/>
    <w:tmpl w:val="F7A2C0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FB064E6"/>
    <w:multiLevelType w:val="hybridMultilevel"/>
    <w:tmpl w:val="5AEC7380"/>
    <w:lvl w:ilvl="0" w:tplc="EA148D9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59499B"/>
    <w:multiLevelType w:val="hybridMultilevel"/>
    <w:tmpl w:val="D5F8069E"/>
    <w:lvl w:ilvl="0" w:tplc="428419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DA1B4F"/>
    <w:multiLevelType w:val="hybridMultilevel"/>
    <w:tmpl w:val="AB0A2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317094"/>
    <w:multiLevelType w:val="hybridMultilevel"/>
    <w:tmpl w:val="78303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6084F"/>
    <w:multiLevelType w:val="hybridMultilevel"/>
    <w:tmpl w:val="CD3AA012"/>
    <w:lvl w:ilvl="0" w:tplc="693E05B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5AFC35E2"/>
    <w:multiLevelType w:val="hybridMultilevel"/>
    <w:tmpl w:val="A1328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E12F07"/>
    <w:multiLevelType w:val="hybridMultilevel"/>
    <w:tmpl w:val="CEC01ACE"/>
    <w:lvl w:ilvl="0" w:tplc="04BCFDF2">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F62A6A"/>
    <w:multiLevelType w:val="hybridMultilevel"/>
    <w:tmpl w:val="B7502314"/>
    <w:lvl w:ilvl="0" w:tplc="63AC45F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29501A"/>
    <w:multiLevelType w:val="multilevel"/>
    <w:tmpl w:val="5A12BDE4"/>
    <w:lvl w:ilvl="0">
      <w:start w:val="1"/>
      <w:numFmt w:val="upperRoman"/>
      <w:lvlText w:val="%1."/>
      <w:lvlJc w:val="left"/>
      <w:pPr>
        <w:ind w:left="1080"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15:restartNumberingAfterBreak="0">
    <w:nsid w:val="668D021E"/>
    <w:multiLevelType w:val="hybridMultilevel"/>
    <w:tmpl w:val="CC3A60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AC551A7"/>
    <w:multiLevelType w:val="hybridMultilevel"/>
    <w:tmpl w:val="62AA812A"/>
    <w:lvl w:ilvl="0" w:tplc="63AC45F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1D44AD"/>
    <w:multiLevelType w:val="hybridMultilevel"/>
    <w:tmpl w:val="23FA7BD2"/>
    <w:lvl w:ilvl="0" w:tplc="0C2EB4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9C60F2"/>
    <w:multiLevelType w:val="hybridMultilevel"/>
    <w:tmpl w:val="42B2287A"/>
    <w:lvl w:ilvl="0" w:tplc="AF5871C0">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D3F2EAF"/>
    <w:multiLevelType w:val="multilevel"/>
    <w:tmpl w:val="ACEA1F40"/>
    <w:lvl w:ilvl="0">
      <w:start w:val="1"/>
      <w:numFmt w:val="decimal"/>
      <w:lvlText w:val="%1."/>
      <w:lvlJc w:val="left"/>
      <w:pPr>
        <w:ind w:left="720" w:hanging="360"/>
      </w:pPr>
      <w:rPr>
        <w:rFonts w:ascii="Arial" w:eastAsia="Times New Roman" w:hAnsi="Arial" w:cs="Arial"/>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FC87C2E"/>
    <w:multiLevelType w:val="hybridMultilevel"/>
    <w:tmpl w:val="031A6080"/>
    <w:lvl w:ilvl="0" w:tplc="7D768D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7"/>
  </w:num>
  <w:num w:numId="5">
    <w:abstractNumId w:val="9"/>
  </w:num>
  <w:num w:numId="6">
    <w:abstractNumId w:val="12"/>
  </w:num>
  <w:num w:numId="7">
    <w:abstractNumId w:val="4"/>
  </w:num>
  <w:num w:numId="8">
    <w:abstractNumId w:val="16"/>
  </w:num>
  <w:num w:numId="9">
    <w:abstractNumId w:val="13"/>
  </w:num>
  <w:num w:numId="10">
    <w:abstractNumId w:val="3"/>
  </w:num>
  <w:num w:numId="11">
    <w:abstractNumId w:val="14"/>
  </w:num>
  <w:num w:numId="12">
    <w:abstractNumId w:val="15"/>
  </w:num>
  <w:num w:numId="13">
    <w:abstractNumId w:val="1"/>
  </w:num>
  <w:num w:numId="14">
    <w:abstractNumId w:val="11"/>
  </w:num>
  <w:num w:numId="15">
    <w:abstractNumId w:val="2"/>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12"/>
    <w:rsid w:val="000048F8"/>
    <w:rsid w:val="000410DD"/>
    <w:rsid w:val="0005313D"/>
    <w:rsid w:val="00054798"/>
    <w:rsid w:val="000942C5"/>
    <w:rsid w:val="000A26CC"/>
    <w:rsid w:val="000A5D81"/>
    <w:rsid w:val="000B244A"/>
    <w:rsid w:val="000D700E"/>
    <w:rsid w:val="000E1DBB"/>
    <w:rsid w:val="00120C4D"/>
    <w:rsid w:val="00131CD1"/>
    <w:rsid w:val="00131F4A"/>
    <w:rsid w:val="00145C1D"/>
    <w:rsid w:val="00160BF8"/>
    <w:rsid w:val="0018119A"/>
    <w:rsid w:val="00186DE7"/>
    <w:rsid w:val="00190463"/>
    <w:rsid w:val="001919AB"/>
    <w:rsid w:val="001C5EDA"/>
    <w:rsid w:val="001F2F00"/>
    <w:rsid w:val="001F4641"/>
    <w:rsid w:val="00202C4F"/>
    <w:rsid w:val="00202FFA"/>
    <w:rsid w:val="00227075"/>
    <w:rsid w:val="00256307"/>
    <w:rsid w:val="002678BA"/>
    <w:rsid w:val="002811D7"/>
    <w:rsid w:val="002946D3"/>
    <w:rsid w:val="002D6203"/>
    <w:rsid w:val="002E3D77"/>
    <w:rsid w:val="002E5BAC"/>
    <w:rsid w:val="002F4316"/>
    <w:rsid w:val="002F5824"/>
    <w:rsid w:val="00330A53"/>
    <w:rsid w:val="00337BB1"/>
    <w:rsid w:val="00340AE7"/>
    <w:rsid w:val="00340CD3"/>
    <w:rsid w:val="00343F9C"/>
    <w:rsid w:val="00350403"/>
    <w:rsid w:val="00357C90"/>
    <w:rsid w:val="00375701"/>
    <w:rsid w:val="00387946"/>
    <w:rsid w:val="003945E1"/>
    <w:rsid w:val="003A6136"/>
    <w:rsid w:val="003C618E"/>
    <w:rsid w:val="003E7FC5"/>
    <w:rsid w:val="003F1BD2"/>
    <w:rsid w:val="003F3C22"/>
    <w:rsid w:val="00406D78"/>
    <w:rsid w:val="0043659F"/>
    <w:rsid w:val="0045391E"/>
    <w:rsid w:val="00456194"/>
    <w:rsid w:val="00477312"/>
    <w:rsid w:val="00485DF9"/>
    <w:rsid w:val="00495B22"/>
    <w:rsid w:val="004977E6"/>
    <w:rsid w:val="004A370F"/>
    <w:rsid w:val="004E3D6E"/>
    <w:rsid w:val="004E44A8"/>
    <w:rsid w:val="005111BD"/>
    <w:rsid w:val="0054016D"/>
    <w:rsid w:val="00541DBF"/>
    <w:rsid w:val="00544AFF"/>
    <w:rsid w:val="0056087D"/>
    <w:rsid w:val="0056238F"/>
    <w:rsid w:val="00567C87"/>
    <w:rsid w:val="00582B8A"/>
    <w:rsid w:val="005B5366"/>
    <w:rsid w:val="005F6797"/>
    <w:rsid w:val="00605B12"/>
    <w:rsid w:val="00633AE6"/>
    <w:rsid w:val="00651D48"/>
    <w:rsid w:val="0065352B"/>
    <w:rsid w:val="00654EC2"/>
    <w:rsid w:val="00681D13"/>
    <w:rsid w:val="006949A2"/>
    <w:rsid w:val="00696D55"/>
    <w:rsid w:val="006C7FDF"/>
    <w:rsid w:val="006D31F7"/>
    <w:rsid w:val="006D45BC"/>
    <w:rsid w:val="007351D0"/>
    <w:rsid w:val="007461AF"/>
    <w:rsid w:val="00757E98"/>
    <w:rsid w:val="007604FB"/>
    <w:rsid w:val="00766222"/>
    <w:rsid w:val="007704CF"/>
    <w:rsid w:val="00783ECF"/>
    <w:rsid w:val="007A4536"/>
    <w:rsid w:val="007E02C5"/>
    <w:rsid w:val="007F4FE2"/>
    <w:rsid w:val="00807C20"/>
    <w:rsid w:val="00822A96"/>
    <w:rsid w:val="008248F1"/>
    <w:rsid w:val="008441C2"/>
    <w:rsid w:val="00844345"/>
    <w:rsid w:val="00855F0C"/>
    <w:rsid w:val="0086103C"/>
    <w:rsid w:val="00866A73"/>
    <w:rsid w:val="00890675"/>
    <w:rsid w:val="00892901"/>
    <w:rsid w:val="008A4ECB"/>
    <w:rsid w:val="008C10C2"/>
    <w:rsid w:val="008C2EFF"/>
    <w:rsid w:val="008D3280"/>
    <w:rsid w:val="0090310E"/>
    <w:rsid w:val="00903501"/>
    <w:rsid w:val="00915A97"/>
    <w:rsid w:val="00951F89"/>
    <w:rsid w:val="009937ED"/>
    <w:rsid w:val="009B28A8"/>
    <w:rsid w:val="009D2779"/>
    <w:rsid w:val="009F41C0"/>
    <w:rsid w:val="009F44C2"/>
    <w:rsid w:val="009F750C"/>
    <w:rsid w:val="00A05415"/>
    <w:rsid w:val="00A310A5"/>
    <w:rsid w:val="00A366BF"/>
    <w:rsid w:val="00A73B64"/>
    <w:rsid w:val="00A85490"/>
    <w:rsid w:val="00AB14F6"/>
    <w:rsid w:val="00AB293B"/>
    <w:rsid w:val="00AD5327"/>
    <w:rsid w:val="00AE605A"/>
    <w:rsid w:val="00AF126A"/>
    <w:rsid w:val="00B048D2"/>
    <w:rsid w:val="00B10E67"/>
    <w:rsid w:val="00B11315"/>
    <w:rsid w:val="00B371BD"/>
    <w:rsid w:val="00B66741"/>
    <w:rsid w:val="00B901D2"/>
    <w:rsid w:val="00B92FF8"/>
    <w:rsid w:val="00BE55E4"/>
    <w:rsid w:val="00BF02C6"/>
    <w:rsid w:val="00C21953"/>
    <w:rsid w:val="00C33D3F"/>
    <w:rsid w:val="00C35DE3"/>
    <w:rsid w:val="00C36838"/>
    <w:rsid w:val="00C37DE4"/>
    <w:rsid w:val="00C6569F"/>
    <w:rsid w:val="00C721DC"/>
    <w:rsid w:val="00C85426"/>
    <w:rsid w:val="00C86DA3"/>
    <w:rsid w:val="00C9461B"/>
    <w:rsid w:val="00CA36A6"/>
    <w:rsid w:val="00CD49F6"/>
    <w:rsid w:val="00D0095A"/>
    <w:rsid w:val="00D065F7"/>
    <w:rsid w:val="00D07296"/>
    <w:rsid w:val="00D3794C"/>
    <w:rsid w:val="00D74C4C"/>
    <w:rsid w:val="00D76750"/>
    <w:rsid w:val="00D97D95"/>
    <w:rsid w:val="00DA328F"/>
    <w:rsid w:val="00DA4DBB"/>
    <w:rsid w:val="00E06938"/>
    <w:rsid w:val="00E33467"/>
    <w:rsid w:val="00E4661D"/>
    <w:rsid w:val="00E652C3"/>
    <w:rsid w:val="00E813D6"/>
    <w:rsid w:val="00E93E42"/>
    <w:rsid w:val="00EC60CE"/>
    <w:rsid w:val="00ED4CDB"/>
    <w:rsid w:val="00EE12F9"/>
    <w:rsid w:val="00EF3022"/>
    <w:rsid w:val="00EF6079"/>
    <w:rsid w:val="00EF6D38"/>
    <w:rsid w:val="00F034AE"/>
    <w:rsid w:val="00F17B25"/>
    <w:rsid w:val="00F25CB8"/>
    <w:rsid w:val="00F36B7F"/>
    <w:rsid w:val="00F40087"/>
    <w:rsid w:val="00F43CE7"/>
    <w:rsid w:val="00F766DA"/>
    <w:rsid w:val="00FA3851"/>
    <w:rsid w:val="00FC591E"/>
    <w:rsid w:val="00FD0E42"/>
    <w:rsid w:val="00FD10ED"/>
    <w:rsid w:val="00FF6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18787"/>
  <w15:chartTrackingRefBased/>
  <w15:docId w15:val="{6F8FC62D-3E4D-44FF-B074-40596A76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List_Paragraph,Multilevel para_II,List Paragraph1,Lapis Bulleted List,Citation List,List Paragraph (numbered (a)),ReferencesCxSpLast,lp1,Colorful List - Accent 12,Main numbered paragraph,Resume Title,Paragraph,Puces,lp11"/>
    <w:basedOn w:val="Normal"/>
    <w:link w:val="ParagraphedelisteCar"/>
    <w:uiPriority w:val="34"/>
    <w:qFormat/>
    <w:rsid w:val="00605B12"/>
    <w:pPr>
      <w:spacing w:after="200" w:line="276" w:lineRule="auto"/>
      <w:ind w:left="720"/>
      <w:contextualSpacing/>
    </w:pPr>
  </w:style>
  <w:style w:type="character" w:customStyle="1" w:styleId="ParagraphedelisteCar">
    <w:name w:val="Paragraphe de liste Car"/>
    <w:aliases w:val="References Car,List_Paragraph Car,Multilevel para_II Car,List Paragraph1 Car,Lapis Bulleted List Car,Citation List Car,List Paragraph (numbered (a)) Car,ReferencesCxSpLast Car,lp1 Car,Colorful List - Accent 12 Car,Paragraph Car"/>
    <w:basedOn w:val="Policepardfaut"/>
    <w:link w:val="Paragraphedeliste"/>
    <w:uiPriority w:val="34"/>
    <w:locked/>
    <w:rsid w:val="00605B12"/>
  </w:style>
  <w:style w:type="paragraph" w:styleId="En-tte">
    <w:name w:val="header"/>
    <w:basedOn w:val="Normal"/>
    <w:link w:val="En-tteCar"/>
    <w:uiPriority w:val="99"/>
    <w:unhideWhenUsed/>
    <w:rsid w:val="00605B12"/>
    <w:pPr>
      <w:tabs>
        <w:tab w:val="center" w:pos="4536"/>
        <w:tab w:val="right" w:pos="9072"/>
      </w:tabs>
      <w:spacing w:after="0" w:line="240" w:lineRule="auto"/>
    </w:pPr>
  </w:style>
  <w:style w:type="character" w:customStyle="1" w:styleId="En-tteCar">
    <w:name w:val="En-tête Car"/>
    <w:basedOn w:val="Policepardfaut"/>
    <w:link w:val="En-tte"/>
    <w:uiPriority w:val="99"/>
    <w:rsid w:val="00605B12"/>
  </w:style>
  <w:style w:type="paragraph" w:styleId="Pieddepage">
    <w:name w:val="footer"/>
    <w:basedOn w:val="Normal"/>
    <w:link w:val="PieddepageCar"/>
    <w:uiPriority w:val="99"/>
    <w:unhideWhenUsed/>
    <w:rsid w:val="00605B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5B12"/>
  </w:style>
  <w:style w:type="character" w:styleId="Lienhypertexte">
    <w:name w:val="Hyperlink"/>
    <w:basedOn w:val="Policepardfaut"/>
    <w:uiPriority w:val="99"/>
    <w:unhideWhenUsed/>
    <w:rsid w:val="001C5EDA"/>
    <w:rPr>
      <w:color w:val="0563C1" w:themeColor="hyperlink"/>
      <w:u w:val="single"/>
    </w:rPr>
  </w:style>
  <w:style w:type="character" w:styleId="Marquedecommentaire">
    <w:name w:val="annotation reference"/>
    <w:basedOn w:val="Policepardfaut"/>
    <w:uiPriority w:val="99"/>
    <w:semiHidden/>
    <w:unhideWhenUsed/>
    <w:rsid w:val="00E4661D"/>
    <w:rPr>
      <w:sz w:val="16"/>
      <w:szCs w:val="16"/>
    </w:rPr>
  </w:style>
  <w:style w:type="paragraph" w:styleId="Commentaire">
    <w:name w:val="annotation text"/>
    <w:basedOn w:val="Normal"/>
    <w:link w:val="CommentaireCar"/>
    <w:uiPriority w:val="99"/>
    <w:semiHidden/>
    <w:unhideWhenUsed/>
    <w:rsid w:val="00E4661D"/>
    <w:pPr>
      <w:spacing w:line="240" w:lineRule="auto"/>
    </w:pPr>
    <w:rPr>
      <w:sz w:val="20"/>
      <w:szCs w:val="20"/>
    </w:rPr>
  </w:style>
  <w:style w:type="character" w:customStyle="1" w:styleId="CommentaireCar">
    <w:name w:val="Commentaire Car"/>
    <w:basedOn w:val="Policepardfaut"/>
    <w:link w:val="Commentaire"/>
    <w:uiPriority w:val="99"/>
    <w:semiHidden/>
    <w:rsid w:val="00E4661D"/>
    <w:rPr>
      <w:sz w:val="20"/>
      <w:szCs w:val="20"/>
    </w:rPr>
  </w:style>
  <w:style w:type="paragraph" w:styleId="Objetducommentaire">
    <w:name w:val="annotation subject"/>
    <w:basedOn w:val="Commentaire"/>
    <w:next w:val="Commentaire"/>
    <w:link w:val="ObjetducommentaireCar"/>
    <w:uiPriority w:val="99"/>
    <w:semiHidden/>
    <w:unhideWhenUsed/>
    <w:rsid w:val="00E4661D"/>
    <w:rPr>
      <w:b/>
      <w:bCs/>
    </w:rPr>
  </w:style>
  <w:style w:type="character" w:customStyle="1" w:styleId="ObjetducommentaireCar">
    <w:name w:val="Objet du commentaire Car"/>
    <w:basedOn w:val="CommentaireCar"/>
    <w:link w:val="Objetducommentaire"/>
    <w:uiPriority w:val="99"/>
    <w:semiHidden/>
    <w:rsid w:val="00E4661D"/>
    <w:rPr>
      <w:b/>
      <w:bCs/>
      <w:sz w:val="20"/>
      <w:szCs w:val="20"/>
    </w:rPr>
  </w:style>
  <w:style w:type="paragraph" w:styleId="Textedebulles">
    <w:name w:val="Balloon Text"/>
    <w:basedOn w:val="Normal"/>
    <w:link w:val="TextedebullesCar"/>
    <w:uiPriority w:val="99"/>
    <w:semiHidden/>
    <w:unhideWhenUsed/>
    <w:rsid w:val="00E466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661D"/>
    <w:rPr>
      <w:rFonts w:ascii="Segoe UI" w:hAnsi="Segoe UI" w:cs="Segoe UI"/>
      <w:sz w:val="18"/>
      <w:szCs w:val="18"/>
    </w:rPr>
  </w:style>
  <w:style w:type="paragraph" w:styleId="Rvision">
    <w:name w:val="Revision"/>
    <w:hidden/>
    <w:uiPriority w:val="99"/>
    <w:semiHidden/>
    <w:rsid w:val="006C7FDF"/>
    <w:pPr>
      <w:spacing w:after="0" w:line="240" w:lineRule="auto"/>
    </w:pPr>
  </w:style>
  <w:style w:type="table" w:styleId="Grilledutableau">
    <w:name w:val="Table Grid"/>
    <w:basedOn w:val="TableauNormal"/>
    <w:uiPriority w:val="39"/>
    <w:rsid w:val="004E3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1411</Words>
  <Characters>7764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HALLADE</dc:creator>
  <cp:keywords/>
  <dc:description/>
  <cp:lastModifiedBy>Kenza BENNANI</cp:lastModifiedBy>
  <cp:revision>3</cp:revision>
  <cp:lastPrinted>2019-11-28T08:16:00Z</cp:lastPrinted>
  <dcterms:created xsi:type="dcterms:W3CDTF">2020-04-15T08:14:00Z</dcterms:created>
  <dcterms:modified xsi:type="dcterms:W3CDTF">2020-04-15T08:18:00Z</dcterms:modified>
</cp:coreProperties>
</file>