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D5F1E" w14:textId="77777777" w:rsidR="00B57DDD" w:rsidRPr="007C3FBD" w:rsidRDefault="00B57DDD" w:rsidP="00B57DDD">
      <w:pPr>
        <w:tabs>
          <w:tab w:val="left" w:pos="3300"/>
          <w:tab w:val="center" w:pos="4536"/>
        </w:tabs>
        <w:ind w:left="993" w:firstLine="3942"/>
        <w:rPr>
          <w:rFonts w:asciiTheme="majorHAnsi" w:hAnsiTheme="majorHAnsi"/>
          <w:smallCaps/>
          <w:noProof/>
          <w:lang w:val="fr-BE"/>
        </w:rPr>
      </w:pPr>
    </w:p>
    <w:p w14:paraId="3406FE5B" w14:textId="77777777" w:rsidR="00B57DDD" w:rsidRPr="007C3FBD" w:rsidRDefault="00AC056C" w:rsidP="002B475D">
      <w:pPr>
        <w:tabs>
          <w:tab w:val="left" w:pos="2550"/>
        </w:tabs>
        <w:jc w:val="center"/>
        <w:rPr>
          <w:rFonts w:asciiTheme="majorHAnsi" w:hAnsiTheme="majorHAnsi"/>
          <w:b/>
          <w:color w:val="215868" w:themeColor="accent5" w:themeShade="80"/>
          <w:sz w:val="22"/>
          <w:szCs w:val="22"/>
        </w:rPr>
      </w:pPr>
      <w:r w:rsidRPr="007C3FBD">
        <w:rPr>
          <w:rFonts w:asciiTheme="majorHAnsi" w:hAnsiTheme="majorHAnsi"/>
          <w:b/>
          <w:color w:val="215868" w:themeColor="accent5" w:themeShade="80"/>
          <w:sz w:val="28"/>
          <w:szCs w:val="28"/>
        </w:rPr>
        <w:t>PROJET TANTSOROKA HO AN’NY DIASPORA (TADY)</w:t>
      </w:r>
      <w:r w:rsidR="00873CCD" w:rsidRPr="007C3FBD">
        <w:rPr>
          <w:rFonts w:asciiTheme="majorHAnsi" w:hAnsiTheme="majorHAnsi"/>
          <w:b/>
          <w:vanish/>
          <w:color w:val="215868" w:themeColor="accent5" w:themeShade="80"/>
          <w:sz w:val="22"/>
          <w:szCs w:val="22"/>
        </w:rPr>
        <w:t>Projet</w:t>
      </w:r>
    </w:p>
    <w:p w14:paraId="0B58B7A9" w14:textId="77777777" w:rsidR="000F448D" w:rsidRDefault="00DB0CB1" w:rsidP="0040079D">
      <w:pPr>
        <w:jc w:val="center"/>
        <w:rPr>
          <w:rFonts w:asciiTheme="majorHAnsi" w:hAnsiTheme="majorHAnsi"/>
          <w:b/>
          <w:color w:val="E36C0A" w:themeColor="accent6" w:themeShade="BF"/>
          <w:sz w:val="28"/>
          <w:szCs w:val="28"/>
        </w:rPr>
      </w:pPr>
      <w:r w:rsidRPr="001061A9">
        <w:rPr>
          <w:rFonts w:asciiTheme="majorHAnsi" w:hAnsiTheme="majorHAnsi"/>
          <w:b/>
          <w:color w:val="E36C0A" w:themeColor="accent6" w:themeShade="BF"/>
          <w:sz w:val="28"/>
          <w:szCs w:val="28"/>
        </w:rPr>
        <w:t>Terme</w:t>
      </w:r>
      <w:r w:rsidR="007C3ED2" w:rsidRPr="001061A9">
        <w:rPr>
          <w:rFonts w:asciiTheme="majorHAnsi" w:hAnsiTheme="majorHAnsi"/>
          <w:b/>
          <w:color w:val="E36C0A" w:themeColor="accent6" w:themeShade="BF"/>
          <w:sz w:val="28"/>
          <w:szCs w:val="28"/>
        </w:rPr>
        <w:t>s</w:t>
      </w:r>
      <w:r w:rsidRPr="001061A9">
        <w:rPr>
          <w:rFonts w:asciiTheme="majorHAnsi" w:hAnsiTheme="majorHAnsi"/>
          <w:b/>
          <w:color w:val="E36C0A" w:themeColor="accent6" w:themeShade="BF"/>
          <w:sz w:val="28"/>
          <w:szCs w:val="28"/>
        </w:rPr>
        <w:t xml:space="preserve"> de référence</w:t>
      </w:r>
      <w:r w:rsidR="00AC056C" w:rsidRPr="001061A9">
        <w:rPr>
          <w:rFonts w:asciiTheme="majorHAnsi" w:hAnsiTheme="majorHAnsi"/>
          <w:b/>
          <w:color w:val="E36C0A" w:themeColor="accent6" w:themeShade="BF"/>
          <w:sz w:val="28"/>
          <w:szCs w:val="28"/>
        </w:rPr>
        <w:t xml:space="preserve"> - </w:t>
      </w:r>
      <w:r w:rsidR="000F448D" w:rsidRPr="001061A9">
        <w:rPr>
          <w:rFonts w:asciiTheme="majorHAnsi" w:hAnsiTheme="majorHAnsi"/>
          <w:b/>
          <w:color w:val="E36C0A" w:themeColor="accent6" w:themeShade="BF"/>
          <w:sz w:val="28"/>
          <w:szCs w:val="28"/>
        </w:rPr>
        <w:t xml:space="preserve">Expertise </w:t>
      </w:r>
      <w:r w:rsidR="006A58FB">
        <w:rPr>
          <w:rFonts w:asciiTheme="majorHAnsi" w:hAnsiTheme="majorHAnsi"/>
          <w:b/>
          <w:color w:val="E36C0A" w:themeColor="accent6" w:themeShade="BF"/>
          <w:sz w:val="28"/>
          <w:szCs w:val="28"/>
        </w:rPr>
        <w:t>c</w:t>
      </w:r>
      <w:r w:rsidR="000F448D" w:rsidRPr="001061A9">
        <w:rPr>
          <w:rFonts w:asciiTheme="majorHAnsi" w:hAnsiTheme="majorHAnsi"/>
          <w:b/>
          <w:color w:val="E36C0A" w:themeColor="accent6" w:themeShade="BF"/>
          <w:sz w:val="28"/>
          <w:szCs w:val="28"/>
        </w:rPr>
        <w:t xml:space="preserve">ourt terme </w:t>
      </w:r>
    </w:p>
    <w:p w14:paraId="658A96A0" w14:textId="77777777" w:rsidR="00464AC8" w:rsidRDefault="00464AC8" w:rsidP="0040079D">
      <w:pPr>
        <w:jc w:val="center"/>
        <w:rPr>
          <w:rFonts w:asciiTheme="majorHAnsi" w:hAnsiTheme="majorHAnsi"/>
          <w:b/>
          <w:color w:val="E36C0A" w:themeColor="accent6" w:themeShade="BF"/>
          <w:sz w:val="28"/>
          <w:szCs w:val="28"/>
        </w:rPr>
      </w:pPr>
    </w:p>
    <w:p w14:paraId="10C155DD" w14:textId="56920C94" w:rsidR="00464AC8" w:rsidRDefault="00464AC8" w:rsidP="00464AC8">
      <w:pPr>
        <w:tabs>
          <w:tab w:val="left" w:pos="2550"/>
        </w:tabs>
        <w:jc w:val="center"/>
        <w:rPr>
          <w:rFonts w:asciiTheme="majorHAnsi" w:hAnsiTheme="majorHAnsi"/>
          <w:i/>
          <w:color w:val="215868" w:themeColor="accent5" w:themeShade="80"/>
          <w:sz w:val="28"/>
          <w:szCs w:val="28"/>
        </w:rPr>
      </w:pPr>
      <w:r w:rsidRPr="00464AC8">
        <w:rPr>
          <w:rFonts w:asciiTheme="majorHAnsi" w:hAnsiTheme="majorHAnsi"/>
          <w:i/>
          <w:color w:val="215868" w:themeColor="accent5" w:themeShade="80"/>
          <w:sz w:val="28"/>
          <w:szCs w:val="28"/>
        </w:rPr>
        <w:t xml:space="preserve">Elaboration de </w:t>
      </w:r>
      <w:r w:rsidR="00C139E2">
        <w:rPr>
          <w:rFonts w:asciiTheme="majorHAnsi" w:hAnsiTheme="majorHAnsi"/>
          <w:i/>
          <w:color w:val="215868" w:themeColor="accent5" w:themeShade="80"/>
          <w:sz w:val="28"/>
          <w:szCs w:val="28"/>
        </w:rPr>
        <w:t xml:space="preserve">la </w:t>
      </w:r>
      <w:r w:rsidR="00F8519B">
        <w:rPr>
          <w:rFonts w:asciiTheme="majorHAnsi" w:hAnsiTheme="majorHAnsi"/>
          <w:i/>
          <w:color w:val="215868" w:themeColor="accent5" w:themeShade="80"/>
          <w:sz w:val="28"/>
          <w:szCs w:val="28"/>
        </w:rPr>
        <w:t>stratégie</w:t>
      </w:r>
      <w:r w:rsidR="00E338CA">
        <w:rPr>
          <w:rFonts w:asciiTheme="majorHAnsi" w:hAnsiTheme="majorHAnsi"/>
          <w:i/>
          <w:color w:val="215868" w:themeColor="accent5" w:themeShade="80"/>
          <w:sz w:val="28"/>
          <w:szCs w:val="28"/>
        </w:rPr>
        <w:t xml:space="preserve"> e</w:t>
      </w:r>
      <w:r w:rsidR="00C139E2">
        <w:rPr>
          <w:rFonts w:asciiTheme="majorHAnsi" w:hAnsiTheme="majorHAnsi"/>
          <w:i/>
          <w:color w:val="215868" w:themeColor="accent5" w:themeShade="80"/>
          <w:sz w:val="28"/>
          <w:szCs w:val="28"/>
        </w:rPr>
        <w:t>t</w:t>
      </w:r>
      <w:r w:rsidR="00E338CA">
        <w:rPr>
          <w:rFonts w:asciiTheme="majorHAnsi" w:hAnsiTheme="majorHAnsi"/>
          <w:i/>
          <w:color w:val="215868" w:themeColor="accent5" w:themeShade="80"/>
          <w:sz w:val="28"/>
          <w:szCs w:val="28"/>
        </w:rPr>
        <w:t xml:space="preserve"> </w:t>
      </w:r>
      <w:r w:rsidR="00C139E2">
        <w:rPr>
          <w:rFonts w:asciiTheme="majorHAnsi" w:hAnsiTheme="majorHAnsi"/>
          <w:i/>
          <w:color w:val="215868" w:themeColor="accent5" w:themeShade="80"/>
          <w:sz w:val="28"/>
          <w:szCs w:val="28"/>
        </w:rPr>
        <w:t xml:space="preserve">du </w:t>
      </w:r>
      <w:r w:rsidR="00E338CA">
        <w:rPr>
          <w:rFonts w:asciiTheme="majorHAnsi" w:hAnsiTheme="majorHAnsi"/>
          <w:i/>
          <w:color w:val="215868" w:themeColor="accent5" w:themeShade="80"/>
          <w:sz w:val="28"/>
          <w:szCs w:val="28"/>
        </w:rPr>
        <w:t>plan</w:t>
      </w:r>
      <w:r w:rsidR="00F8519B">
        <w:rPr>
          <w:rFonts w:asciiTheme="majorHAnsi" w:hAnsiTheme="majorHAnsi"/>
          <w:i/>
          <w:color w:val="215868" w:themeColor="accent5" w:themeShade="80"/>
          <w:sz w:val="28"/>
          <w:szCs w:val="28"/>
        </w:rPr>
        <w:t xml:space="preserve"> </w:t>
      </w:r>
      <w:r w:rsidR="00BA5150">
        <w:rPr>
          <w:rFonts w:asciiTheme="majorHAnsi" w:hAnsiTheme="majorHAnsi"/>
          <w:i/>
          <w:color w:val="215868" w:themeColor="accent5" w:themeShade="80"/>
          <w:sz w:val="28"/>
          <w:szCs w:val="28"/>
        </w:rPr>
        <w:t>de communication</w:t>
      </w:r>
      <w:r w:rsidR="001E1008">
        <w:rPr>
          <w:rFonts w:asciiTheme="majorHAnsi" w:hAnsiTheme="majorHAnsi"/>
          <w:i/>
          <w:color w:val="215868" w:themeColor="accent5" w:themeShade="80"/>
          <w:sz w:val="28"/>
          <w:szCs w:val="28"/>
        </w:rPr>
        <w:t xml:space="preserve"> du projet</w:t>
      </w:r>
      <w:r w:rsidR="00BA5150">
        <w:rPr>
          <w:rFonts w:asciiTheme="majorHAnsi" w:hAnsiTheme="majorHAnsi"/>
          <w:i/>
          <w:color w:val="215868" w:themeColor="accent5" w:themeShade="80"/>
          <w:sz w:val="28"/>
          <w:szCs w:val="28"/>
        </w:rPr>
        <w:t xml:space="preserve"> </w:t>
      </w:r>
    </w:p>
    <w:p w14:paraId="6407BBAD" w14:textId="77777777" w:rsidR="002B475D" w:rsidRDefault="002B475D" w:rsidP="00464AC8">
      <w:pPr>
        <w:tabs>
          <w:tab w:val="left" w:pos="2550"/>
        </w:tabs>
        <w:jc w:val="center"/>
        <w:rPr>
          <w:rFonts w:asciiTheme="majorHAnsi" w:hAnsiTheme="majorHAnsi"/>
          <w:i/>
          <w:color w:val="215868" w:themeColor="accent5" w:themeShade="80"/>
          <w:sz w:val="28"/>
          <w:szCs w:val="28"/>
        </w:rPr>
      </w:pPr>
    </w:p>
    <w:p w14:paraId="17B7C520" w14:textId="35302721" w:rsidR="002B475D" w:rsidRPr="009E32B5" w:rsidRDefault="002B475D" w:rsidP="002B475D">
      <w:pPr>
        <w:jc w:val="right"/>
        <w:rPr>
          <w:rFonts w:asciiTheme="majorHAnsi" w:hAnsiTheme="majorHAnsi"/>
          <w:b/>
          <w:sz w:val="22"/>
          <w:szCs w:val="22"/>
        </w:rPr>
      </w:pPr>
      <w:r w:rsidRPr="009E32B5">
        <w:rPr>
          <w:rFonts w:asciiTheme="majorHAnsi" w:hAnsiTheme="majorHAnsi"/>
          <w:b/>
          <w:sz w:val="22"/>
          <w:szCs w:val="22"/>
        </w:rPr>
        <w:t xml:space="preserve">Date de </w:t>
      </w:r>
      <w:r w:rsidRPr="007B584E">
        <w:rPr>
          <w:rFonts w:asciiTheme="majorHAnsi" w:hAnsiTheme="majorHAnsi"/>
          <w:b/>
          <w:sz w:val="22"/>
          <w:szCs w:val="22"/>
        </w:rPr>
        <w:t xml:space="preserve">publication : </w:t>
      </w:r>
      <w:r w:rsidR="007B584E" w:rsidRPr="007B584E">
        <w:rPr>
          <w:rFonts w:asciiTheme="majorHAnsi" w:hAnsiTheme="majorHAnsi"/>
          <w:b/>
          <w:sz w:val="22"/>
          <w:szCs w:val="22"/>
        </w:rPr>
        <w:t>18</w:t>
      </w:r>
      <w:r w:rsidRPr="007B584E">
        <w:rPr>
          <w:rFonts w:asciiTheme="majorHAnsi" w:hAnsiTheme="majorHAnsi"/>
          <w:b/>
          <w:sz w:val="22"/>
          <w:szCs w:val="22"/>
        </w:rPr>
        <w:t xml:space="preserve"> / </w:t>
      </w:r>
      <w:r w:rsidR="007B584E" w:rsidRPr="007B584E">
        <w:rPr>
          <w:rFonts w:asciiTheme="majorHAnsi" w:hAnsiTheme="majorHAnsi"/>
          <w:b/>
          <w:sz w:val="22"/>
          <w:szCs w:val="22"/>
        </w:rPr>
        <w:t>12</w:t>
      </w:r>
      <w:r w:rsidRPr="007B584E">
        <w:rPr>
          <w:rFonts w:asciiTheme="majorHAnsi" w:hAnsiTheme="majorHAnsi"/>
          <w:b/>
          <w:sz w:val="22"/>
          <w:szCs w:val="22"/>
        </w:rPr>
        <w:t xml:space="preserve"> / </w:t>
      </w:r>
      <w:r w:rsidR="007B584E" w:rsidRPr="007B584E">
        <w:rPr>
          <w:rFonts w:asciiTheme="majorHAnsi" w:hAnsiTheme="majorHAnsi"/>
          <w:b/>
          <w:sz w:val="22"/>
          <w:szCs w:val="22"/>
        </w:rPr>
        <w:t>2023</w:t>
      </w:r>
    </w:p>
    <w:p w14:paraId="001217F9" w14:textId="77777777" w:rsidR="00950CD2" w:rsidRPr="007C3FBD" w:rsidRDefault="00950CD2" w:rsidP="00950CD2">
      <w:pPr>
        <w:jc w:val="both"/>
        <w:rPr>
          <w:rFonts w:asciiTheme="majorHAnsi" w:hAnsiTheme="majorHAnsi"/>
          <w:b/>
          <w:sz w:val="22"/>
          <w:szCs w:val="22"/>
          <w:u w:val="single"/>
        </w:rPr>
      </w:pPr>
    </w:p>
    <w:sdt>
      <w:sdtPr>
        <w:rPr>
          <w:rFonts w:ascii="Times New Roman" w:eastAsia="Times New Roman" w:hAnsi="Times New Roman" w:cs="Times New Roman"/>
          <w:color w:val="auto"/>
          <w:sz w:val="24"/>
          <w:szCs w:val="24"/>
          <w:lang w:eastAsia="en-GB"/>
        </w:rPr>
        <w:id w:val="984590266"/>
        <w:docPartObj>
          <w:docPartGallery w:val="Table of Contents"/>
          <w:docPartUnique/>
        </w:docPartObj>
      </w:sdtPr>
      <w:sdtEndPr>
        <w:rPr>
          <w:rFonts w:asciiTheme="majorHAnsi" w:hAnsiTheme="majorHAnsi"/>
          <w:b/>
          <w:bCs/>
          <w:sz w:val="20"/>
          <w:szCs w:val="20"/>
        </w:rPr>
      </w:sdtEndPr>
      <w:sdtContent>
        <w:p w14:paraId="512E598A" w14:textId="77777777" w:rsidR="00E55D47" w:rsidRPr="006B7730" w:rsidRDefault="00E55D47">
          <w:pPr>
            <w:pStyle w:val="En-ttedetabledesmatires"/>
            <w:rPr>
              <w:rFonts w:ascii="Cambria" w:hAnsi="Cambria"/>
            </w:rPr>
          </w:pPr>
          <w:r w:rsidRPr="00180C50">
            <w:t>Table des matières</w:t>
          </w:r>
        </w:p>
        <w:p w14:paraId="6E0662FF" w14:textId="521831CC" w:rsidR="00F51525" w:rsidRPr="00F51525" w:rsidRDefault="005D2281" w:rsidP="00F51525">
          <w:pPr>
            <w:pStyle w:val="TM1"/>
            <w:tabs>
              <w:tab w:val="right" w:leader="dot" w:pos="9465"/>
            </w:tabs>
            <w:spacing w:after="0"/>
            <w:rPr>
              <w:rFonts w:ascii="Cambria" w:eastAsiaTheme="minorEastAsia" w:hAnsi="Cambria" w:cstheme="minorBidi"/>
              <w:b/>
              <w:noProof/>
              <w:color w:val="365F91" w:themeColor="accent1" w:themeShade="BF"/>
              <w:sz w:val="22"/>
              <w:szCs w:val="22"/>
              <w:lang w:eastAsia="fr-FR"/>
            </w:rPr>
          </w:pPr>
          <w:r w:rsidRPr="006B7730">
            <w:rPr>
              <w:rFonts w:asciiTheme="majorHAnsi" w:hAnsiTheme="majorHAnsi"/>
              <w:sz w:val="20"/>
              <w:szCs w:val="20"/>
            </w:rPr>
            <w:fldChar w:fldCharType="begin"/>
          </w:r>
          <w:r w:rsidR="00E55D47" w:rsidRPr="006B7730">
            <w:rPr>
              <w:rFonts w:asciiTheme="majorHAnsi" w:hAnsiTheme="majorHAnsi"/>
              <w:sz w:val="20"/>
              <w:szCs w:val="20"/>
            </w:rPr>
            <w:instrText xml:space="preserve"> TOC \o "1-3" \h \z \u </w:instrText>
          </w:r>
          <w:r w:rsidRPr="006B7730">
            <w:rPr>
              <w:rFonts w:asciiTheme="majorHAnsi" w:hAnsiTheme="majorHAnsi"/>
              <w:sz w:val="20"/>
              <w:szCs w:val="20"/>
            </w:rPr>
            <w:fldChar w:fldCharType="separate"/>
          </w:r>
          <w:hyperlink w:anchor="_Toc153798554" w:history="1">
            <w:r w:rsidR="00F51525" w:rsidRPr="00F51525">
              <w:rPr>
                <w:rStyle w:val="Lienhypertexte"/>
                <w:rFonts w:ascii="Cambria" w:hAnsi="Cambria"/>
                <w:b/>
                <w:noProof/>
                <w:color w:val="365F91" w:themeColor="accent1" w:themeShade="BF"/>
                <w:sz w:val="22"/>
                <w:szCs w:val="22"/>
              </w:rPr>
              <w:t xml:space="preserve">I. </w:t>
            </w:r>
            <w:r w:rsidR="00F51525" w:rsidRPr="00F51525">
              <w:rPr>
                <w:rStyle w:val="Lienhypertexte"/>
                <w:rFonts w:ascii="Cambria" w:hAnsi="Cambria" w:cstheme="minorHAnsi"/>
                <w:b/>
                <w:noProof/>
                <w:color w:val="365F91" w:themeColor="accent1" w:themeShade="BF"/>
                <w:sz w:val="22"/>
                <w:szCs w:val="22"/>
              </w:rPr>
              <w:t>Contexte</w:t>
            </w:r>
            <w:r w:rsidR="00F51525" w:rsidRPr="00F51525">
              <w:rPr>
                <w:rFonts w:ascii="Cambria" w:hAnsi="Cambria"/>
                <w:b/>
                <w:noProof/>
                <w:webHidden/>
                <w:color w:val="365F91" w:themeColor="accent1" w:themeShade="BF"/>
                <w:sz w:val="22"/>
                <w:szCs w:val="22"/>
              </w:rPr>
              <w:tab/>
            </w:r>
            <w:r w:rsidR="00F51525" w:rsidRPr="00F51525">
              <w:rPr>
                <w:rFonts w:ascii="Cambria" w:hAnsi="Cambria"/>
                <w:b/>
                <w:noProof/>
                <w:webHidden/>
                <w:color w:val="365F91" w:themeColor="accent1" w:themeShade="BF"/>
                <w:sz w:val="22"/>
                <w:szCs w:val="22"/>
              </w:rPr>
              <w:fldChar w:fldCharType="begin"/>
            </w:r>
            <w:r w:rsidR="00F51525" w:rsidRPr="00F51525">
              <w:rPr>
                <w:rFonts w:ascii="Cambria" w:hAnsi="Cambria"/>
                <w:b/>
                <w:noProof/>
                <w:webHidden/>
                <w:color w:val="365F91" w:themeColor="accent1" w:themeShade="BF"/>
                <w:sz w:val="22"/>
                <w:szCs w:val="22"/>
              </w:rPr>
              <w:instrText xml:space="preserve"> PAGEREF _Toc153798554 \h </w:instrText>
            </w:r>
            <w:r w:rsidR="00F51525" w:rsidRPr="00F51525">
              <w:rPr>
                <w:rFonts w:ascii="Cambria" w:hAnsi="Cambria"/>
                <w:b/>
                <w:noProof/>
                <w:webHidden/>
                <w:color w:val="365F91" w:themeColor="accent1" w:themeShade="BF"/>
                <w:sz w:val="22"/>
                <w:szCs w:val="22"/>
              </w:rPr>
            </w:r>
            <w:r w:rsidR="00F51525" w:rsidRPr="00F51525">
              <w:rPr>
                <w:rFonts w:ascii="Cambria" w:hAnsi="Cambria"/>
                <w:b/>
                <w:noProof/>
                <w:webHidden/>
                <w:color w:val="365F91" w:themeColor="accent1" w:themeShade="BF"/>
                <w:sz w:val="22"/>
                <w:szCs w:val="22"/>
              </w:rPr>
              <w:fldChar w:fldCharType="separate"/>
            </w:r>
            <w:r w:rsidR="00BB7FEA">
              <w:rPr>
                <w:rFonts w:ascii="Cambria" w:hAnsi="Cambria"/>
                <w:b/>
                <w:noProof/>
                <w:webHidden/>
                <w:color w:val="365F91" w:themeColor="accent1" w:themeShade="BF"/>
                <w:sz w:val="22"/>
                <w:szCs w:val="22"/>
              </w:rPr>
              <w:t>1</w:t>
            </w:r>
            <w:r w:rsidR="00F51525" w:rsidRPr="00F51525">
              <w:rPr>
                <w:rFonts w:ascii="Cambria" w:hAnsi="Cambria"/>
                <w:b/>
                <w:noProof/>
                <w:webHidden/>
                <w:color w:val="365F91" w:themeColor="accent1" w:themeShade="BF"/>
                <w:sz w:val="22"/>
                <w:szCs w:val="22"/>
              </w:rPr>
              <w:fldChar w:fldCharType="end"/>
            </w:r>
          </w:hyperlink>
        </w:p>
        <w:p w14:paraId="0610C168" w14:textId="4BD975E4" w:rsidR="00F51525" w:rsidRPr="00F51525" w:rsidRDefault="00F51525"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r w:rsidRPr="00F51525">
            <w:rPr>
              <w:rStyle w:val="Lienhypertexte"/>
              <w:rFonts w:ascii="Cambria" w:hAnsi="Cambria"/>
              <w:b/>
              <w:noProof/>
              <w:color w:val="365F91" w:themeColor="accent1" w:themeShade="BF"/>
              <w:sz w:val="22"/>
              <w:szCs w:val="22"/>
              <w:u w:val="none"/>
            </w:rPr>
            <w:t xml:space="preserve">     </w:t>
          </w:r>
          <w:hyperlink w:anchor="_Toc153798555" w:history="1">
            <w:r w:rsidRPr="00F51525">
              <w:rPr>
                <w:rStyle w:val="Lienhypertexte"/>
                <w:rFonts w:ascii="Cambria" w:hAnsi="Cambria"/>
                <w:i/>
                <w:noProof/>
                <w:color w:val="365F91" w:themeColor="accent1" w:themeShade="BF"/>
                <w:sz w:val="22"/>
                <w:szCs w:val="22"/>
                <w:u w:val="none"/>
              </w:rPr>
              <w:t>I.1 La diaspora malagasy</w:t>
            </w:r>
            <w:r w:rsidRPr="00F51525">
              <w:rPr>
                <w:rFonts w:ascii="Cambria" w:hAnsi="Cambria"/>
                <w:noProof/>
                <w:webHidden/>
                <w:color w:val="365F91" w:themeColor="accent1" w:themeShade="BF"/>
                <w:sz w:val="22"/>
                <w:szCs w:val="22"/>
              </w:rPr>
              <w:tab/>
            </w:r>
            <w:r w:rsidRPr="00F51525">
              <w:rPr>
                <w:rFonts w:ascii="Cambria" w:hAnsi="Cambria"/>
                <w:noProof/>
                <w:webHidden/>
                <w:color w:val="365F91" w:themeColor="accent1" w:themeShade="BF"/>
                <w:sz w:val="22"/>
                <w:szCs w:val="22"/>
              </w:rPr>
              <w:fldChar w:fldCharType="begin"/>
            </w:r>
            <w:r w:rsidRPr="00F51525">
              <w:rPr>
                <w:rFonts w:ascii="Cambria" w:hAnsi="Cambria"/>
                <w:noProof/>
                <w:webHidden/>
                <w:color w:val="365F91" w:themeColor="accent1" w:themeShade="BF"/>
                <w:sz w:val="22"/>
                <w:szCs w:val="22"/>
              </w:rPr>
              <w:instrText xml:space="preserve"> PAGEREF _Toc153798555 \h </w:instrText>
            </w:r>
            <w:r w:rsidRPr="00F51525">
              <w:rPr>
                <w:rFonts w:ascii="Cambria" w:hAnsi="Cambria"/>
                <w:noProof/>
                <w:webHidden/>
                <w:color w:val="365F91" w:themeColor="accent1" w:themeShade="BF"/>
                <w:sz w:val="22"/>
                <w:szCs w:val="22"/>
              </w:rPr>
            </w:r>
            <w:r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1</w:t>
            </w:r>
            <w:r w:rsidRPr="00F51525">
              <w:rPr>
                <w:rFonts w:ascii="Cambria" w:hAnsi="Cambria"/>
                <w:noProof/>
                <w:webHidden/>
                <w:color w:val="365F91" w:themeColor="accent1" w:themeShade="BF"/>
                <w:sz w:val="22"/>
                <w:szCs w:val="22"/>
              </w:rPr>
              <w:fldChar w:fldCharType="end"/>
            </w:r>
          </w:hyperlink>
        </w:p>
        <w:p w14:paraId="4BD8747E" w14:textId="57A37D4E" w:rsidR="00F51525" w:rsidRPr="00F51525" w:rsidRDefault="00F51525"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r w:rsidRPr="00F51525">
            <w:rPr>
              <w:rStyle w:val="Lienhypertexte"/>
              <w:rFonts w:ascii="Cambria" w:hAnsi="Cambria"/>
              <w:noProof/>
              <w:color w:val="365F91" w:themeColor="accent1" w:themeShade="BF"/>
              <w:sz w:val="22"/>
              <w:szCs w:val="22"/>
              <w:u w:val="none"/>
            </w:rPr>
            <w:t xml:space="preserve">     </w:t>
          </w:r>
          <w:hyperlink w:anchor="_Toc153798556" w:history="1">
            <w:r w:rsidRPr="00F51525">
              <w:rPr>
                <w:rStyle w:val="Lienhypertexte"/>
                <w:rFonts w:ascii="Cambria" w:hAnsi="Cambria"/>
                <w:i/>
                <w:noProof/>
                <w:color w:val="365F91" w:themeColor="accent1" w:themeShade="BF"/>
                <w:sz w:val="22"/>
                <w:szCs w:val="22"/>
                <w:u w:val="none"/>
              </w:rPr>
              <w:t>I.2 La Direction de la Diaspora et la Lettre Politique</w:t>
            </w:r>
            <w:r w:rsidRPr="00F51525">
              <w:rPr>
                <w:rFonts w:ascii="Cambria" w:hAnsi="Cambria"/>
                <w:noProof/>
                <w:webHidden/>
                <w:color w:val="365F91" w:themeColor="accent1" w:themeShade="BF"/>
                <w:sz w:val="22"/>
                <w:szCs w:val="22"/>
              </w:rPr>
              <w:tab/>
            </w:r>
            <w:r w:rsidRPr="00F51525">
              <w:rPr>
                <w:rFonts w:ascii="Cambria" w:hAnsi="Cambria"/>
                <w:noProof/>
                <w:webHidden/>
                <w:color w:val="365F91" w:themeColor="accent1" w:themeShade="BF"/>
                <w:sz w:val="22"/>
                <w:szCs w:val="22"/>
              </w:rPr>
              <w:fldChar w:fldCharType="begin"/>
            </w:r>
            <w:r w:rsidRPr="00F51525">
              <w:rPr>
                <w:rFonts w:ascii="Cambria" w:hAnsi="Cambria"/>
                <w:noProof/>
                <w:webHidden/>
                <w:color w:val="365F91" w:themeColor="accent1" w:themeShade="BF"/>
                <w:sz w:val="22"/>
                <w:szCs w:val="22"/>
              </w:rPr>
              <w:instrText xml:space="preserve"> PAGEREF _Toc153798556 \h </w:instrText>
            </w:r>
            <w:r w:rsidRPr="00F51525">
              <w:rPr>
                <w:rFonts w:ascii="Cambria" w:hAnsi="Cambria"/>
                <w:noProof/>
                <w:webHidden/>
                <w:color w:val="365F91" w:themeColor="accent1" w:themeShade="BF"/>
                <w:sz w:val="22"/>
                <w:szCs w:val="22"/>
              </w:rPr>
            </w:r>
            <w:r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2</w:t>
            </w:r>
            <w:r w:rsidRPr="00F51525">
              <w:rPr>
                <w:rFonts w:ascii="Cambria" w:hAnsi="Cambria"/>
                <w:noProof/>
                <w:webHidden/>
                <w:color w:val="365F91" w:themeColor="accent1" w:themeShade="BF"/>
                <w:sz w:val="22"/>
                <w:szCs w:val="22"/>
              </w:rPr>
              <w:fldChar w:fldCharType="end"/>
            </w:r>
          </w:hyperlink>
        </w:p>
        <w:p w14:paraId="49F9EB14" w14:textId="5D31163E" w:rsidR="00F51525" w:rsidRPr="00F51525" w:rsidRDefault="00F51525"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r w:rsidRPr="00F51525">
            <w:rPr>
              <w:rStyle w:val="Lienhypertexte"/>
              <w:rFonts w:ascii="Cambria" w:hAnsi="Cambria"/>
              <w:noProof/>
              <w:color w:val="365F91" w:themeColor="accent1" w:themeShade="BF"/>
              <w:sz w:val="22"/>
              <w:szCs w:val="22"/>
              <w:u w:val="none"/>
            </w:rPr>
            <w:t xml:space="preserve">     </w:t>
          </w:r>
          <w:hyperlink w:anchor="_Toc153798557" w:history="1">
            <w:r w:rsidRPr="00F51525">
              <w:rPr>
                <w:rStyle w:val="Lienhypertexte"/>
                <w:rFonts w:ascii="Cambria" w:hAnsi="Cambria"/>
                <w:i/>
                <w:noProof/>
                <w:color w:val="365F91" w:themeColor="accent1" w:themeShade="BF"/>
                <w:sz w:val="22"/>
                <w:szCs w:val="22"/>
                <w:u w:val="none"/>
              </w:rPr>
              <w:t>I.3 Le projet TADY</w:t>
            </w:r>
            <w:r w:rsidRPr="00F51525">
              <w:rPr>
                <w:rFonts w:ascii="Cambria" w:hAnsi="Cambria"/>
                <w:noProof/>
                <w:webHidden/>
                <w:color w:val="365F91" w:themeColor="accent1" w:themeShade="BF"/>
                <w:sz w:val="22"/>
                <w:szCs w:val="22"/>
              </w:rPr>
              <w:tab/>
            </w:r>
            <w:r w:rsidRPr="00F51525">
              <w:rPr>
                <w:rFonts w:ascii="Cambria" w:hAnsi="Cambria"/>
                <w:noProof/>
                <w:webHidden/>
                <w:color w:val="365F91" w:themeColor="accent1" w:themeShade="BF"/>
                <w:sz w:val="22"/>
                <w:szCs w:val="22"/>
              </w:rPr>
              <w:fldChar w:fldCharType="begin"/>
            </w:r>
            <w:r w:rsidRPr="00F51525">
              <w:rPr>
                <w:rFonts w:ascii="Cambria" w:hAnsi="Cambria"/>
                <w:noProof/>
                <w:webHidden/>
                <w:color w:val="365F91" w:themeColor="accent1" w:themeShade="BF"/>
                <w:sz w:val="22"/>
                <w:szCs w:val="22"/>
              </w:rPr>
              <w:instrText xml:space="preserve"> PAGEREF _Toc153798557 \h </w:instrText>
            </w:r>
            <w:r w:rsidRPr="00F51525">
              <w:rPr>
                <w:rFonts w:ascii="Cambria" w:hAnsi="Cambria"/>
                <w:noProof/>
                <w:webHidden/>
                <w:color w:val="365F91" w:themeColor="accent1" w:themeShade="BF"/>
                <w:sz w:val="22"/>
                <w:szCs w:val="22"/>
              </w:rPr>
            </w:r>
            <w:r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3</w:t>
            </w:r>
            <w:r w:rsidRPr="00F51525">
              <w:rPr>
                <w:rFonts w:ascii="Cambria" w:hAnsi="Cambria"/>
                <w:noProof/>
                <w:webHidden/>
                <w:color w:val="365F91" w:themeColor="accent1" w:themeShade="BF"/>
                <w:sz w:val="22"/>
                <w:szCs w:val="22"/>
              </w:rPr>
              <w:fldChar w:fldCharType="end"/>
            </w:r>
          </w:hyperlink>
        </w:p>
        <w:p w14:paraId="13BC27EC" w14:textId="104004B3" w:rsidR="00F51525" w:rsidRPr="00F51525" w:rsidRDefault="00F51525"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r w:rsidRPr="00F51525">
            <w:rPr>
              <w:rStyle w:val="Lienhypertexte"/>
              <w:rFonts w:ascii="Cambria" w:hAnsi="Cambria"/>
              <w:noProof/>
              <w:color w:val="365F91" w:themeColor="accent1" w:themeShade="BF"/>
              <w:sz w:val="22"/>
              <w:szCs w:val="22"/>
              <w:u w:val="none"/>
            </w:rPr>
            <w:t xml:space="preserve">     </w:t>
          </w:r>
          <w:hyperlink w:anchor="_Toc153798558" w:history="1">
            <w:r w:rsidRPr="00F51525">
              <w:rPr>
                <w:rStyle w:val="Lienhypertexte"/>
                <w:rFonts w:ascii="Cambria" w:hAnsi="Cambria"/>
                <w:i/>
                <w:noProof/>
                <w:color w:val="365F91" w:themeColor="accent1" w:themeShade="BF"/>
                <w:sz w:val="22"/>
                <w:szCs w:val="22"/>
                <w:u w:val="none"/>
              </w:rPr>
              <w:t>I.4 Expertise France et la mobilisation d’expertise en communication</w:t>
            </w:r>
            <w:r w:rsidRPr="00F51525">
              <w:rPr>
                <w:rFonts w:ascii="Cambria" w:hAnsi="Cambria"/>
                <w:noProof/>
                <w:webHidden/>
                <w:color w:val="365F91" w:themeColor="accent1" w:themeShade="BF"/>
                <w:sz w:val="22"/>
                <w:szCs w:val="22"/>
              </w:rPr>
              <w:tab/>
            </w:r>
            <w:r w:rsidRPr="00F51525">
              <w:rPr>
                <w:rFonts w:ascii="Cambria" w:hAnsi="Cambria"/>
                <w:noProof/>
                <w:webHidden/>
                <w:color w:val="365F91" w:themeColor="accent1" w:themeShade="BF"/>
                <w:sz w:val="22"/>
                <w:szCs w:val="22"/>
              </w:rPr>
              <w:fldChar w:fldCharType="begin"/>
            </w:r>
            <w:r w:rsidRPr="00F51525">
              <w:rPr>
                <w:rFonts w:ascii="Cambria" w:hAnsi="Cambria"/>
                <w:noProof/>
                <w:webHidden/>
                <w:color w:val="365F91" w:themeColor="accent1" w:themeShade="BF"/>
                <w:sz w:val="22"/>
                <w:szCs w:val="22"/>
              </w:rPr>
              <w:instrText xml:space="preserve"> PAGEREF _Toc153798558 \h </w:instrText>
            </w:r>
            <w:r w:rsidRPr="00F51525">
              <w:rPr>
                <w:rFonts w:ascii="Cambria" w:hAnsi="Cambria"/>
                <w:noProof/>
                <w:webHidden/>
                <w:color w:val="365F91" w:themeColor="accent1" w:themeShade="BF"/>
                <w:sz w:val="22"/>
                <w:szCs w:val="22"/>
              </w:rPr>
            </w:r>
            <w:r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3</w:t>
            </w:r>
            <w:r w:rsidRPr="00F51525">
              <w:rPr>
                <w:rFonts w:ascii="Cambria" w:hAnsi="Cambria"/>
                <w:noProof/>
                <w:webHidden/>
                <w:color w:val="365F91" w:themeColor="accent1" w:themeShade="BF"/>
                <w:sz w:val="22"/>
                <w:szCs w:val="22"/>
              </w:rPr>
              <w:fldChar w:fldCharType="end"/>
            </w:r>
          </w:hyperlink>
        </w:p>
        <w:p w14:paraId="3454516A" w14:textId="580FB31A" w:rsidR="00F51525" w:rsidRPr="00F51525" w:rsidRDefault="00132589"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hyperlink w:anchor="_Toc153798559" w:history="1">
            <w:r w:rsidR="00F51525" w:rsidRPr="00F51525">
              <w:rPr>
                <w:rStyle w:val="Lienhypertexte"/>
                <w:rFonts w:ascii="Cambria" w:hAnsi="Cambria" w:cstheme="minorHAnsi"/>
                <w:b/>
                <w:noProof/>
                <w:color w:val="365F91" w:themeColor="accent1" w:themeShade="BF"/>
                <w:sz w:val="22"/>
                <w:szCs w:val="22"/>
              </w:rPr>
              <w:t>II. Objectif de la consultation et description de la mission</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_Toc153798559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4</w:t>
            </w:r>
            <w:r w:rsidR="00F51525" w:rsidRPr="00F51525">
              <w:rPr>
                <w:rFonts w:ascii="Cambria" w:hAnsi="Cambria"/>
                <w:noProof/>
                <w:webHidden/>
                <w:color w:val="365F91" w:themeColor="accent1" w:themeShade="BF"/>
                <w:sz w:val="22"/>
                <w:szCs w:val="22"/>
              </w:rPr>
              <w:fldChar w:fldCharType="end"/>
            </w:r>
          </w:hyperlink>
        </w:p>
        <w:p w14:paraId="21C430B1" w14:textId="37BF27A4" w:rsidR="00F51525" w:rsidRPr="00F51525" w:rsidRDefault="00132589"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hyperlink w:anchor="_Toc153798560" w:history="1">
            <w:r w:rsidR="00F51525" w:rsidRPr="00F51525">
              <w:rPr>
                <w:rStyle w:val="Lienhypertexte"/>
                <w:rFonts w:ascii="Cambria" w:hAnsi="Cambria" w:cstheme="minorHAnsi"/>
                <w:b/>
                <w:noProof/>
                <w:color w:val="365F91" w:themeColor="accent1" w:themeShade="BF"/>
                <w:sz w:val="22"/>
                <w:szCs w:val="22"/>
              </w:rPr>
              <w:t>III. Résultats attendus</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_Toc153798560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4</w:t>
            </w:r>
            <w:r w:rsidR="00F51525" w:rsidRPr="00F51525">
              <w:rPr>
                <w:rFonts w:ascii="Cambria" w:hAnsi="Cambria"/>
                <w:noProof/>
                <w:webHidden/>
                <w:color w:val="365F91" w:themeColor="accent1" w:themeShade="BF"/>
                <w:sz w:val="22"/>
                <w:szCs w:val="22"/>
              </w:rPr>
              <w:fldChar w:fldCharType="end"/>
            </w:r>
          </w:hyperlink>
        </w:p>
        <w:p w14:paraId="7E8CC054" w14:textId="012370CF" w:rsidR="00F51525" w:rsidRPr="00F51525" w:rsidRDefault="00132589"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hyperlink w:anchor="_Toc153798561" w:history="1">
            <w:r w:rsidR="00F51525" w:rsidRPr="00F51525">
              <w:rPr>
                <w:rStyle w:val="Lienhypertexte"/>
                <w:rFonts w:ascii="Cambria" w:hAnsi="Cambria" w:cstheme="minorHAnsi"/>
                <w:b/>
                <w:noProof/>
                <w:color w:val="365F91" w:themeColor="accent1" w:themeShade="BF"/>
                <w:sz w:val="22"/>
                <w:szCs w:val="22"/>
                <w:lang w:eastAsia="fr-FR"/>
              </w:rPr>
              <w:t>I</w:t>
            </w:r>
            <w:r w:rsidR="00F51525" w:rsidRPr="00F51525">
              <w:rPr>
                <w:rStyle w:val="Lienhypertexte"/>
                <w:rFonts w:ascii="Cambria" w:hAnsi="Cambria" w:cstheme="minorHAnsi"/>
                <w:b/>
                <w:noProof/>
                <w:color w:val="365F91" w:themeColor="accent1" w:themeShade="BF"/>
                <w:sz w:val="22"/>
                <w:szCs w:val="22"/>
              </w:rPr>
              <w:t>V. Mode opératoire</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_Toc153798561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5</w:t>
            </w:r>
            <w:r w:rsidR="00F51525" w:rsidRPr="00F51525">
              <w:rPr>
                <w:rFonts w:ascii="Cambria" w:hAnsi="Cambria"/>
                <w:noProof/>
                <w:webHidden/>
                <w:color w:val="365F91" w:themeColor="accent1" w:themeShade="BF"/>
                <w:sz w:val="22"/>
                <w:szCs w:val="22"/>
              </w:rPr>
              <w:fldChar w:fldCharType="end"/>
            </w:r>
          </w:hyperlink>
        </w:p>
        <w:p w14:paraId="78BB4209" w14:textId="16937E3F" w:rsidR="00F51525" w:rsidRPr="00F51525" w:rsidRDefault="00132589" w:rsidP="00F51525">
          <w:pPr>
            <w:pStyle w:val="TM2"/>
            <w:tabs>
              <w:tab w:val="right" w:leader="dot" w:pos="9465"/>
            </w:tabs>
            <w:spacing w:after="0"/>
            <w:rPr>
              <w:rFonts w:ascii="Cambria" w:eastAsiaTheme="minorEastAsia" w:hAnsi="Cambria" w:cstheme="minorBidi"/>
              <w:noProof/>
              <w:color w:val="365F91" w:themeColor="accent1" w:themeShade="BF"/>
              <w:sz w:val="22"/>
              <w:szCs w:val="22"/>
              <w:lang w:eastAsia="fr-FR"/>
            </w:rPr>
          </w:pPr>
          <w:hyperlink w:anchor="_Toc153798562" w:history="1">
            <w:r w:rsidR="00F51525" w:rsidRPr="00F51525">
              <w:rPr>
                <w:rStyle w:val="Lienhypertexte"/>
                <w:rFonts w:ascii="Cambria" w:hAnsi="Cambria" w:cstheme="minorHAnsi"/>
                <w:i/>
                <w:noProof/>
                <w:color w:val="365F91" w:themeColor="accent1" w:themeShade="BF"/>
                <w:sz w:val="22"/>
                <w:szCs w:val="22"/>
                <w:lang w:eastAsia="fr-FR"/>
              </w:rPr>
              <w:t>IV.1 Déroulement de la mission</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_Toc153798562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5</w:t>
            </w:r>
            <w:r w:rsidR="00F51525" w:rsidRPr="00F51525">
              <w:rPr>
                <w:rFonts w:ascii="Cambria" w:hAnsi="Cambria"/>
                <w:noProof/>
                <w:webHidden/>
                <w:color w:val="365F91" w:themeColor="accent1" w:themeShade="BF"/>
                <w:sz w:val="22"/>
                <w:szCs w:val="22"/>
              </w:rPr>
              <w:fldChar w:fldCharType="end"/>
            </w:r>
          </w:hyperlink>
        </w:p>
        <w:p w14:paraId="42E14649" w14:textId="5DB0482B" w:rsidR="00F51525" w:rsidRPr="00F51525" w:rsidRDefault="00F51525"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r w:rsidRPr="00F51525">
            <w:rPr>
              <w:rStyle w:val="Lienhypertexte"/>
              <w:rFonts w:ascii="Cambria" w:hAnsi="Cambria"/>
              <w:noProof/>
              <w:color w:val="365F91" w:themeColor="accent1" w:themeShade="BF"/>
              <w:sz w:val="22"/>
              <w:szCs w:val="22"/>
              <w:u w:val="none"/>
            </w:rPr>
            <w:t xml:space="preserve">     </w:t>
          </w:r>
          <w:hyperlink w:anchor="_Toc153798563" w:history="1">
            <w:r w:rsidRPr="00F51525">
              <w:rPr>
                <w:rStyle w:val="Lienhypertexte"/>
                <w:rFonts w:ascii="Cambria" w:hAnsi="Cambria" w:cstheme="minorHAnsi"/>
                <w:i/>
                <w:noProof/>
                <w:color w:val="365F91" w:themeColor="accent1" w:themeShade="BF"/>
                <w:sz w:val="22"/>
                <w:szCs w:val="22"/>
                <w:u w:val="none"/>
              </w:rPr>
              <w:t>IV.2 Livrables</w:t>
            </w:r>
            <w:r w:rsidRPr="00F51525">
              <w:rPr>
                <w:rFonts w:ascii="Cambria" w:hAnsi="Cambria"/>
                <w:noProof/>
                <w:webHidden/>
                <w:color w:val="365F91" w:themeColor="accent1" w:themeShade="BF"/>
                <w:sz w:val="22"/>
                <w:szCs w:val="22"/>
              </w:rPr>
              <w:tab/>
            </w:r>
            <w:r w:rsidRPr="00F51525">
              <w:rPr>
                <w:rFonts w:ascii="Cambria" w:hAnsi="Cambria"/>
                <w:noProof/>
                <w:webHidden/>
                <w:color w:val="365F91" w:themeColor="accent1" w:themeShade="BF"/>
                <w:sz w:val="22"/>
                <w:szCs w:val="22"/>
              </w:rPr>
              <w:fldChar w:fldCharType="begin"/>
            </w:r>
            <w:r w:rsidRPr="00F51525">
              <w:rPr>
                <w:rFonts w:ascii="Cambria" w:hAnsi="Cambria"/>
                <w:noProof/>
                <w:webHidden/>
                <w:color w:val="365F91" w:themeColor="accent1" w:themeShade="BF"/>
                <w:sz w:val="22"/>
                <w:szCs w:val="22"/>
              </w:rPr>
              <w:instrText xml:space="preserve"> PAGEREF _Toc153798563 \h </w:instrText>
            </w:r>
            <w:r w:rsidRPr="00F51525">
              <w:rPr>
                <w:rFonts w:ascii="Cambria" w:hAnsi="Cambria"/>
                <w:noProof/>
                <w:webHidden/>
                <w:color w:val="365F91" w:themeColor="accent1" w:themeShade="BF"/>
                <w:sz w:val="22"/>
                <w:szCs w:val="22"/>
              </w:rPr>
            </w:r>
            <w:r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6</w:t>
            </w:r>
            <w:r w:rsidRPr="00F51525">
              <w:rPr>
                <w:rFonts w:ascii="Cambria" w:hAnsi="Cambria"/>
                <w:noProof/>
                <w:webHidden/>
                <w:color w:val="365F91" w:themeColor="accent1" w:themeShade="BF"/>
                <w:sz w:val="22"/>
                <w:szCs w:val="22"/>
              </w:rPr>
              <w:fldChar w:fldCharType="end"/>
            </w:r>
          </w:hyperlink>
        </w:p>
        <w:p w14:paraId="57523177" w14:textId="3CAD9233" w:rsidR="00F51525" w:rsidRPr="00F51525" w:rsidRDefault="00F51525"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r w:rsidRPr="00F51525">
            <w:rPr>
              <w:rStyle w:val="Lienhypertexte"/>
              <w:rFonts w:ascii="Cambria" w:hAnsi="Cambria"/>
              <w:noProof/>
              <w:color w:val="365F91" w:themeColor="accent1" w:themeShade="BF"/>
              <w:sz w:val="22"/>
              <w:szCs w:val="22"/>
              <w:u w:val="none"/>
            </w:rPr>
            <w:t xml:space="preserve">     </w:t>
          </w:r>
          <w:hyperlink w:anchor="_Toc153798564" w:history="1">
            <w:r w:rsidRPr="00F51525">
              <w:rPr>
                <w:rStyle w:val="Lienhypertexte"/>
                <w:rFonts w:ascii="Cambria" w:hAnsi="Cambria" w:cstheme="minorHAnsi"/>
                <w:i/>
                <w:noProof/>
                <w:color w:val="365F91" w:themeColor="accent1" w:themeShade="BF"/>
                <w:sz w:val="22"/>
                <w:szCs w:val="22"/>
                <w:u w:val="none"/>
              </w:rPr>
              <w:t>IV.3 Validation des livrables</w:t>
            </w:r>
            <w:r w:rsidRPr="00F51525">
              <w:rPr>
                <w:rFonts w:ascii="Cambria" w:hAnsi="Cambria"/>
                <w:noProof/>
                <w:webHidden/>
                <w:color w:val="365F91" w:themeColor="accent1" w:themeShade="BF"/>
                <w:sz w:val="22"/>
                <w:szCs w:val="22"/>
              </w:rPr>
              <w:tab/>
            </w:r>
            <w:r w:rsidRPr="00F51525">
              <w:rPr>
                <w:rFonts w:ascii="Cambria" w:hAnsi="Cambria"/>
                <w:noProof/>
                <w:webHidden/>
                <w:color w:val="365F91" w:themeColor="accent1" w:themeShade="BF"/>
                <w:sz w:val="22"/>
                <w:szCs w:val="22"/>
              </w:rPr>
              <w:fldChar w:fldCharType="begin"/>
            </w:r>
            <w:r w:rsidRPr="00F51525">
              <w:rPr>
                <w:rFonts w:ascii="Cambria" w:hAnsi="Cambria"/>
                <w:noProof/>
                <w:webHidden/>
                <w:color w:val="365F91" w:themeColor="accent1" w:themeShade="BF"/>
                <w:sz w:val="22"/>
                <w:szCs w:val="22"/>
              </w:rPr>
              <w:instrText xml:space="preserve"> PAGEREF _Toc153798564 \h </w:instrText>
            </w:r>
            <w:r w:rsidRPr="00F51525">
              <w:rPr>
                <w:rFonts w:ascii="Cambria" w:hAnsi="Cambria"/>
                <w:noProof/>
                <w:webHidden/>
                <w:color w:val="365F91" w:themeColor="accent1" w:themeShade="BF"/>
                <w:sz w:val="22"/>
                <w:szCs w:val="22"/>
              </w:rPr>
            </w:r>
            <w:r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8</w:t>
            </w:r>
            <w:r w:rsidRPr="00F51525">
              <w:rPr>
                <w:rFonts w:ascii="Cambria" w:hAnsi="Cambria"/>
                <w:noProof/>
                <w:webHidden/>
                <w:color w:val="365F91" w:themeColor="accent1" w:themeShade="BF"/>
                <w:sz w:val="22"/>
                <w:szCs w:val="22"/>
              </w:rPr>
              <w:fldChar w:fldCharType="end"/>
            </w:r>
          </w:hyperlink>
        </w:p>
        <w:p w14:paraId="07407EFF" w14:textId="34D65E5D" w:rsidR="00F51525" w:rsidRPr="00F51525" w:rsidRDefault="00132589" w:rsidP="00F51525">
          <w:pPr>
            <w:pStyle w:val="TM2"/>
            <w:tabs>
              <w:tab w:val="right" w:leader="dot" w:pos="9465"/>
            </w:tabs>
            <w:spacing w:after="0"/>
            <w:rPr>
              <w:rFonts w:ascii="Cambria" w:eastAsiaTheme="minorEastAsia" w:hAnsi="Cambria" w:cstheme="minorBidi"/>
              <w:noProof/>
              <w:color w:val="365F91" w:themeColor="accent1" w:themeShade="BF"/>
              <w:sz w:val="22"/>
              <w:szCs w:val="22"/>
              <w:lang w:eastAsia="fr-FR"/>
            </w:rPr>
          </w:pPr>
          <w:hyperlink w:anchor="_Toc153798565" w:history="1">
            <w:r w:rsidR="00F51525" w:rsidRPr="00F51525">
              <w:rPr>
                <w:rStyle w:val="Lienhypertexte"/>
                <w:rFonts w:ascii="Cambria" w:hAnsi="Cambria" w:cstheme="minorHAnsi"/>
                <w:i/>
                <w:noProof/>
                <w:color w:val="365F91" w:themeColor="accent1" w:themeShade="BF"/>
                <w:sz w:val="22"/>
                <w:szCs w:val="22"/>
                <w:lang w:eastAsia="fr-FR"/>
              </w:rPr>
              <w:t>IV.4 Langue</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_Toc153798565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8</w:t>
            </w:r>
            <w:r w:rsidR="00F51525" w:rsidRPr="00F51525">
              <w:rPr>
                <w:rFonts w:ascii="Cambria" w:hAnsi="Cambria"/>
                <w:noProof/>
                <w:webHidden/>
                <w:color w:val="365F91" w:themeColor="accent1" w:themeShade="BF"/>
                <w:sz w:val="22"/>
                <w:szCs w:val="22"/>
              </w:rPr>
              <w:fldChar w:fldCharType="end"/>
            </w:r>
          </w:hyperlink>
        </w:p>
        <w:p w14:paraId="5054AB2B" w14:textId="4C77A0CF" w:rsidR="00F51525" w:rsidRPr="00F51525" w:rsidRDefault="00132589" w:rsidP="00F51525">
          <w:pPr>
            <w:pStyle w:val="TM2"/>
            <w:tabs>
              <w:tab w:val="right" w:leader="dot" w:pos="9465"/>
            </w:tabs>
            <w:spacing w:after="0"/>
            <w:rPr>
              <w:rFonts w:ascii="Cambria" w:eastAsiaTheme="minorEastAsia" w:hAnsi="Cambria" w:cstheme="minorBidi"/>
              <w:noProof/>
              <w:color w:val="365F91" w:themeColor="accent1" w:themeShade="BF"/>
              <w:sz w:val="22"/>
              <w:szCs w:val="22"/>
              <w:lang w:eastAsia="fr-FR"/>
            </w:rPr>
          </w:pPr>
          <w:hyperlink w:anchor="_Toc153798566" w:history="1">
            <w:r w:rsidR="00F51525" w:rsidRPr="00F51525">
              <w:rPr>
                <w:rStyle w:val="Lienhypertexte"/>
                <w:rFonts w:ascii="Cambria" w:hAnsi="Cambria" w:cstheme="minorHAnsi"/>
                <w:i/>
                <w:noProof/>
                <w:color w:val="365F91" w:themeColor="accent1" w:themeShade="BF"/>
                <w:sz w:val="22"/>
                <w:szCs w:val="22"/>
                <w:lang w:eastAsia="fr-FR"/>
              </w:rPr>
              <w:t>IV.5 Modalités de transmission</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_Toc153798566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9</w:t>
            </w:r>
            <w:r w:rsidR="00F51525" w:rsidRPr="00F51525">
              <w:rPr>
                <w:rFonts w:ascii="Cambria" w:hAnsi="Cambria"/>
                <w:noProof/>
                <w:webHidden/>
                <w:color w:val="365F91" w:themeColor="accent1" w:themeShade="BF"/>
                <w:sz w:val="22"/>
                <w:szCs w:val="22"/>
              </w:rPr>
              <w:fldChar w:fldCharType="end"/>
            </w:r>
          </w:hyperlink>
        </w:p>
        <w:p w14:paraId="5B3762BE" w14:textId="39868466" w:rsidR="00F51525" w:rsidRPr="00F51525" w:rsidRDefault="00132589"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hyperlink w:anchor="_Toc153798567" w:history="1">
            <w:r w:rsidR="00F51525" w:rsidRPr="00F51525">
              <w:rPr>
                <w:rStyle w:val="Lienhypertexte"/>
                <w:rFonts w:ascii="Cambria" w:hAnsi="Cambria" w:cstheme="minorHAnsi"/>
                <w:b/>
                <w:noProof/>
                <w:color w:val="365F91" w:themeColor="accent1" w:themeShade="BF"/>
                <w:sz w:val="22"/>
                <w:szCs w:val="22"/>
              </w:rPr>
              <w:t>V. Moyens mis à disposition de l’expertise</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_Toc153798567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9</w:t>
            </w:r>
            <w:r w:rsidR="00F51525" w:rsidRPr="00F51525">
              <w:rPr>
                <w:rFonts w:ascii="Cambria" w:hAnsi="Cambria"/>
                <w:noProof/>
                <w:webHidden/>
                <w:color w:val="365F91" w:themeColor="accent1" w:themeShade="BF"/>
                <w:sz w:val="22"/>
                <w:szCs w:val="22"/>
              </w:rPr>
              <w:fldChar w:fldCharType="end"/>
            </w:r>
          </w:hyperlink>
        </w:p>
        <w:p w14:paraId="76D3EFDB" w14:textId="163A8FBD" w:rsidR="00F51525" w:rsidRPr="00F51525" w:rsidRDefault="00132589"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hyperlink w:anchor="_Toc153798568" w:history="1">
            <w:r w:rsidR="00F51525" w:rsidRPr="00F51525">
              <w:rPr>
                <w:rStyle w:val="Lienhypertexte"/>
                <w:rFonts w:ascii="Cambria" w:hAnsi="Cambria" w:cstheme="minorHAnsi"/>
                <w:b/>
                <w:noProof/>
                <w:color w:val="365F91" w:themeColor="accent1" w:themeShade="BF"/>
                <w:sz w:val="22"/>
                <w:szCs w:val="22"/>
              </w:rPr>
              <w:t>VI. Profil de l’expert.e</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_Toc153798568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9</w:t>
            </w:r>
            <w:r w:rsidR="00F51525" w:rsidRPr="00F51525">
              <w:rPr>
                <w:rFonts w:ascii="Cambria" w:hAnsi="Cambria"/>
                <w:noProof/>
                <w:webHidden/>
                <w:color w:val="365F91" w:themeColor="accent1" w:themeShade="BF"/>
                <w:sz w:val="22"/>
                <w:szCs w:val="22"/>
              </w:rPr>
              <w:fldChar w:fldCharType="end"/>
            </w:r>
          </w:hyperlink>
        </w:p>
        <w:p w14:paraId="3BA5A6C9" w14:textId="72646E9F" w:rsidR="00F51525" w:rsidRPr="00F51525" w:rsidRDefault="00132589" w:rsidP="00F51525">
          <w:pPr>
            <w:pStyle w:val="TM1"/>
            <w:tabs>
              <w:tab w:val="right" w:leader="dot" w:pos="9465"/>
            </w:tabs>
            <w:spacing w:after="0"/>
            <w:rPr>
              <w:rFonts w:ascii="Cambria" w:eastAsiaTheme="minorEastAsia" w:hAnsi="Cambria" w:cstheme="minorBidi"/>
              <w:noProof/>
              <w:color w:val="365F91" w:themeColor="accent1" w:themeShade="BF"/>
              <w:sz w:val="22"/>
              <w:szCs w:val="22"/>
              <w:lang w:eastAsia="fr-FR"/>
            </w:rPr>
          </w:pPr>
          <w:hyperlink w:anchor="_Toc153798569" w:history="1">
            <w:r w:rsidR="00F51525" w:rsidRPr="00F51525">
              <w:rPr>
                <w:rStyle w:val="Lienhypertexte"/>
                <w:rFonts w:ascii="Cambria" w:hAnsi="Cambria" w:cstheme="minorHAnsi"/>
                <w:b/>
                <w:noProof/>
                <w:color w:val="365F91" w:themeColor="accent1" w:themeShade="BF"/>
                <w:sz w:val="22"/>
                <w:szCs w:val="22"/>
              </w:rPr>
              <w:t>VII. Processus de soumission d'appel d'offres</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_Toc153798569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9</w:t>
            </w:r>
            <w:r w:rsidR="00F51525" w:rsidRPr="00F51525">
              <w:rPr>
                <w:rFonts w:ascii="Cambria" w:hAnsi="Cambria"/>
                <w:noProof/>
                <w:webHidden/>
                <w:color w:val="365F91" w:themeColor="accent1" w:themeShade="BF"/>
                <w:sz w:val="22"/>
                <w:szCs w:val="22"/>
              </w:rPr>
              <w:fldChar w:fldCharType="end"/>
            </w:r>
          </w:hyperlink>
        </w:p>
        <w:p w14:paraId="5CFC3B2B" w14:textId="776D950B" w:rsidR="00F51525" w:rsidRDefault="00132589" w:rsidP="00F51525">
          <w:pPr>
            <w:pStyle w:val="TM1"/>
            <w:tabs>
              <w:tab w:val="right" w:leader="dot" w:pos="9465"/>
            </w:tabs>
            <w:spacing w:after="0"/>
            <w:rPr>
              <w:rFonts w:asciiTheme="minorHAnsi" w:eastAsiaTheme="minorEastAsia" w:hAnsiTheme="minorHAnsi" w:cstheme="minorBidi"/>
              <w:noProof/>
              <w:sz w:val="22"/>
              <w:szCs w:val="22"/>
              <w:lang w:eastAsia="fr-FR"/>
            </w:rPr>
          </w:pPr>
          <w:hyperlink w:anchor="_Toc153798570" w:history="1">
            <w:r w:rsidR="00F51525" w:rsidRPr="00F51525">
              <w:rPr>
                <w:rStyle w:val="Lienhypertexte"/>
                <w:rFonts w:ascii="Cambria" w:hAnsi="Cambria" w:cstheme="minorHAnsi"/>
                <w:b/>
                <w:noProof/>
                <w:color w:val="365F91" w:themeColor="accent1" w:themeShade="BF"/>
                <w:sz w:val="22"/>
                <w:szCs w:val="22"/>
              </w:rPr>
              <w:t>VIII. Annexes</w:t>
            </w:r>
            <w:r w:rsidR="00F51525" w:rsidRPr="00F51525">
              <w:rPr>
                <w:rFonts w:ascii="Cambria" w:hAnsi="Cambria"/>
                <w:noProof/>
                <w:webHidden/>
                <w:color w:val="365F91" w:themeColor="accent1" w:themeShade="BF"/>
                <w:sz w:val="22"/>
                <w:szCs w:val="22"/>
              </w:rPr>
              <w:tab/>
            </w:r>
            <w:r w:rsidR="00F51525" w:rsidRPr="00F51525">
              <w:rPr>
                <w:rFonts w:ascii="Cambria" w:hAnsi="Cambria"/>
                <w:noProof/>
                <w:webHidden/>
                <w:color w:val="365F91" w:themeColor="accent1" w:themeShade="BF"/>
                <w:sz w:val="22"/>
                <w:szCs w:val="22"/>
              </w:rPr>
              <w:fldChar w:fldCharType="begin"/>
            </w:r>
            <w:r w:rsidR="00F51525" w:rsidRPr="00F51525">
              <w:rPr>
                <w:rFonts w:ascii="Cambria" w:hAnsi="Cambria"/>
                <w:noProof/>
                <w:webHidden/>
                <w:color w:val="365F91" w:themeColor="accent1" w:themeShade="BF"/>
                <w:sz w:val="22"/>
                <w:szCs w:val="22"/>
              </w:rPr>
              <w:instrText xml:space="preserve"> PAGEREF _Toc153798570 \h </w:instrText>
            </w:r>
            <w:r w:rsidR="00F51525" w:rsidRPr="00F51525">
              <w:rPr>
                <w:rFonts w:ascii="Cambria" w:hAnsi="Cambria"/>
                <w:noProof/>
                <w:webHidden/>
                <w:color w:val="365F91" w:themeColor="accent1" w:themeShade="BF"/>
                <w:sz w:val="22"/>
                <w:szCs w:val="22"/>
              </w:rPr>
            </w:r>
            <w:r w:rsidR="00F51525" w:rsidRPr="00F51525">
              <w:rPr>
                <w:rFonts w:ascii="Cambria" w:hAnsi="Cambria"/>
                <w:noProof/>
                <w:webHidden/>
                <w:color w:val="365F91" w:themeColor="accent1" w:themeShade="BF"/>
                <w:sz w:val="22"/>
                <w:szCs w:val="22"/>
              </w:rPr>
              <w:fldChar w:fldCharType="separate"/>
            </w:r>
            <w:r w:rsidR="00BB7FEA">
              <w:rPr>
                <w:rFonts w:ascii="Cambria" w:hAnsi="Cambria"/>
                <w:noProof/>
                <w:webHidden/>
                <w:color w:val="365F91" w:themeColor="accent1" w:themeShade="BF"/>
                <w:sz w:val="22"/>
                <w:szCs w:val="22"/>
              </w:rPr>
              <w:t>10</w:t>
            </w:r>
            <w:r w:rsidR="00F51525" w:rsidRPr="00F51525">
              <w:rPr>
                <w:rFonts w:ascii="Cambria" w:hAnsi="Cambria"/>
                <w:noProof/>
                <w:webHidden/>
                <w:color w:val="365F91" w:themeColor="accent1" w:themeShade="BF"/>
                <w:sz w:val="22"/>
                <w:szCs w:val="22"/>
              </w:rPr>
              <w:fldChar w:fldCharType="end"/>
            </w:r>
          </w:hyperlink>
        </w:p>
        <w:p w14:paraId="569EFF65" w14:textId="595D5EB0" w:rsidR="00E55D47" w:rsidRPr="006B7730" w:rsidRDefault="005D2281">
          <w:pPr>
            <w:rPr>
              <w:rFonts w:asciiTheme="majorHAnsi" w:hAnsiTheme="majorHAnsi"/>
              <w:sz w:val="20"/>
              <w:szCs w:val="20"/>
            </w:rPr>
          </w:pPr>
          <w:r w:rsidRPr="006B7730">
            <w:rPr>
              <w:rFonts w:asciiTheme="majorHAnsi" w:hAnsiTheme="majorHAnsi"/>
              <w:b/>
              <w:bCs/>
              <w:sz w:val="20"/>
              <w:szCs w:val="20"/>
            </w:rPr>
            <w:fldChar w:fldCharType="end"/>
          </w:r>
        </w:p>
      </w:sdtContent>
    </w:sdt>
    <w:p w14:paraId="2CB89B90" w14:textId="77777777" w:rsidR="00950CD2" w:rsidRPr="007C3FBD" w:rsidRDefault="00950CD2" w:rsidP="00E55D47">
      <w:pPr>
        <w:pStyle w:val="Titre1"/>
        <w:rPr>
          <w:rFonts w:cstheme="minorHAnsi"/>
          <w:b/>
          <w:sz w:val="22"/>
          <w:szCs w:val="22"/>
        </w:rPr>
      </w:pPr>
      <w:bookmarkStart w:id="0" w:name="_Toc153798554"/>
      <w:r w:rsidRPr="007C3FBD">
        <w:rPr>
          <w:rFonts w:cs="Times New Roman"/>
          <w:b/>
          <w:sz w:val="24"/>
          <w:szCs w:val="24"/>
        </w:rPr>
        <w:t xml:space="preserve">I. </w:t>
      </w:r>
      <w:r w:rsidR="00E55D47" w:rsidRPr="007C3FBD">
        <w:rPr>
          <w:rFonts w:cstheme="minorHAnsi"/>
          <w:b/>
          <w:sz w:val="22"/>
          <w:szCs w:val="22"/>
        </w:rPr>
        <w:t>Contexte</w:t>
      </w:r>
      <w:bookmarkEnd w:id="0"/>
    </w:p>
    <w:p w14:paraId="41349CEF" w14:textId="77777777" w:rsidR="00950CD2" w:rsidRPr="007C3FBD" w:rsidRDefault="00950CD2" w:rsidP="00950CD2">
      <w:pPr>
        <w:jc w:val="both"/>
        <w:rPr>
          <w:rFonts w:asciiTheme="majorHAnsi" w:hAnsiTheme="majorHAnsi" w:cstheme="minorHAnsi"/>
          <w:sz w:val="22"/>
          <w:szCs w:val="22"/>
          <w:lang w:eastAsia="fr-FR"/>
        </w:rPr>
      </w:pPr>
    </w:p>
    <w:p w14:paraId="13574944" w14:textId="3AA25971" w:rsidR="008B66AA" w:rsidRPr="007B584E" w:rsidRDefault="00F51525" w:rsidP="00F51525">
      <w:pPr>
        <w:pStyle w:val="Titre1"/>
        <w:spacing w:before="0"/>
        <w:ind w:firstLine="720"/>
        <w:rPr>
          <w:rFonts w:cs="Times New Roman"/>
          <w:b/>
          <w:i/>
          <w:sz w:val="22"/>
          <w:szCs w:val="22"/>
        </w:rPr>
      </w:pPr>
      <w:bookmarkStart w:id="1" w:name="_Toc153798555"/>
      <w:r>
        <w:rPr>
          <w:rFonts w:cs="Times New Roman"/>
          <w:b/>
          <w:i/>
          <w:sz w:val="22"/>
          <w:szCs w:val="22"/>
        </w:rPr>
        <w:t xml:space="preserve">I.1 </w:t>
      </w:r>
      <w:r w:rsidR="008B66AA" w:rsidRPr="007B584E">
        <w:rPr>
          <w:rFonts w:cs="Times New Roman"/>
          <w:b/>
          <w:i/>
          <w:sz w:val="22"/>
          <w:szCs w:val="22"/>
        </w:rPr>
        <w:t>La diaspora malagasy</w:t>
      </w:r>
      <w:bookmarkEnd w:id="1"/>
    </w:p>
    <w:p w14:paraId="1A754A74" w14:textId="5E483648" w:rsidR="00873CCD" w:rsidRPr="007C3FBD" w:rsidRDefault="00873CCD" w:rsidP="00873CCD">
      <w:pPr>
        <w:spacing w:after="240"/>
        <w:jc w:val="both"/>
        <w:rPr>
          <w:rFonts w:asciiTheme="majorHAnsi" w:hAnsiTheme="majorHAnsi" w:cstheme="minorHAnsi"/>
          <w:bCs/>
          <w:iCs/>
          <w:color w:val="FF0000"/>
          <w:sz w:val="22"/>
          <w:szCs w:val="22"/>
        </w:rPr>
      </w:pPr>
      <w:r w:rsidRPr="007C3FBD">
        <w:rPr>
          <w:rFonts w:asciiTheme="majorHAnsi" w:hAnsiTheme="majorHAnsi" w:cstheme="minorHAnsi"/>
          <w:bCs/>
          <w:iCs/>
          <w:sz w:val="22"/>
          <w:szCs w:val="22"/>
        </w:rPr>
        <w:t xml:space="preserve">Depuis le début des années 1990, le stock de migrants internationaux en provenance de Madagascar est en constante augmentation. Estimé à 58 000 personnes en 1990, il est évalué à 170 000 </w:t>
      </w:r>
      <w:r w:rsidR="00D5753D" w:rsidRPr="007C3FBD">
        <w:rPr>
          <w:rFonts w:asciiTheme="majorHAnsi" w:hAnsiTheme="majorHAnsi" w:cstheme="minorHAnsi"/>
          <w:bCs/>
          <w:iCs/>
          <w:sz w:val="22"/>
          <w:szCs w:val="22"/>
        </w:rPr>
        <w:t xml:space="preserve">personnes </w:t>
      </w:r>
      <w:r w:rsidRPr="007C3FBD">
        <w:rPr>
          <w:rFonts w:asciiTheme="majorHAnsi" w:hAnsiTheme="majorHAnsi" w:cstheme="minorHAnsi"/>
          <w:bCs/>
          <w:iCs/>
          <w:sz w:val="22"/>
          <w:szCs w:val="22"/>
        </w:rPr>
        <w:t>25 ans plus tard</w:t>
      </w:r>
      <w:r w:rsidRPr="007C3FBD">
        <w:rPr>
          <w:rFonts w:asciiTheme="majorHAnsi" w:hAnsiTheme="majorHAnsi" w:cstheme="minorHAnsi"/>
          <w:bCs/>
          <w:iCs/>
          <w:sz w:val="22"/>
          <w:szCs w:val="22"/>
          <w:vertAlign w:val="superscript"/>
        </w:rPr>
        <w:footnoteReference w:id="1"/>
      </w:r>
      <w:r w:rsidRPr="007C3FBD">
        <w:rPr>
          <w:rFonts w:asciiTheme="majorHAnsi" w:hAnsiTheme="majorHAnsi" w:cstheme="minorHAnsi"/>
          <w:bCs/>
          <w:iCs/>
          <w:sz w:val="22"/>
          <w:szCs w:val="22"/>
        </w:rPr>
        <w:t xml:space="preserve">, pour atteindre 184 762 individus en 2020. La France représente, de loin, la première destination pour ces migrants internationaux (84% du stock), suivent les Comores (5%), le Canada </w:t>
      </w:r>
      <w:r w:rsidRPr="007C3FBD">
        <w:rPr>
          <w:rFonts w:asciiTheme="majorHAnsi" w:hAnsiTheme="majorHAnsi" w:cstheme="minorHAnsi"/>
          <w:bCs/>
          <w:iCs/>
          <w:sz w:val="22"/>
          <w:szCs w:val="22"/>
        </w:rPr>
        <w:lastRenderedPageBreak/>
        <w:t>(3%), l’Italie et la Belgique (1%)</w:t>
      </w:r>
      <w:r w:rsidRPr="007C3FBD">
        <w:rPr>
          <w:rFonts w:asciiTheme="majorHAnsi" w:hAnsiTheme="majorHAnsi" w:cstheme="minorHAnsi"/>
          <w:bCs/>
          <w:iCs/>
          <w:sz w:val="22"/>
          <w:szCs w:val="22"/>
          <w:vertAlign w:val="superscript"/>
        </w:rPr>
        <w:footnoteReference w:id="2"/>
      </w:r>
      <w:r w:rsidRPr="007C3FBD">
        <w:rPr>
          <w:rFonts w:asciiTheme="majorHAnsi" w:hAnsiTheme="majorHAnsi" w:cstheme="minorHAnsi"/>
          <w:bCs/>
          <w:iCs/>
          <w:sz w:val="22"/>
          <w:szCs w:val="22"/>
        </w:rPr>
        <w:t>. Avec un ratio de 63% de femmes</w:t>
      </w:r>
      <w:r w:rsidRPr="007C3FBD">
        <w:rPr>
          <w:rFonts w:asciiTheme="majorHAnsi" w:hAnsiTheme="majorHAnsi" w:cstheme="minorHAnsi"/>
          <w:bCs/>
          <w:iCs/>
          <w:sz w:val="22"/>
          <w:szCs w:val="22"/>
          <w:vertAlign w:val="superscript"/>
        </w:rPr>
        <w:footnoteReference w:id="3"/>
      </w:r>
      <w:r w:rsidRPr="007C3FBD">
        <w:rPr>
          <w:rFonts w:asciiTheme="majorHAnsi" w:hAnsiTheme="majorHAnsi" w:cstheme="minorHAnsi"/>
          <w:bCs/>
          <w:iCs/>
          <w:sz w:val="22"/>
          <w:szCs w:val="22"/>
        </w:rPr>
        <w:t>, l’immigration malagasy est nettement plus féminisée que la moyenne mondiale</w:t>
      </w:r>
      <w:r w:rsidRPr="007C3FBD">
        <w:rPr>
          <w:rFonts w:asciiTheme="majorHAnsi" w:hAnsiTheme="majorHAnsi" w:cstheme="minorHAnsi"/>
          <w:bCs/>
          <w:iCs/>
          <w:sz w:val="22"/>
          <w:szCs w:val="22"/>
          <w:vertAlign w:val="superscript"/>
        </w:rPr>
        <w:footnoteReference w:id="4"/>
      </w:r>
      <w:r w:rsidRPr="007C3FBD">
        <w:rPr>
          <w:rFonts w:asciiTheme="majorHAnsi" w:hAnsiTheme="majorHAnsi" w:cstheme="minorHAnsi"/>
          <w:bCs/>
          <w:iCs/>
          <w:sz w:val="22"/>
          <w:szCs w:val="22"/>
        </w:rPr>
        <w:t xml:space="preserve">. </w:t>
      </w:r>
    </w:p>
    <w:p w14:paraId="20B5FE83" w14:textId="77777777" w:rsidR="00873CCD" w:rsidRPr="007C3FBD" w:rsidRDefault="00873CCD" w:rsidP="00873CCD">
      <w:pPr>
        <w:spacing w:after="240"/>
        <w:jc w:val="both"/>
        <w:rPr>
          <w:rFonts w:asciiTheme="majorHAnsi" w:hAnsiTheme="majorHAnsi" w:cstheme="minorHAnsi"/>
          <w:bCs/>
          <w:iCs/>
          <w:sz w:val="22"/>
          <w:szCs w:val="22"/>
        </w:rPr>
      </w:pPr>
      <w:r w:rsidRPr="007C3FBD">
        <w:rPr>
          <w:rFonts w:asciiTheme="majorHAnsi" w:hAnsiTheme="majorHAnsi" w:cstheme="minorHAnsi"/>
          <w:bCs/>
          <w:iCs/>
          <w:sz w:val="22"/>
          <w:szCs w:val="22"/>
        </w:rPr>
        <w:t>La croissance continue de l’émigration depuis Madagascar s’accompagne d’un accroissement des transferts monétaires sur la période récente. Estimés à 4 millions de dollars US en 1990, ces transferts formels atteignent 327 millions en 2015, puis 433 en 2019, soit près de 4% du PIB</w:t>
      </w:r>
      <w:r w:rsidRPr="007C3FBD">
        <w:rPr>
          <w:rFonts w:asciiTheme="majorHAnsi" w:hAnsiTheme="majorHAnsi" w:cstheme="minorHAnsi"/>
          <w:bCs/>
          <w:iCs/>
          <w:sz w:val="22"/>
          <w:szCs w:val="22"/>
          <w:vertAlign w:val="superscript"/>
        </w:rPr>
        <w:footnoteReference w:id="5"/>
      </w:r>
      <w:r w:rsidRPr="007C3FBD">
        <w:rPr>
          <w:rFonts w:asciiTheme="majorHAnsi" w:hAnsiTheme="majorHAnsi" w:cstheme="minorHAnsi"/>
          <w:bCs/>
          <w:iCs/>
          <w:sz w:val="22"/>
          <w:szCs w:val="22"/>
        </w:rPr>
        <w:t xml:space="preserve">. La mobilisation de la diaspora à l’échelle individuelle et des ménages se double d’une mobilisation à l’échelle collective et communautaire. Le Forum des Organisations de la Société Civile issues des Migrations (FORIM) recense 240 associations de ressortissants malagasy créées au cours de la période 2006 – 2016 en France. </w:t>
      </w:r>
    </w:p>
    <w:p w14:paraId="00F1AE2D" w14:textId="04D6F961" w:rsidR="00873CCD" w:rsidRPr="007C3FBD" w:rsidRDefault="00873CCD" w:rsidP="00873CCD">
      <w:pPr>
        <w:spacing w:after="240"/>
        <w:jc w:val="both"/>
        <w:rPr>
          <w:rFonts w:asciiTheme="majorHAnsi" w:hAnsiTheme="majorHAnsi" w:cstheme="minorHAnsi"/>
          <w:sz w:val="22"/>
          <w:szCs w:val="22"/>
        </w:rPr>
      </w:pPr>
      <w:r w:rsidRPr="007C3FBD">
        <w:rPr>
          <w:rFonts w:asciiTheme="majorHAnsi" w:hAnsiTheme="majorHAnsi" w:cstheme="minorHAnsi"/>
          <w:bCs/>
          <w:iCs/>
          <w:sz w:val="22"/>
          <w:szCs w:val="22"/>
        </w:rPr>
        <w:t>Si historiquement, l'émigration depuis Madagascar a longtemps parue réservée aux élites, son profil migratoire</w:t>
      </w:r>
      <w:r w:rsidRPr="007C3FBD">
        <w:rPr>
          <w:rFonts w:asciiTheme="majorHAnsi" w:hAnsiTheme="majorHAnsi" w:cstheme="minorHAnsi"/>
          <w:sz w:val="22"/>
          <w:szCs w:val="22"/>
        </w:rPr>
        <w:t xml:space="preserve"> tend aujourd’hui à se diversifier, à la fois en termes de composition, touchant désormais une main d’œuvre </w:t>
      </w:r>
      <w:r w:rsidR="006D62C3">
        <w:rPr>
          <w:rFonts w:asciiTheme="majorHAnsi" w:hAnsiTheme="majorHAnsi" w:cstheme="minorHAnsi"/>
          <w:sz w:val="22"/>
          <w:szCs w:val="22"/>
        </w:rPr>
        <w:t>malagasy</w:t>
      </w:r>
      <w:r w:rsidRPr="007C3FBD">
        <w:rPr>
          <w:rFonts w:asciiTheme="majorHAnsi" w:hAnsiTheme="majorHAnsi" w:cstheme="minorHAnsi"/>
          <w:sz w:val="22"/>
          <w:szCs w:val="22"/>
        </w:rPr>
        <w:t xml:space="preserve"> plus nombreuse, que de destinations (Moyen Orient, Golfe). Le placement de femmes jeunes issues des catégories sociales les moins favorisées du pays au Liban, au Koweït, à Oman, en Arabie Saoudite dans le secteur des services, en particulier l’emploi domestique, est caractéristique de ces flux économiquement motivés, et source de vulnérabilités propres à chaque secteur d’activités. </w:t>
      </w:r>
    </w:p>
    <w:p w14:paraId="621A304D" w14:textId="356B002F" w:rsidR="008B66AA" w:rsidRPr="007B584E" w:rsidRDefault="00F51525" w:rsidP="00F51525">
      <w:pPr>
        <w:pStyle w:val="Titre1"/>
        <w:spacing w:before="0"/>
        <w:ind w:firstLine="720"/>
        <w:rPr>
          <w:rFonts w:cs="Times New Roman"/>
          <w:b/>
          <w:i/>
          <w:sz w:val="22"/>
          <w:szCs w:val="22"/>
        </w:rPr>
      </w:pPr>
      <w:bookmarkStart w:id="2" w:name="_Toc153798556"/>
      <w:r>
        <w:rPr>
          <w:rFonts w:cs="Times New Roman"/>
          <w:b/>
          <w:i/>
          <w:sz w:val="22"/>
          <w:szCs w:val="22"/>
        </w:rPr>
        <w:t xml:space="preserve">I.2 </w:t>
      </w:r>
      <w:r w:rsidR="008B66AA" w:rsidRPr="007B584E">
        <w:rPr>
          <w:rFonts w:cs="Times New Roman"/>
          <w:b/>
          <w:i/>
          <w:sz w:val="22"/>
          <w:szCs w:val="22"/>
        </w:rPr>
        <w:t xml:space="preserve">La Direction de la Diaspora et la Lettre </w:t>
      </w:r>
      <w:r w:rsidR="007C0F6A">
        <w:rPr>
          <w:rFonts w:cs="Times New Roman"/>
          <w:b/>
          <w:i/>
          <w:sz w:val="22"/>
          <w:szCs w:val="22"/>
        </w:rPr>
        <w:t>P</w:t>
      </w:r>
      <w:r w:rsidR="008B66AA" w:rsidRPr="007B584E">
        <w:rPr>
          <w:rFonts w:cs="Times New Roman"/>
          <w:b/>
          <w:i/>
          <w:sz w:val="22"/>
          <w:szCs w:val="22"/>
        </w:rPr>
        <w:t>olitique</w:t>
      </w:r>
      <w:bookmarkEnd w:id="2"/>
    </w:p>
    <w:p w14:paraId="52B3ABDE" w14:textId="715EEF96" w:rsidR="00873CCD" w:rsidRPr="007C3FBD" w:rsidRDefault="00873CCD" w:rsidP="00873CCD">
      <w:pPr>
        <w:spacing w:after="240"/>
        <w:jc w:val="both"/>
        <w:rPr>
          <w:rFonts w:asciiTheme="majorHAnsi" w:hAnsiTheme="majorHAnsi" w:cstheme="minorHAnsi"/>
          <w:sz w:val="22"/>
          <w:szCs w:val="22"/>
        </w:rPr>
      </w:pPr>
      <w:r w:rsidRPr="007C3FBD">
        <w:rPr>
          <w:rFonts w:asciiTheme="majorHAnsi" w:hAnsiTheme="majorHAnsi" w:cstheme="minorHAnsi"/>
          <w:sz w:val="22"/>
          <w:szCs w:val="22"/>
        </w:rPr>
        <w:t>Tenant compte d’une part du potentiel croissant incarné par la diaspora en termes de contribution au développement socio-économique du pays, et d’autre part de besoins accrus en matière de protection et d’assistance consulaires, les autorités ont élaboré une réponse politique et institutionnelle ambitieuse en faveur des diasporas au tournant des années 2015-2016. Initiée par la création de la Direction Générale de la Promotion économique et de la diaspora</w:t>
      </w:r>
      <w:r w:rsidRPr="007C3FBD">
        <w:rPr>
          <w:rFonts w:asciiTheme="majorHAnsi" w:hAnsiTheme="majorHAnsi" w:cstheme="minorHAnsi"/>
          <w:sz w:val="22"/>
          <w:szCs w:val="22"/>
          <w:vertAlign w:val="superscript"/>
        </w:rPr>
        <w:footnoteReference w:id="6"/>
      </w:r>
      <w:r w:rsidRPr="007C3FBD">
        <w:rPr>
          <w:rFonts w:asciiTheme="majorHAnsi" w:hAnsiTheme="majorHAnsi" w:cstheme="minorHAnsi"/>
          <w:sz w:val="22"/>
          <w:szCs w:val="22"/>
        </w:rPr>
        <w:t xml:space="preserve"> auprès du MAE, au sein de laquelle est instaurée une Direction de la Diaspora et des Questions Migratoires (</w:t>
      </w:r>
      <w:r w:rsidR="006D62C3">
        <w:rPr>
          <w:rFonts w:asciiTheme="majorHAnsi" w:hAnsiTheme="majorHAnsi" w:cstheme="minorHAnsi"/>
          <w:sz w:val="22"/>
          <w:szCs w:val="22"/>
        </w:rPr>
        <w:t>DDIAQM</w:t>
      </w:r>
      <w:r w:rsidRPr="007C3FBD">
        <w:rPr>
          <w:rFonts w:asciiTheme="majorHAnsi" w:hAnsiTheme="majorHAnsi" w:cstheme="minorHAnsi"/>
          <w:sz w:val="22"/>
          <w:szCs w:val="22"/>
        </w:rPr>
        <w:t>),</w:t>
      </w:r>
      <w:r w:rsidR="00257B88">
        <w:rPr>
          <w:rStyle w:val="Appelnotedebasdep"/>
          <w:rFonts w:asciiTheme="majorHAnsi" w:hAnsiTheme="majorHAnsi"/>
          <w:sz w:val="22"/>
          <w:szCs w:val="22"/>
        </w:rPr>
        <w:footnoteReference w:id="7"/>
      </w:r>
      <w:r w:rsidRPr="007C3FBD">
        <w:rPr>
          <w:rFonts w:asciiTheme="majorHAnsi" w:hAnsiTheme="majorHAnsi" w:cstheme="minorHAnsi"/>
          <w:sz w:val="22"/>
          <w:szCs w:val="22"/>
        </w:rPr>
        <w:t xml:space="preserve"> elle est consacrée le 17 février 2021 par l’adoption d’une Lettre de Politique Nationale d’Engagement de la Diaspora malagasy (LPNED), qui porte une vision jusqu’en 2030. Celle-ci entend « </w:t>
      </w:r>
      <w:r w:rsidRPr="007C3FBD">
        <w:rPr>
          <w:rFonts w:asciiTheme="majorHAnsi" w:hAnsiTheme="majorHAnsi" w:cstheme="minorHAnsi"/>
          <w:i/>
          <w:sz w:val="22"/>
          <w:szCs w:val="22"/>
        </w:rPr>
        <w:t>établir une relation mutuellement bénéfique entre l’État de Madagascar et la diaspora malagasy, qui prenne en compte les besoins et aspirations des Malagasy à l’étranger et qui favorise leur implication dans le développement durable du pays </w:t>
      </w:r>
      <w:r w:rsidRPr="007C3FBD">
        <w:rPr>
          <w:rFonts w:asciiTheme="majorHAnsi" w:hAnsiTheme="majorHAnsi" w:cstheme="minorHAnsi"/>
          <w:sz w:val="22"/>
          <w:szCs w:val="22"/>
          <w:vertAlign w:val="superscript"/>
        </w:rPr>
        <w:footnoteReference w:id="8"/>
      </w:r>
      <w:r w:rsidRPr="007C3FBD">
        <w:rPr>
          <w:rFonts w:asciiTheme="majorHAnsi" w:hAnsiTheme="majorHAnsi" w:cstheme="minorHAnsi"/>
          <w:sz w:val="22"/>
          <w:szCs w:val="22"/>
        </w:rPr>
        <w:t xml:space="preserve">». Les axes stratégiques que structurent la LPNED ont fait l’objet d’une déclinaison en un Plan d’Actions, élaboré avec le soutien de l’initiative « </w:t>
      </w:r>
      <w:r w:rsidRPr="007C3FBD">
        <w:rPr>
          <w:rFonts w:asciiTheme="majorHAnsi" w:hAnsiTheme="majorHAnsi" w:cstheme="minorHAnsi"/>
          <w:i/>
          <w:sz w:val="22"/>
          <w:szCs w:val="22"/>
        </w:rPr>
        <w:t>Migration EU Expertise</w:t>
      </w:r>
      <w:r w:rsidRPr="007C3FBD">
        <w:rPr>
          <w:rFonts w:asciiTheme="majorHAnsi" w:hAnsiTheme="majorHAnsi" w:cstheme="minorHAnsi"/>
          <w:sz w:val="22"/>
          <w:szCs w:val="22"/>
        </w:rPr>
        <w:t xml:space="preserve"> » (MIEUX), financée par l’Union européenne (UE) et mise en œuvre par le Centre International pour le Développement des </w:t>
      </w:r>
      <w:r w:rsidRPr="007C3FBD">
        <w:rPr>
          <w:rFonts w:asciiTheme="majorHAnsi" w:hAnsiTheme="majorHAnsi" w:cstheme="minorHAnsi"/>
          <w:sz w:val="22"/>
          <w:szCs w:val="22"/>
        </w:rPr>
        <w:lastRenderedPageBreak/>
        <w:t>Politiques Migratoires (ICMPD), qui détaille les activités, résultats, indicateurs de suivi, acteurs, calendrier et moyens requis pour sa mise en œuvre.</w:t>
      </w:r>
    </w:p>
    <w:p w14:paraId="5892376D" w14:textId="56B640F0" w:rsidR="008B66AA" w:rsidRPr="007B584E" w:rsidRDefault="00F51525" w:rsidP="00F51525">
      <w:pPr>
        <w:pStyle w:val="Titre1"/>
        <w:spacing w:before="0"/>
        <w:ind w:firstLine="720"/>
        <w:rPr>
          <w:rFonts w:cs="Times New Roman"/>
          <w:b/>
          <w:i/>
          <w:sz w:val="22"/>
          <w:szCs w:val="22"/>
        </w:rPr>
      </w:pPr>
      <w:bookmarkStart w:id="3" w:name="_Toc153798557"/>
      <w:r>
        <w:rPr>
          <w:rFonts w:cs="Times New Roman"/>
          <w:b/>
          <w:i/>
          <w:sz w:val="22"/>
          <w:szCs w:val="22"/>
        </w:rPr>
        <w:t xml:space="preserve">I.3 </w:t>
      </w:r>
      <w:r w:rsidR="008B66AA" w:rsidRPr="007B584E">
        <w:rPr>
          <w:rFonts w:cs="Times New Roman"/>
          <w:b/>
          <w:i/>
          <w:sz w:val="22"/>
          <w:szCs w:val="22"/>
        </w:rPr>
        <w:t>Le projet TADY</w:t>
      </w:r>
      <w:bookmarkEnd w:id="3"/>
    </w:p>
    <w:p w14:paraId="51D55457" w14:textId="0826EE57" w:rsidR="00F01D34" w:rsidRPr="007C3FBD" w:rsidRDefault="00873CCD" w:rsidP="00F01D34">
      <w:pPr>
        <w:spacing w:after="240"/>
        <w:jc w:val="both"/>
        <w:rPr>
          <w:rFonts w:asciiTheme="majorHAnsi" w:hAnsiTheme="majorHAnsi" w:cstheme="minorHAnsi"/>
          <w:sz w:val="22"/>
          <w:szCs w:val="22"/>
        </w:rPr>
      </w:pPr>
      <w:r w:rsidRPr="007C3FBD">
        <w:rPr>
          <w:rFonts w:asciiTheme="majorHAnsi" w:hAnsiTheme="majorHAnsi" w:cstheme="minorHAnsi"/>
          <w:sz w:val="22"/>
          <w:szCs w:val="22"/>
        </w:rPr>
        <w:t xml:space="preserve">Dans ce contexte le projet </w:t>
      </w:r>
      <w:r w:rsidRPr="007C3FBD">
        <w:rPr>
          <w:rFonts w:asciiTheme="majorHAnsi" w:hAnsiTheme="majorHAnsi" w:cstheme="minorHAnsi"/>
          <w:b/>
          <w:sz w:val="22"/>
          <w:szCs w:val="22"/>
        </w:rPr>
        <w:t>TANTSOROKA HO AN’NY DIASPORA (TADY)</w:t>
      </w:r>
      <w:r w:rsidRPr="007C3FBD">
        <w:rPr>
          <w:rFonts w:asciiTheme="majorHAnsi" w:hAnsiTheme="majorHAnsi" w:cstheme="minorHAnsi"/>
          <w:sz w:val="22"/>
          <w:szCs w:val="22"/>
        </w:rPr>
        <w:t xml:space="preserve"> vise </w:t>
      </w:r>
      <w:r w:rsidR="008B5761">
        <w:rPr>
          <w:rFonts w:asciiTheme="majorHAnsi" w:hAnsiTheme="majorHAnsi" w:cstheme="minorHAnsi"/>
          <w:sz w:val="22"/>
          <w:szCs w:val="22"/>
        </w:rPr>
        <w:t xml:space="preserve">à </w:t>
      </w:r>
      <w:r w:rsidRPr="007C3FBD">
        <w:rPr>
          <w:rFonts w:asciiTheme="majorHAnsi" w:hAnsiTheme="majorHAnsi" w:cstheme="minorHAnsi"/>
          <w:sz w:val="22"/>
          <w:szCs w:val="22"/>
        </w:rPr>
        <w:t xml:space="preserve">appuyer la mise en œuvre de la LPNED. </w:t>
      </w:r>
      <w:r w:rsidR="00F01D34" w:rsidRPr="007C3FBD">
        <w:rPr>
          <w:rFonts w:asciiTheme="majorHAnsi" w:hAnsiTheme="majorHAnsi" w:cstheme="minorHAnsi"/>
          <w:sz w:val="22"/>
          <w:szCs w:val="22"/>
        </w:rPr>
        <w:t>Le projet est basé sur un accord tripartite entre l’AFD, l’EF et le MAE et sur une modalité de délégation de fonds de l’AFD à EF. Cette action, d’un montant de 7 000 000 EUR, a une durée de mise en œuvre de 4 ans. En tant que bénéficiaires d’une subvention, OIM et IRD participe</w:t>
      </w:r>
      <w:r w:rsidR="008B5761">
        <w:rPr>
          <w:rFonts w:asciiTheme="majorHAnsi" w:hAnsiTheme="majorHAnsi" w:cstheme="minorHAnsi"/>
          <w:sz w:val="22"/>
          <w:szCs w:val="22"/>
        </w:rPr>
        <w:t>nt</w:t>
      </w:r>
      <w:r w:rsidR="00F01D34" w:rsidRPr="007C3FBD">
        <w:rPr>
          <w:rFonts w:asciiTheme="majorHAnsi" w:hAnsiTheme="majorHAnsi" w:cstheme="minorHAnsi"/>
          <w:sz w:val="22"/>
          <w:szCs w:val="22"/>
        </w:rPr>
        <w:t xml:space="preserve"> à la mise en œuvre du projet.</w:t>
      </w:r>
    </w:p>
    <w:p w14:paraId="00117A1B" w14:textId="77777777" w:rsidR="00873CCD" w:rsidRDefault="00873CCD" w:rsidP="00873CCD">
      <w:pPr>
        <w:spacing w:after="240"/>
        <w:jc w:val="both"/>
        <w:rPr>
          <w:rFonts w:asciiTheme="majorHAnsi" w:hAnsiTheme="majorHAnsi" w:cstheme="minorHAnsi"/>
          <w:sz w:val="22"/>
          <w:szCs w:val="22"/>
        </w:rPr>
      </w:pPr>
      <w:r w:rsidRPr="007C3FBD">
        <w:rPr>
          <w:rFonts w:asciiTheme="majorHAnsi" w:hAnsiTheme="majorHAnsi" w:cstheme="minorHAnsi"/>
          <w:b/>
          <w:sz w:val="22"/>
          <w:szCs w:val="22"/>
        </w:rPr>
        <w:t>L’objectif général</w:t>
      </w:r>
      <w:r w:rsidRPr="007C3FBD">
        <w:rPr>
          <w:rFonts w:asciiTheme="majorHAnsi" w:hAnsiTheme="majorHAnsi" w:cstheme="minorHAnsi"/>
          <w:sz w:val="22"/>
          <w:szCs w:val="22"/>
        </w:rPr>
        <w:t xml:space="preserve"> du projet est de créer les conditions favorables à la mobilisation de la diaspora pour le développement socio-économique de Madagascar. Il s’articule autour de trois </w:t>
      </w:r>
      <w:r w:rsidR="004E112F">
        <w:rPr>
          <w:rFonts w:asciiTheme="majorHAnsi" w:hAnsiTheme="majorHAnsi" w:cstheme="minorHAnsi"/>
          <w:sz w:val="22"/>
          <w:szCs w:val="22"/>
        </w:rPr>
        <w:t>composant</w:t>
      </w:r>
      <w:r w:rsidR="008B5761">
        <w:rPr>
          <w:rFonts w:asciiTheme="majorHAnsi" w:hAnsiTheme="majorHAnsi" w:cstheme="minorHAnsi"/>
          <w:sz w:val="22"/>
          <w:szCs w:val="22"/>
        </w:rPr>
        <w:t>e</w:t>
      </w:r>
      <w:r w:rsidR="004E112F">
        <w:rPr>
          <w:rFonts w:asciiTheme="majorHAnsi" w:hAnsiTheme="majorHAnsi" w:cstheme="minorHAnsi"/>
          <w:sz w:val="22"/>
          <w:szCs w:val="22"/>
        </w:rPr>
        <w:t>s</w:t>
      </w:r>
      <w:r w:rsidR="004020A9">
        <w:rPr>
          <w:rFonts w:asciiTheme="majorHAnsi" w:hAnsiTheme="majorHAnsi" w:cstheme="minorHAnsi"/>
          <w:sz w:val="22"/>
          <w:szCs w:val="22"/>
        </w:rPr>
        <w:t xml:space="preserve"> :</w:t>
      </w:r>
    </w:p>
    <w:p w14:paraId="398611E2" w14:textId="3E51AEAD" w:rsidR="00276341" w:rsidRDefault="004E112F" w:rsidP="009C3717">
      <w:pPr>
        <w:pStyle w:val="Paragraphedeliste"/>
        <w:numPr>
          <w:ilvl w:val="0"/>
          <w:numId w:val="1"/>
        </w:numPr>
        <w:spacing w:after="240"/>
        <w:jc w:val="both"/>
        <w:rPr>
          <w:rFonts w:asciiTheme="majorHAnsi" w:hAnsiTheme="majorHAnsi" w:cstheme="minorHAnsi"/>
          <w:sz w:val="22"/>
          <w:szCs w:val="22"/>
        </w:rPr>
      </w:pPr>
      <w:r w:rsidRPr="004E112F">
        <w:rPr>
          <w:rFonts w:asciiTheme="majorHAnsi" w:hAnsiTheme="majorHAnsi" w:cstheme="minorHAnsi"/>
          <w:b/>
          <w:sz w:val="22"/>
          <w:szCs w:val="22"/>
        </w:rPr>
        <w:t xml:space="preserve">Composant 1 - </w:t>
      </w:r>
      <w:r w:rsidR="004020A9" w:rsidRPr="004E112F">
        <w:rPr>
          <w:rFonts w:asciiTheme="majorHAnsi" w:hAnsiTheme="majorHAnsi" w:cstheme="minorHAnsi"/>
          <w:b/>
          <w:sz w:val="22"/>
          <w:szCs w:val="22"/>
        </w:rPr>
        <w:t xml:space="preserve"> volet</w:t>
      </w:r>
      <w:r w:rsidR="004020A9" w:rsidRPr="00276341">
        <w:rPr>
          <w:rFonts w:asciiTheme="majorHAnsi" w:hAnsiTheme="majorHAnsi" w:cstheme="minorHAnsi"/>
          <w:b/>
          <w:sz w:val="22"/>
          <w:szCs w:val="22"/>
        </w:rPr>
        <w:t xml:space="preserve"> assistance technique</w:t>
      </w:r>
      <w:r w:rsidR="00583C2D">
        <w:rPr>
          <w:rFonts w:asciiTheme="majorHAnsi" w:hAnsiTheme="majorHAnsi" w:cstheme="minorHAnsi"/>
          <w:b/>
          <w:sz w:val="22"/>
          <w:szCs w:val="22"/>
        </w:rPr>
        <w:t xml:space="preserve"> </w:t>
      </w:r>
      <w:r w:rsidR="00276341" w:rsidRPr="00276341">
        <w:rPr>
          <w:rFonts w:asciiTheme="majorHAnsi" w:hAnsiTheme="majorHAnsi" w:cstheme="minorHAnsi"/>
          <w:sz w:val="22"/>
          <w:szCs w:val="22"/>
        </w:rPr>
        <w:t xml:space="preserve">visant à </w:t>
      </w:r>
      <w:r w:rsidR="00276341" w:rsidRPr="00276341">
        <w:rPr>
          <w:rFonts w:asciiTheme="majorHAnsi" w:hAnsiTheme="majorHAnsi" w:cstheme="minorHAnsi"/>
          <w:sz w:val="22"/>
          <w:szCs w:val="22"/>
          <w:u w:val="single"/>
        </w:rPr>
        <w:t>contribuer au renforcement des capacités des acteurs institutionnels afin de piloter et rendre compte de la mise en œuvre de la LPNED</w:t>
      </w:r>
      <w:r w:rsidR="00276341" w:rsidRPr="00276341">
        <w:rPr>
          <w:rFonts w:asciiTheme="majorHAnsi" w:hAnsiTheme="majorHAnsi" w:cstheme="minorHAnsi"/>
          <w:sz w:val="22"/>
          <w:szCs w:val="22"/>
        </w:rPr>
        <w:t>.</w:t>
      </w:r>
    </w:p>
    <w:p w14:paraId="6768EE28" w14:textId="6F162A75" w:rsidR="004020A9" w:rsidRDefault="004020A9" w:rsidP="00276341">
      <w:pPr>
        <w:pStyle w:val="Paragraphedeliste"/>
        <w:spacing w:after="240"/>
        <w:jc w:val="both"/>
        <w:rPr>
          <w:rFonts w:asciiTheme="majorHAnsi" w:hAnsiTheme="majorHAnsi" w:cstheme="minorHAnsi"/>
          <w:sz w:val="22"/>
          <w:szCs w:val="22"/>
        </w:rPr>
      </w:pPr>
      <w:r w:rsidRPr="00276341">
        <w:rPr>
          <w:rFonts w:asciiTheme="majorHAnsi" w:hAnsiTheme="majorHAnsi" w:cstheme="minorHAnsi"/>
          <w:sz w:val="22"/>
          <w:szCs w:val="22"/>
        </w:rPr>
        <w:t>L’objectif de cette composante sera d’accompagner le MAE dans le pi</w:t>
      </w:r>
      <w:r w:rsidR="00276341" w:rsidRPr="00276341">
        <w:rPr>
          <w:rFonts w:asciiTheme="majorHAnsi" w:hAnsiTheme="majorHAnsi" w:cstheme="minorHAnsi"/>
          <w:sz w:val="22"/>
          <w:szCs w:val="22"/>
        </w:rPr>
        <w:t>lotage stratégique et opération</w:t>
      </w:r>
      <w:r w:rsidRPr="00276341">
        <w:rPr>
          <w:rFonts w:asciiTheme="majorHAnsi" w:hAnsiTheme="majorHAnsi" w:cstheme="minorHAnsi"/>
          <w:sz w:val="22"/>
          <w:szCs w:val="22"/>
        </w:rPr>
        <w:t>nel du déploiement de la LPNED. Les capacités du personnel de la</w:t>
      </w:r>
      <w:r w:rsidR="00276341" w:rsidRPr="00276341">
        <w:rPr>
          <w:rFonts w:asciiTheme="majorHAnsi" w:hAnsiTheme="majorHAnsi" w:cstheme="minorHAnsi"/>
          <w:sz w:val="22"/>
          <w:szCs w:val="22"/>
        </w:rPr>
        <w:t xml:space="preserve"> </w:t>
      </w:r>
      <w:r w:rsidR="006D62C3">
        <w:rPr>
          <w:rFonts w:asciiTheme="majorHAnsi" w:hAnsiTheme="majorHAnsi" w:cstheme="minorHAnsi"/>
          <w:sz w:val="22"/>
          <w:szCs w:val="22"/>
        </w:rPr>
        <w:t>DDIAQM</w:t>
      </w:r>
      <w:r w:rsidR="00276341" w:rsidRPr="00276341">
        <w:rPr>
          <w:rFonts w:asciiTheme="majorHAnsi" w:hAnsiTheme="majorHAnsi" w:cstheme="minorHAnsi"/>
          <w:sz w:val="22"/>
          <w:szCs w:val="22"/>
        </w:rPr>
        <w:t xml:space="preserve"> ainsi que du réseau consu</w:t>
      </w:r>
      <w:r w:rsidRPr="00276341">
        <w:rPr>
          <w:rFonts w:asciiTheme="majorHAnsi" w:hAnsiTheme="majorHAnsi" w:cstheme="minorHAnsi"/>
          <w:sz w:val="22"/>
          <w:szCs w:val="22"/>
        </w:rPr>
        <w:t>laire seront renforcées notamment sur les aspects de suivi-évaluation et communication et l’élaboration d’une offre de service</w:t>
      </w:r>
      <w:r w:rsidR="008B5761">
        <w:rPr>
          <w:rFonts w:asciiTheme="majorHAnsi" w:hAnsiTheme="majorHAnsi" w:cstheme="minorHAnsi"/>
          <w:sz w:val="22"/>
          <w:szCs w:val="22"/>
        </w:rPr>
        <w:t>s</w:t>
      </w:r>
      <w:r w:rsidRPr="00276341">
        <w:rPr>
          <w:rFonts w:asciiTheme="majorHAnsi" w:hAnsiTheme="majorHAnsi" w:cstheme="minorHAnsi"/>
          <w:sz w:val="22"/>
          <w:szCs w:val="22"/>
        </w:rPr>
        <w:t xml:space="preserve"> pour la diaspora </w:t>
      </w:r>
      <w:r w:rsidR="006D62C3">
        <w:rPr>
          <w:rFonts w:asciiTheme="majorHAnsi" w:hAnsiTheme="majorHAnsi" w:cstheme="minorHAnsi"/>
          <w:sz w:val="22"/>
          <w:szCs w:val="22"/>
        </w:rPr>
        <w:t>malagasy</w:t>
      </w:r>
      <w:r w:rsidRPr="00276341">
        <w:rPr>
          <w:rFonts w:asciiTheme="majorHAnsi" w:hAnsiTheme="majorHAnsi" w:cstheme="minorHAnsi"/>
          <w:sz w:val="22"/>
          <w:szCs w:val="22"/>
        </w:rPr>
        <w:t xml:space="preserve">. </w:t>
      </w:r>
    </w:p>
    <w:p w14:paraId="3F8560F4" w14:textId="77777777" w:rsidR="00276341" w:rsidRPr="00276341" w:rsidRDefault="00276341" w:rsidP="00276341">
      <w:pPr>
        <w:pStyle w:val="Paragraphedeliste"/>
        <w:spacing w:after="240"/>
        <w:jc w:val="both"/>
        <w:rPr>
          <w:rFonts w:asciiTheme="majorHAnsi" w:hAnsiTheme="majorHAnsi" w:cstheme="minorHAnsi"/>
          <w:sz w:val="22"/>
          <w:szCs w:val="22"/>
        </w:rPr>
      </w:pPr>
    </w:p>
    <w:p w14:paraId="7AE5441C" w14:textId="4067BBB9" w:rsidR="00276341" w:rsidRPr="00276341" w:rsidRDefault="004E112F" w:rsidP="009C3717">
      <w:pPr>
        <w:pStyle w:val="Paragraphedeliste"/>
        <w:numPr>
          <w:ilvl w:val="0"/>
          <w:numId w:val="1"/>
        </w:numPr>
        <w:spacing w:after="240"/>
        <w:jc w:val="both"/>
        <w:rPr>
          <w:rFonts w:asciiTheme="majorHAnsi" w:hAnsiTheme="majorHAnsi" w:cstheme="minorHAnsi"/>
          <w:sz w:val="22"/>
          <w:szCs w:val="22"/>
        </w:rPr>
      </w:pPr>
      <w:r w:rsidRPr="004E112F">
        <w:rPr>
          <w:rFonts w:asciiTheme="majorHAnsi" w:hAnsiTheme="majorHAnsi" w:cstheme="minorHAnsi"/>
          <w:b/>
          <w:sz w:val="22"/>
          <w:szCs w:val="22"/>
        </w:rPr>
        <w:t>Composant 2 -</w:t>
      </w:r>
      <w:r w:rsidR="00276341" w:rsidRPr="004E112F">
        <w:rPr>
          <w:rFonts w:asciiTheme="majorHAnsi" w:hAnsiTheme="majorHAnsi" w:cstheme="minorHAnsi"/>
          <w:b/>
          <w:sz w:val="22"/>
          <w:szCs w:val="22"/>
        </w:rPr>
        <w:t xml:space="preserve"> volet</w:t>
      </w:r>
      <w:r w:rsidR="00276341" w:rsidRPr="00276341">
        <w:rPr>
          <w:rFonts w:asciiTheme="majorHAnsi" w:hAnsiTheme="majorHAnsi" w:cstheme="minorHAnsi"/>
          <w:b/>
          <w:sz w:val="22"/>
          <w:szCs w:val="22"/>
        </w:rPr>
        <w:t xml:space="preserve"> développement local</w:t>
      </w:r>
      <w:r w:rsidR="00583C2D">
        <w:rPr>
          <w:rFonts w:asciiTheme="majorHAnsi" w:hAnsiTheme="majorHAnsi" w:cstheme="minorHAnsi"/>
          <w:b/>
          <w:sz w:val="22"/>
          <w:szCs w:val="22"/>
        </w:rPr>
        <w:t xml:space="preserve"> </w:t>
      </w:r>
      <w:r w:rsidR="00276341">
        <w:rPr>
          <w:rFonts w:asciiTheme="majorHAnsi" w:hAnsiTheme="majorHAnsi" w:cstheme="minorHAnsi"/>
          <w:sz w:val="22"/>
          <w:szCs w:val="22"/>
        </w:rPr>
        <w:t xml:space="preserve">visant à </w:t>
      </w:r>
      <w:r w:rsidR="00276341" w:rsidRPr="00276341">
        <w:rPr>
          <w:rFonts w:asciiTheme="majorHAnsi" w:hAnsiTheme="majorHAnsi" w:cstheme="minorHAnsi"/>
          <w:sz w:val="22"/>
          <w:szCs w:val="22"/>
          <w:u w:val="single"/>
        </w:rPr>
        <w:t>valoriser le capital social, économique</w:t>
      </w:r>
      <w:r w:rsidR="00276341">
        <w:rPr>
          <w:rFonts w:asciiTheme="majorHAnsi" w:hAnsiTheme="majorHAnsi" w:cstheme="minorHAnsi"/>
          <w:sz w:val="22"/>
          <w:szCs w:val="22"/>
          <w:u w:val="single"/>
        </w:rPr>
        <w:t xml:space="preserve"> et culturel de</w:t>
      </w:r>
      <w:r w:rsidR="00632750">
        <w:rPr>
          <w:rFonts w:asciiTheme="majorHAnsi" w:hAnsiTheme="majorHAnsi" w:cstheme="minorHAnsi"/>
          <w:sz w:val="22"/>
          <w:szCs w:val="22"/>
          <w:u w:val="single"/>
        </w:rPr>
        <w:t xml:space="preserve"> la diaspora </w:t>
      </w:r>
      <w:r w:rsidR="006D62C3">
        <w:rPr>
          <w:rFonts w:asciiTheme="majorHAnsi" w:hAnsiTheme="majorHAnsi" w:cstheme="minorHAnsi"/>
          <w:sz w:val="22"/>
          <w:szCs w:val="22"/>
          <w:u w:val="single"/>
        </w:rPr>
        <w:t>malagasy</w:t>
      </w:r>
    </w:p>
    <w:p w14:paraId="4872CD59" w14:textId="66996D5D" w:rsidR="00276341" w:rsidRDefault="00276341" w:rsidP="00276341">
      <w:pPr>
        <w:pStyle w:val="Paragraphedeliste"/>
        <w:spacing w:after="240"/>
        <w:jc w:val="both"/>
        <w:rPr>
          <w:rFonts w:asciiTheme="majorHAnsi" w:hAnsiTheme="majorHAnsi" w:cstheme="minorHAnsi"/>
          <w:sz w:val="22"/>
          <w:szCs w:val="22"/>
        </w:rPr>
      </w:pPr>
      <w:r w:rsidRPr="00276341">
        <w:rPr>
          <w:rFonts w:asciiTheme="majorHAnsi" w:hAnsiTheme="majorHAnsi" w:cstheme="minorHAnsi"/>
          <w:sz w:val="22"/>
          <w:szCs w:val="22"/>
        </w:rPr>
        <w:t>L’objectif de cette composante est de constituer et pérenniser de</w:t>
      </w:r>
      <w:r>
        <w:rPr>
          <w:rFonts w:asciiTheme="majorHAnsi" w:hAnsiTheme="majorHAnsi" w:cstheme="minorHAnsi"/>
          <w:sz w:val="22"/>
          <w:szCs w:val="22"/>
        </w:rPr>
        <w:t>s mécanismes favorisant la mobi</w:t>
      </w:r>
      <w:r w:rsidRPr="00276341">
        <w:rPr>
          <w:rFonts w:asciiTheme="majorHAnsi" w:hAnsiTheme="majorHAnsi" w:cstheme="minorHAnsi"/>
          <w:sz w:val="22"/>
          <w:szCs w:val="22"/>
        </w:rPr>
        <w:t xml:space="preserve">lisation de </w:t>
      </w:r>
      <w:r w:rsidR="008B5761">
        <w:rPr>
          <w:rFonts w:asciiTheme="majorHAnsi" w:hAnsiTheme="majorHAnsi" w:cstheme="minorHAnsi"/>
          <w:sz w:val="22"/>
          <w:szCs w:val="22"/>
        </w:rPr>
        <w:t xml:space="preserve">la </w:t>
      </w:r>
      <w:r w:rsidRPr="00276341">
        <w:rPr>
          <w:rFonts w:asciiTheme="majorHAnsi" w:hAnsiTheme="majorHAnsi" w:cstheme="minorHAnsi"/>
          <w:sz w:val="22"/>
          <w:szCs w:val="22"/>
        </w:rPr>
        <w:t xml:space="preserve">diaspora </w:t>
      </w:r>
      <w:r w:rsidR="006D62C3">
        <w:rPr>
          <w:rFonts w:asciiTheme="majorHAnsi" w:hAnsiTheme="majorHAnsi" w:cstheme="minorHAnsi"/>
          <w:sz w:val="22"/>
          <w:szCs w:val="22"/>
        </w:rPr>
        <w:t>malagasy</w:t>
      </w:r>
      <w:r w:rsidRPr="00276341">
        <w:rPr>
          <w:rFonts w:asciiTheme="majorHAnsi" w:hAnsiTheme="majorHAnsi" w:cstheme="minorHAnsi"/>
          <w:sz w:val="22"/>
          <w:szCs w:val="22"/>
        </w:rPr>
        <w:t xml:space="preserve"> pour le développement social, économique et culturel du pays. L’appui au secteur associatif sera concrétisé via une facilité de co-financement de projets de développement local. La mobilisation du capital humain de la diaspora se fera par le b</w:t>
      </w:r>
      <w:r>
        <w:rPr>
          <w:rFonts w:asciiTheme="majorHAnsi" w:hAnsiTheme="majorHAnsi" w:cstheme="minorHAnsi"/>
          <w:sz w:val="22"/>
          <w:szCs w:val="22"/>
        </w:rPr>
        <w:t>iais de deux dispositifs complé</w:t>
      </w:r>
      <w:r w:rsidRPr="00276341">
        <w:rPr>
          <w:rFonts w:asciiTheme="majorHAnsi" w:hAnsiTheme="majorHAnsi" w:cstheme="minorHAnsi"/>
          <w:sz w:val="22"/>
          <w:szCs w:val="22"/>
        </w:rPr>
        <w:t>mentaires (volontariat et expertise).</w:t>
      </w:r>
    </w:p>
    <w:p w14:paraId="773CADD0" w14:textId="77777777" w:rsidR="00276341" w:rsidRDefault="00276341" w:rsidP="00276341">
      <w:pPr>
        <w:pStyle w:val="Paragraphedeliste"/>
        <w:spacing w:after="240"/>
        <w:jc w:val="both"/>
        <w:rPr>
          <w:rFonts w:asciiTheme="majorHAnsi" w:hAnsiTheme="majorHAnsi" w:cstheme="minorHAnsi"/>
          <w:sz w:val="22"/>
          <w:szCs w:val="22"/>
        </w:rPr>
      </w:pPr>
    </w:p>
    <w:p w14:paraId="6DE506A3" w14:textId="77777777" w:rsidR="00D64ACA" w:rsidRPr="00D64ACA" w:rsidRDefault="004E112F" w:rsidP="009C3717">
      <w:pPr>
        <w:pStyle w:val="Paragraphedeliste"/>
        <w:numPr>
          <w:ilvl w:val="0"/>
          <w:numId w:val="1"/>
        </w:numPr>
        <w:spacing w:after="240"/>
        <w:jc w:val="both"/>
        <w:rPr>
          <w:rFonts w:asciiTheme="majorHAnsi" w:hAnsiTheme="majorHAnsi" w:cstheme="minorHAnsi"/>
          <w:sz w:val="22"/>
          <w:szCs w:val="22"/>
        </w:rPr>
      </w:pPr>
      <w:r w:rsidRPr="004E112F">
        <w:rPr>
          <w:rFonts w:asciiTheme="majorHAnsi" w:hAnsiTheme="majorHAnsi" w:cstheme="minorHAnsi"/>
          <w:b/>
          <w:sz w:val="22"/>
          <w:szCs w:val="22"/>
        </w:rPr>
        <w:t>Composant 3 -</w:t>
      </w:r>
      <w:r w:rsidR="00276341" w:rsidRPr="004E112F">
        <w:rPr>
          <w:rFonts w:asciiTheme="majorHAnsi" w:hAnsiTheme="majorHAnsi" w:cstheme="minorHAnsi"/>
          <w:b/>
          <w:sz w:val="22"/>
          <w:szCs w:val="22"/>
        </w:rPr>
        <w:t xml:space="preserve"> volet</w:t>
      </w:r>
      <w:r w:rsidR="00276341" w:rsidRPr="00D64ACA">
        <w:rPr>
          <w:rFonts w:asciiTheme="majorHAnsi" w:hAnsiTheme="majorHAnsi" w:cstheme="minorHAnsi"/>
          <w:b/>
          <w:sz w:val="22"/>
          <w:szCs w:val="22"/>
        </w:rPr>
        <w:t xml:space="preserve"> recherche et capitalisation</w:t>
      </w:r>
      <w:r w:rsidR="00276341" w:rsidRPr="00D64ACA">
        <w:rPr>
          <w:rFonts w:asciiTheme="majorHAnsi" w:hAnsiTheme="majorHAnsi" w:cstheme="minorHAnsi"/>
          <w:sz w:val="22"/>
          <w:szCs w:val="22"/>
        </w:rPr>
        <w:t xml:space="preserve"> visant à </w:t>
      </w:r>
      <w:r w:rsidR="00276341" w:rsidRPr="00DA0A6E">
        <w:rPr>
          <w:rFonts w:asciiTheme="majorHAnsi" w:hAnsiTheme="majorHAnsi" w:cstheme="minorHAnsi"/>
          <w:sz w:val="22"/>
          <w:szCs w:val="22"/>
          <w:u w:val="single"/>
        </w:rPr>
        <w:t>mettre en place un dispositif de développement</w:t>
      </w:r>
      <w:r w:rsidR="00276341" w:rsidRPr="00D64ACA">
        <w:rPr>
          <w:rFonts w:asciiTheme="majorHAnsi" w:hAnsiTheme="majorHAnsi" w:cstheme="minorHAnsi"/>
          <w:sz w:val="22"/>
          <w:szCs w:val="22"/>
          <w:u w:val="single"/>
        </w:rPr>
        <w:t xml:space="preserve"> des connaiss</w:t>
      </w:r>
      <w:r w:rsidR="00D64ACA" w:rsidRPr="00D64ACA">
        <w:rPr>
          <w:rFonts w:asciiTheme="majorHAnsi" w:hAnsiTheme="majorHAnsi" w:cstheme="minorHAnsi"/>
          <w:sz w:val="22"/>
          <w:szCs w:val="22"/>
          <w:u w:val="single"/>
        </w:rPr>
        <w:t>ances</w:t>
      </w:r>
      <w:r w:rsidR="00D64ACA" w:rsidRPr="00D64ACA">
        <w:rPr>
          <w:rFonts w:asciiTheme="majorHAnsi" w:hAnsiTheme="majorHAnsi" w:cstheme="minorHAnsi"/>
          <w:sz w:val="22"/>
          <w:szCs w:val="22"/>
        </w:rPr>
        <w:t>.</w:t>
      </w:r>
    </w:p>
    <w:p w14:paraId="063C81A5" w14:textId="77777777" w:rsidR="00276341" w:rsidRPr="00276341" w:rsidRDefault="00276341" w:rsidP="00D64ACA">
      <w:pPr>
        <w:pStyle w:val="Paragraphedeliste"/>
        <w:spacing w:after="240"/>
        <w:jc w:val="both"/>
        <w:rPr>
          <w:rFonts w:asciiTheme="majorHAnsi" w:hAnsiTheme="majorHAnsi" w:cstheme="minorHAnsi"/>
          <w:sz w:val="22"/>
          <w:szCs w:val="22"/>
        </w:rPr>
      </w:pPr>
      <w:r w:rsidRPr="00276341">
        <w:rPr>
          <w:rFonts w:asciiTheme="majorHAnsi" w:hAnsiTheme="majorHAnsi" w:cstheme="minorHAnsi"/>
          <w:sz w:val="22"/>
          <w:szCs w:val="22"/>
        </w:rPr>
        <w:t xml:space="preserve">L’objectif de ce dispositif sera </w:t>
      </w:r>
      <w:r w:rsidR="00D64ACA">
        <w:rPr>
          <w:rFonts w:asciiTheme="majorHAnsi" w:hAnsiTheme="majorHAnsi" w:cstheme="minorHAnsi"/>
          <w:sz w:val="22"/>
          <w:szCs w:val="22"/>
        </w:rPr>
        <w:t>de do</w:t>
      </w:r>
      <w:r w:rsidR="00D64ACA" w:rsidRPr="00276341">
        <w:rPr>
          <w:rFonts w:asciiTheme="majorHAnsi" w:hAnsiTheme="majorHAnsi" w:cstheme="minorHAnsi"/>
          <w:sz w:val="22"/>
          <w:szCs w:val="22"/>
        </w:rPr>
        <w:t xml:space="preserve">cumenter les décisions opérationnelles </w:t>
      </w:r>
      <w:r w:rsidR="00D64ACA">
        <w:rPr>
          <w:rFonts w:asciiTheme="majorHAnsi" w:hAnsiTheme="majorHAnsi" w:cstheme="minorHAnsi"/>
          <w:sz w:val="22"/>
          <w:szCs w:val="22"/>
        </w:rPr>
        <w:t xml:space="preserve">du projet ; </w:t>
      </w:r>
      <w:r w:rsidRPr="00276341">
        <w:rPr>
          <w:rFonts w:asciiTheme="majorHAnsi" w:hAnsiTheme="majorHAnsi" w:cstheme="minorHAnsi"/>
          <w:sz w:val="22"/>
          <w:szCs w:val="22"/>
        </w:rPr>
        <w:t>alimenter le pilotage de la LPNED ainsi que le dialogue des politiques publiques sur les enjeux Migrations, Diaspora, Développement.</w:t>
      </w:r>
    </w:p>
    <w:p w14:paraId="5A46561B" w14:textId="7FD9EB91" w:rsidR="00873CCD" w:rsidRDefault="00D64ACA" w:rsidP="00873CCD">
      <w:pPr>
        <w:spacing w:after="240"/>
        <w:jc w:val="both"/>
        <w:rPr>
          <w:rFonts w:asciiTheme="majorHAnsi" w:hAnsiTheme="majorHAnsi" w:cstheme="minorHAnsi"/>
          <w:sz w:val="22"/>
          <w:szCs w:val="22"/>
        </w:rPr>
      </w:pPr>
      <w:r w:rsidRPr="00D64ACA">
        <w:rPr>
          <w:rFonts w:asciiTheme="majorHAnsi" w:hAnsiTheme="majorHAnsi" w:cstheme="minorHAnsi"/>
          <w:sz w:val="22"/>
          <w:szCs w:val="22"/>
        </w:rPr>
        <w:t>De manière transversal</w:t>
      </w:r>
      <w:r w:rsidR="00A3735F">
        <w:rPr>
          <w:rFonts w:asciiTheme="majorHAnsi" w:hAnsiTheme="majorHAnsi" w:cstheme="minorHAnsi"/>
          <w:sz w:val="22"/>
          <w:szCs w:val="22"/>
        </w:rPr>
        <w:t>e</w:t>
      </w:r>
      <w:r w:rsidRPr="00D64ACA">
        <w:rPr>
          <w:rFonts w:asciiTheme="majorHAnsi" w:hAnsiTheme="majorHAnsi" w:cstheme="minorHAnsi"/>
          <w:sz w:val="22"/>
          <w:szCs w:val="22"/>
        </w:rPr>
        <w:t xml:space="preserve">, le projet </w:t>
      </w:r>
      <w:r w:rsidR="00873CCD" w:rsidRPr="00D64ACA">
        <w:rPr>
          <w:rFonts w:asciiTheme="majorHAnsi" w:hAnsiTheme="majorHAnsi" w:cstheme="minorHAnsi"/>
          <w:sz w:val="22"/>
          <w:szCs w:val="22"/>
        </w:rPr>
        <w:t>soutiendra et valorisera l’engagement des femmes de la diaspora</w:t>
      </w:r>
      <w:r w:rsidR="00873CCD" w:rsidRPr="007C3FBD">
        <w:rPr>
          <w:rFonts w:asciiTheme="majorHAnsi" w:hAnsiTheme="majorHAnsi" w:cstheme="minorHAnsi"/>
          <w:sz w:val="22"/>
          <w:szCs w:val="22"/>
        </w:rPr>
        <w:t xml:space="preserve"> et cherchera à agir sur les inégalités de genre</w:t>
      </w:r>
      <w:r w:rsidR="00F8519B">
        <w:rPr>
          <w:rFonts w:asciiTheme="majorHAnsi" w:hAnsiTheme="majorHAnsi" w:cstheme="minorHAnsi"/>
          <w:sz w:val="22"/>
          <w:szCs w:val="22"/>
        </w:rPr>
        <w:t xml:space="preserve"> </w:t>
      </w:r>
      <w:r w:rsidR="00873CCD" w:rsidRPr="007C3FBD">
        <w:rPr>
          <w:rFonts w:asciiTheme="majorHAnsi" w:hAnsiTheme="majorHAnsi" w:cstheme="minorHAnsi"/>
          <w:sz w:val="22"/>
          <w:szCs w:val="22"/>
        </w:rPr>
        <w:t xml:space="preserve">à travers les trois </w:t>
      </w:r>
      <w:r w:rsidR="00BF7871" w:rsidRPr="00BF7871">
        <w:rPr>
          <w:rFonts w:asciiTheme="majorHAnsi" w:hAnsiTheme="majorHAnsi" w:cstheme="minorHAnsi"/>
          <w:sz w:val="22"/>
          <w:szCs w:val="22"/>
        </w:rPr>
        <w:t>composantes</w:t>
      </w:r>
      <w:r w:rsidR="00873CCD" w:rsidRPr="007C3FBD">
        <w:rPr>
          <w:rFonts w:asciiTheme="majorHAnsi" w:hAnsiTheme="majorHAnsi" w:cstheme="minorHAnsi"/>
          <w:sz w:val="22"/>
          <w:szCs w:val="22"/>
        </w:rPr>
        <w:t xml:space="preserve"> du projet.</w:t>
      </w:r>
    </w:p>
    <w:p w14:paraId="662F092B" w14:textId="7AB5A400" w:rsidR="006B7730" w:rsidRPr="007B584E" w:rsidRDefault="00F51525" w:rsidP="00F51525">
      <w:pPr>
        <w:pStyle w:val="Titre1"/>
        <w:spacing w:before="0"/>
        <w:ind w:firstLine="720"/>
        <w:rPr>
          <w:rFonts w:cs="Times New Roman"/>
          <w:b/>
          <w:i/>
          <w:sz w:val="22"/>
          <w:szCs w:val="22"/>
        </w:rPr>
      </w:pPr>
      <w:bookmarkStart w:id="4" w:name="_Toc153798558"/>
      <w:r>
        <w:rPr>
          <w:rFonts w:cs="Times New Roman"/>
          <w:b/>
          <w:i/>
          <w:sz w:val="22"/>
          <w:szCs w:val="22"/>
        </w:rPr>
        <w:t xml:space="preserve">I.4 </w:t>
      </w:r>
      <w:r w:rsidR="008B66AA" w:rsidRPr="007B584E">
        <w:rPr>
          <w:rFonts w:cs="Times New Roman"/>
          <w:b/>
          <w:i/>
          <w:sz w:val="22"/>
          <w:szCs w:val="22"/>
        </w:rPr>
        <w:t>Expertise France</w:t>
      </w:r>
      <w:r w:rsidR="00121E7B">
        <w:rPr>
          <w:rFonts w:cs="Times New Roman"/>
          <w:b/>
          <w:i/>
          <w:sz w:val="22"/>
          <w:szCs w:val="22"/>
        </w:rPr>
        <w:t xml:space="preserve"> et l</w:t>
      </w:r>
      <w:r w:rsidR="007C0F6A">
        <w:rPr>
          <w:rFonts w:cs="Times New Roman"/>
          <w:b/>
          <w:i/>
          <w:sz w:val="22"/>
          <w:szCs w:val="22"/>
        </w:rPr>
        <w:t>a mobilisation d’expertise en communication</w:t>
      </w:r>
      <w:bookmarkEnd w:id="4"/>
    </w:p>
    <w:p w14:paraId="54E3E70F" w14:textId="77777777" w:rsidR="007C0F6A" w:rsidRDefault="00121E7B" w:rsidP="008B66AA">
      <w:pPr>
        <w:jc w:val="both"/>
        <w:rPr>
          <w:rFonts w:asciiTheme="majorHAnsi" w:hAnsiTheme="majorHAnsi" w:cstheme="minorHAnsi"/>
          <w:sz w:val="22"/>
          <w:szCs w:val="22"/>
        </w:rPr>
      </w:pPr>
      <w:r w:rsidRPr="008B66AA">
        <w:rPr>
          <w:rFonts w:asciiTheme="majorHAnsi" w:hAnsiTheme="majorHAnsi" w:cstheme="minorHAnsi"/>
          <w:sz w:val="22"/>
          <w:szCs w:val="22"/>
        </w:rPr>
        <w:t xml:space="preserve">Expertise France </w:t>
      </w:r>
      <w:r>
        <w:rPr>
          <w:rFonts w:asciiTheme="majorHAnsi" w:hAnsiTheme="majorHAnsi" w:cstheme="minorHAnsi"/>
          <w:sz w:val="22"/>
          <w:szCs w:val="22"/>
        </w:rPr>
        <w:t>(</w:t>
      </w:r>
      <w:r w:rsidR="008B66AA">
        <w:rPr>
          <w:rFonts w:asciiTheme="majorHAnsi" w:hAnsiTheme="majorHAnsi" w:cstheme="minorHAnsi"/>
          <w:sz w:val="22"/>
          <w:szCs w:val="22"/>
        </w:rPr>
        <w:t>EF</w:t>
      </w:r>
      <w:r>
        <w:rPr>
          <w:rFonts w:asciiTheme="majorHAnsi" w:hAnsiTheme="majorHAnsi" w:cstheme="minorHAnsi"/>
          <w:sz w:val="22"/>
          <w:szCs w:val="22"/>
        </w:rPr>
        <w:t>)</w:t>
      </w:r>
      <w:r w:rsidR="008B66AA">
        <w:rPr>
          <w:rFonts w:asciiTheme="majorHAnsi" w:hAnsiTheme="majorHAnsi" w:cstheme="minorHAnsi"/>
          <w:sz w:val="22"/>
          <w:szCs w:val="22"/>
        </w:rPr>
        <w:t xml:space="preserve"> assure la gestion financière et l’appui technique au MAE pour la mise en œuvre du projet</w:t>
      </w:r>
      <w:r>
        <w:rPr>
          <w:rFonts w:asciiTheme="majorHAnsi" w:hAnsiTheme="majorHAnsi" w:cstheme="minorHAnsi"/>
          <w:sz w:val="22"/>
          <w:szCs w:val="22"/>
        </w:rPr>
        <w:t xml:space="preserve"> TADY</w:t>
      </w:r>
      <w:r w:rsidR="008B66AA">
        <w:rPr>
          <w:rFonts w:asciiTheme="majorHAnsi" w:hAnsiTheme="majorHAnsi" w:cstheme="minorHAnsi"/>
          <w:sz w:val="22"/>
          <w:szCs w:val="22"/>
        </w:rPr>
        <w:t xml:space="preserve">. </w:t>
      </w:r>
      <w:r>
        <w:rPr>
          <w:rFonts w:asciiTheme="majorHAnsi" w:hAnsiTheme="majorHAnsi" w:cstheme="minorHAnsi"/>
          <w:sz w:val="22"/>
          <w:szCs w:val="22"/>
        </w:rPr>
        <w:t xml:space="preserve">EF </w:t>
      </w:r>
      <w:r w:rsidR="008B66AA" w:rsidRPr="008B66AA">
        <w:rPr>
          <w:rFonts w:asciiTheme="majorHAnsi" w:hAnsiTheme="majorHAnsi" w:cstheme="minorHAnsi"/>
          <w:sz w:val="22"/>
          <w:szCs w:val="22"/>
        </w:rPr>
        <w:t xml:space="preserve">est l'agence publique </w:t>
      </w:r>
      <w:r w:rsidR="008B66AA">
        <w:rPr>
          <w:rFonts w:asciiTheme="majorHAnsi" w:hAnsiTheme="majorHAnsi" w:cstheme="minorHAnsi"/>
          <w:sz w:val="22"/>
          <w:szCs w:val="22"/>
        </w:rPr>
        <w:t xml:space="preserve">française </w:t>
      </w:r>
      <w:r w:rsidR="008B66AA" w:rsidRPr="008B66AA">
        <w:rPr>
          <w:rFonts w:asciiTheme="majorHAnsi" w:hAnsiTheme="majorHAnsi" w:cstheme="minorHAnsi"/>
          <w:sz w:val="22"/>
          <w:szCs w:val="22"/>
        </w:rPr>
        <w:t xml:space="preserve">de conception et de mise en </w:t>
      </w:r>
      <w:r w:rsidRPr="008B66AA">
        <w:rPr>
          <w:rFonts w:asciiTheme="majorHAnsi" w:hAnsiTheme="majorHAnsi" w:cstheme="minorHAnsi"/>
          <w:sz w:val="22"/>
          <w:szCs w:val="22"/>
        </w:rPr>
        <w:t>œuvre</w:t>
      </w:r>
      <w:r w:rsidR="008B66AA" w:rsidRPr="008B66AA">
        <w:rPr>
          <w:rFonts w:asciiTheme="majorHAnsi" w:hAnsiTheme="majorHAnsi" w:cstheme="minorHAnsi"/>
          <w:sz w:val="22"/>
          <w:szCs w:val="22"/>
        </w:rPr>
        <w:t xml:space="preserve"> de projets internationaux de coopération technique</w:t>
      </w:r>
      <w:r w:rsidR="007C0F6A">
        <w:rPr>
          <w:rFonts w:asciiTheme="majorHAnsi" w:hAnsiTheme="majorHAnsi" w:cstheme="minorHAnsi"/>
          <w:sz w:val="22"/>
          <w:szCs w:val="22"/>
        </w:rPr>
        <w:t>, u</w:t>
      </w:r>
      <w:r w:rsidR="008B66AA" w:rsidRPr="008B66AA">
        <w:rPr>
          <w:rFonts w:asciiTheme="majorHAnsi" w:hAnsiTheme="majorHAnsi" w:cstheme="minorHAnsi"/>
          <w:sz w:val="22"/>
          <w:szCs w:val="22"/>
        </w:rPr>
        <w:t xml:space="preserve">n acteur de terrain qui développe des solutions innovantes répondant aux besoins de ses partenaires et aux attentes des bailleurs de fonds. </w:t>
      </w:r>
    </w:p>
    <w:p w14:paraId="2E157A25" w14:textId="5AC53E4D" w:rsidR="007C0F6A" w:rsidRDefault="00121E7B" w:rsidP="007B584E">
      <w:pPr>
        <w:spacing w:before="240"/>
        <w:jc w:val="both"/>
        <w:rPr>
          <w:rFonts w:asciiTheme="majorHAnsi" w:hAnsiTheme="majorHAnsi" w:cstheme="minorHAnsi"/>
          <w:sz w:val="22"/>
          <w:szCs w:val="22"/>
        </w:rPr>
      </w:pPr>
      <w:r>
        <w:rPr>
          <w:rFonts w:asciiTheme="majorHAnsi" w:hAnsiTheme="majorHAnsi" w:cstheme="minorHAnsi"/>
          <w:sz w:val="22"/>
          <w:szCs w:val="22"/>
        </w:rPr>
        <w:lastRenderedPageBreak/>
        <w:t>La promotion du transfert de savoir-faire, notamment par le biais de la mobilisation d’expertise perlée, et du</w:t>
      </w:r>
      <w:r w:rsidR="008B66AA" w:rsidRPr="008B66AA">
        <w:rPr>
          <w:rFonts w:asciiTheme="majorHAnsi" w:hAnsiTheme="majorHAnsi" w:cstheme="minorHAnsi"/>
          <w:sz w:val="22"/>
          <w:szCs w:val="22"/>
        </w:rPr>
        <w:t xml:space="preserve"> dialogue entre pairs</w:t>
      </w:r>
      <w:r w:rsidR="007C0F6A">
        <w:rPr>
          <w:rFonts w:asciiTheme="majorHAnsi" w:hAnsiTheme="majorHAnsi" w:cstheme="minorHAnsi"/>
          <w:sz w:val="22"/>
          <w:szCs w:val="22"/>
        </w:rPr>
        <w:t xml:space="preserve"> est parmi les missions clés des </w:t>
      </w:r>
      <w:r w:rsidR="008B66AA" w:rsidRPr="008B66AA">
        <w:rPr>
          <w:rFonts w:asciiTheme="majorHAnsi" w:hAnsiTheme="majorHAnsi" w:cstheme="minorHAnsi"/>
          <w:sz w:val="22"/>
          <w:szCs w:val="22"/>
        </w:rPr>
        <w:t xml:space="preserve">interventions </w:t>
      </w:r>
      <w:r>
        <w:rPr>
          <w:rFonts w:asciiTheme="majorHAnsi" w:hAnsiTheme="majorHAnsi" w:cstheme="minorHAnsi"/>
          <w:sz w:val="22"/>
          <w:szCs w:val="22"/>
        </w:rPr>
        <w:t xml:space="preserve">et </w:t>
      </w:r>
      <w:r w:rsidR="008B66AA" w:rsidRPr="008B66AA">
        <w:rPr>
          <w:rFonts w:asciiTheme="majorHAnsi" w:hAnsiTheme="majorHAnsi" w:cstheme="minorHAnsi"/>
          <w:sz w:val="22"/>
          <w:szCs w:val="22"/>
        </w:rPr>
        <w:t>vise à renforcer les capacités des pays partenaires à définir et mettre en œuvre des politiques publiques de qualité.</w:t>
      </w:r>
      <w:r>
        <w:rPr>
          <w:rFonts w:asciiTheme="majorHAnsi" w:hAnsiTheme="majorHAnsi" w:cstheme="minorHAnsi"/>
          <w:sz w:val="22"/>
          <w:szCs w:val="22"/>
        </w:rPr>
        <w:t xml:space="preserve"> </w:t>
      </w:r>
    </w:p>
    <w:p w14:paraId="76EBE98A" w14:textId="6075710F" w:rsidR="007C0F6A" w:rsidRPr="007C0F6A" w:rsidRDefault="00121E7B" w:rsidP="007C0F6A">
      <w:pPr>
        <w:spacing w:before="240"/>
        <w:jc w:val="both"/>
        <w:rPr>
          <w:rFonts w:asciiTheme="majorHAnsi" w:hAnsiTheme="majorHAnsi" w:cstheme="minorHAnsi"/>
          <w:sz w:val="22"/>
          <w:szCs w:val="22"/>
        </w:rPr>
      </w:pPr>
      <w:r>
        <w:rPr>
          <w:rFonts w:asciiTheme="majorHAnsi" w:hAnsiTheme="majorHAnsi" w:cstheme="minorHAnsi"/>
          <w:sz w:val="22"/>
          <w:szCs w:val="22"/>
        </w:rPr>
        <w:t>Dans le cadre du projet TADY</w:t>
      </w:r>
      <w:r w:rsidR="00953477">
        <w:rPr>
          <w:rFonts w:asciiTheme="majorHAnsi" w:hAnsiTheme="majorHAnsi" w:cstheme="minorHAnsi"/>
          <w:sz w:val="22"/>
          <w:szCs w:val="22"/>
        </w:rPr>
        <w:t>,</w:t>
      </w:r>
      <w:r>
        <w:rPr>
          <w:rFonts w:asciiTheme="majorHAnsi" w:hAnsiTheme="majorHAnsi" w:cstheme="minorHAnsi"/>
          <w:sz w:val="22"/>
          <w:szCs w:val="22"/>
        </w:rPr>
        <w:t xml:space="preserve"> la mobilisation d’une expertise en communication </w:t>
      </w:r>
      <w:r w:rsidR="00953477">
        <w:rPr>
          <w:rFonts w:asciiTheme="majorHAnsi" w:hAnsiTheme="majorHAnsi" w:cstheme="minorHAnsi"/>
          <w:sz w:val="22"/>
          <w:szCs w:val="22"/>
        </w:rPr>
        <w:t>est</w:t>
      </w:r>
      <w:r>
        <w:rPr>
          <w:rFonts w:asciiTheme="majorHAnsi" w:hAnsiTheme="majorHAnsi" w:cstheme="minorHAnsi"/>
          <w:sz w:val="22"/>
          <w:szCs w:val="22"/>
        </w:rPr>
        <w:t xml:space="preserve"> </w:t>
      </w:r>
      <w:r w:rsidR="007B584E">
        <w:rPr>
          <w:rFonts w:asciiTheme="majorHAnsi" w:hAnsiTheme="majorHAnsi" w:cstheme="minorHAnsi"/>
          <w:sz w:val="22"/>
          <w:szCs w:val="22"/>
        </w:rPr>
        <w:t>essentielle</w:t>
      </w:r>
      <w:r>
        <w:rPr>
          <w:rFonts w:asciiTheme="majorHAnsi" w:hAnsiTheme="majorHAnsi" w:cstheme="minorHAnsi"/>
          <w:sz w:val="22"/>
          <w:szCs w:val="22"/>
        </w:rPr>
        <w:t xml:space="preserve"> pour </w:t>
      </w:r>
      <w:r w:rsidR="007C0F6A">
        <w:rPr>
          <w:rFonts w:asciiTheme="majorHAnsi" w:hAnsiTheme="majorHAnsi" w:cstheme="minorHAnsi"/>
          <w:sz w:val="22"/>
          <w:szCs w:val="22"/>
        </w:rPr>
        <w:t xml:space="preserve">élaborer une stratégie et un plan de communication </w:t>
      </w:r>
      <w:r w:rsidR="00953477">
        <w:rPr>
          <w:rFonts w:asciiTheme="majorHAnsi" w:hAnsiTheme="majorHAnsi" w:cstheme="minorHAnsi"/>
          <w:sz w:val="22"/>
          <w:szCs w:val="22"/>
        </w:rPr>
        <w:t>qui</w:t>
      </w:r>
      <w:r w:rsidR="007C0F6A">
        <w:rPr>
          <w:rFonts w:asciiTheme="majorHAnsi" w:hAnsiTheme="majorHAnsi" w:cstheme="minorHAnsi"/>
          <w:sz w:val="22"/>
          <w:szCs w:val="22"/>
        </w:rPr>
        <w:t xml:space="preserve"> </w:t>
      </w:r>
      <w:r w:rsidR="007C0F6A" w:rsidRPr="007C0F6A">
        <w:rPr>
          <w:rFonts w:asciiTheme="majorHAnsi" w:hAnsiTheme="majorHAnsi" w:cstheme="minorHAnsi"/>
          <w:sz w:val="22"/>
          <w:szCs w:val="22"/>
        </w:rPr>
        <w:t xml:space="preserve">répond aux enjeux de communication </w:t>
      </w:r>
      <w:r w:rsidR="007C0F6A">
        <w:rPr>
          <w:rFonts w:asciiTheme="majorHAnsi" w:hAnsiTheme="majorHAnsi" w:cstheme="minorHAnsi"/>
          <w:sz w:val="22"/>
          <w:szCs w:val="22"/>
        </w:rPr>
        <w:t>du projet, notamment</w:t>
      </w:r>
      <w:r w:rsidR="007C0F6A" w:rsidRPr="007C0F6A">
        <w:rPr>
          <w:rFonts w:asciiTheme="majorHAnsi" w:hAnsiTheme="majorHAnsi" w:cstheme="minorHAnsi"/>
          <w:sz w:val="22"/>
          <w:szCs w:val="22"/>
        </w:rPr>
        <w:t xml:space="preserve"> :</w:t>
      </w:r>
    </w:p>
    <w:p w14:paraId="4CEE7C4B" w14:textId="389DCC84" w:rsidR="007C0F6A" w:rsidRPr="004B7BB9" w:rsidRDefault="007C0F6A" w:rsidP="007B584E">
      <w:pPr>
        <w:pStyle w:val="Paragraphedeliste"/>
        <w:numPr>
          <w:ilvl w:val="0"/>
          <w:numId w:val="19"/>
        </w:numPr>
        <w:spacing w:before="240"/>
        <w:jc w:val="both"/>
        <w:rPr>
          <w:rFonts w:asciiTheme="majorHAnsi" w:hAnsiTheme="majorHAnsi" w:cstheme="minorHAnsi"/>
          <w:sz w:val="22"/>
          <w:szCs w:val="22"/>
        </w:rPr>
      </w:pPr>
      <w:r w:rsidRPr="004B7BB9">
        <w:rPr>
          <w:rFonts w:asciiTheme="majorHAnsi" w:hAnsiTheme="majorHAnsi" w:cstheme="minorHAnsi"/>
          <w:sz w:val="22"/>
          <w:szCs w:val="22"/>
        </w:rPr>
        <w:t>Qui</w:t>
      </w:r>
      <w:r w:rsidRPr="007B584E">
        <w:rPr>
          <w:rFonts w:asciiTheme="majorHAnsi" w:hAnsiTheme="majorHAnsi" w:cstheme="minorHAnsi"/>
          <w:sz w:val="22"/>
          <w:szCs w:val="22"/>
        </w:rPr>
        <w:t xml:space="preserve"> découlent directement des objectifs stratégiqu</w:t>
      </w:r>
      <w:r w:rsidRPr="004B7BB9">
        <w:rPr>
          <w:rFonts w:asciiTheme="majorHAnsi" w:hAnsiTheme="majorHAnsi" w:cstheme="minorHAnsi"/>
          <w:sz w:val="22"/>
          <w:szCs w:val="22"/>
        </w:rPr>
        <w:t>es et opérationnels du projet</w:t>
      </w:r>
      <w:r w:rsidR="00F058CE">
        <w:rPr>
          <w:rFonts w:asciiTheme="majorHAnsi" w:hAnsiTheme="majorHAnsi" w:cstheme="minorHAnsi"/>
          <w:sz w:val="22"/>
          <w:szCs w:val="22"/>
        </w:rPr>
        <w:t xml:space="preserve"> et autour de</w:t>
      </w:r>
      <w:r>
        <w:rPr>
          <w:rFonts w:asciiTheme="majorHAnsi" w:hAnsiTheme="majorHAnsi" w:cstheme="minorHAnsi"/>
          <w:sz w:val="22"/>
          <w:szCs w:val="22"/>
        </w:rPr>
        <w:t> :</w:t>
      </w:r>
    </w:p>
    <w:p w14:paraId="18EA77D9" w14:textId="5586BF94" w:rsidR="007C0F6A" w:rsidRDefault="00953477" w:rsidP="007B584E">
      <w:pPr>
        <w:pStyle w:val="Paragraphedeliste"/>
        <w:numPr>
          <w:ilvl w:val="1"/>
          <w:numId w:val="18"/>
        </w:numPr>
        <w:spacing w:before="240"/>
        <w:jc w:val="both"/>
        <w:rPr>
          <w:rFonts w:asciiTheme="majorHAnsi" w:hAnsiTheme="majorHAnsi" w:cstheme="minorHAnsi"/>
          <w:sz w:val="22"/>
          <w:szCs w:val="22"/>
        </w:rPr>
      </w:pPr>
      <w:r>
        <w:rPr>
          <w:rFonts w:asciiTheme="majorHAnsi" w:hAnsiTheme="majorHAnsi" w:cstheme="minorHAnsi"/>
          <w:sz w:val="22"/>
          <w:szCs w:val="22"/>
        </w:rPr>
        <w:t>L</w:t>
      </w:r>
      <w:r w:rsidR="007C0F6A">
        <w:rPr>
          <w:rFonts w:asciiTheme="majorHAnsi" w:hAnsiTheme="majorHAnsi" w:cstheme="minorHAnsi"/>
          <w:sz w:val="22"/>
          <w:szCs w:val="22"/>
        </w:rPr>
        <w:t>a communication avec la diaspora</w:t>
      </w:r>
      <w:r w:rsidR="00F058CE">
        <w:rPr>
          <w:rFonts w:asciiTheme="majorHAnsi" w:hAnsiTheme="majorHAnsi" w:cstheme="minorHAnsi"/>
          <w:sz w:val="22"/>
          <w:szCs w:val="22"/>
        </w:rPr>
        <w:t xml:space="preserve"> malagasy dans le monde</w:t>
      </w:r>
      <w:r w:rsidR="007C0F6A">
        <w:rPr>
          <w:rFonts w:asciiTheme="majorHAnsi" w:hAnsiTheme="majorHAnsi" w:cstheme="minorHAnsi"/>
          <w:sz w:val="22"/>
          <w:szCs w:val="22"/>
        </w:rPr>
        <w:t> ;</w:t>
      </w:r>
    </w:p>
    <w:p w14:paraId="53E69CDA" w14:textId="13D38D5C" w:rsidR="007C0F6A" w:rsidRDefault="00953477" w:rsidP="007B584E">
      <w:pPr>
        <w:pStyle w:val="Paragraphedeliste"/>
        <w:numPr>
          <w:ilvl w:val="1"/>
          <w:numId w:val="18"/>
        </w:numPr>
        <w:spacing w:before="240"/>
        <w:jc w:val="both"/>
        <w:rPr>
          <w:rFonts w:asciiTheme="majorHAnsi" w:hAnsiTheme="majorHAnsi" w:cstheme="minorHAnsi"/>
          <w:sz w:val="22"/>
          <w:szCs w:val="22"/>
        </w:rPr>
      </w:pPr>
      <w:r>
        <w:rPr>
          <w:rFonts w:asciiTheme="majorHAnsi" w:hAnsiTheme="majorHAnsi" w:cstheme="minorHAnsi"/>
          <w:sz w:val="22"/>
          <w:szCs w:val="22"/>
        </w:rPr>
        <w:t>L</w:t>
      </w:r>
      <w:r w:rsidR="007C0F6A">
        <w:rPr>
          <w:rFonts w:asciiTheme="majorHAnsi" w:hAnsiTheme="majorHAnsi" w:cstheme="minorHAnsi"/>
          <w:sz w:val="22"/>
          <w:szCs w:val="22"/>
        </w:rPr>
        <w:t xml:space="preserve">a communication à propos de la diaspora avec le public cible à </w:t>
      </w:r>
      <w:r w:rsidR="00CE7CF5">
        <w:rPr>
          <w:rFonts w:asciiTheme="majorHAnsi" w:hAnsiTheme="majorHAnsi" w:cstheme="minorHAnsi"/>
          <w:sz w:val="22"/>
          <w:szCs w:val="22"/>
        </w:rPr>
        <w:t>Madagascar ;</w:t>
      </w:r>
    </w:p>
    <w:p w14:paraId="7835751F" w14:textId="73A65710" w:rsidR="00953477" w:rsidRDefault="00953477" w:rsidP="007B584E">
      <w:pPr>
        <w:pStyle w:val="Paragraphedeliste"/>
        <w:numPr>
          <w:ilvl w:val="1"/>
          <w:numId w:val="18"/>
        </w:numPr>
        <w:spacing w:before="240"/>
        <w:jc w:val="both"/>
        <w:rPr>
          <w:rFonts w:asciiTheme="majorHAnsi" w:hAnsiTheme="majorHAnsi" w:cstheme="minorHAnsi"/>
          <w:sz w:val="22"/>
          <w:szCs w:val="22"/>
        </w:rPr>
      </w:pPr>
      <w:r>
        <w:rPr>
          <w:rFonts w:asciiTheme="majorHAnsi" w:hAnsiTheme="majorHAnsi" w:cstheme="minorHAnsi"/>
          <w:sz w:val="22"/>
          <w:szCs w:val="22"/>
        </w:rPr>
        <w:t>La communication auprès des acteurs institutionnels et non institutionnels de Madagascar</w:t>
      </w:r>
      <w:r w:rsidR="00CE7CF5">
        <w:rPr>
          <w:rFonts w:asciiTheme="majorHAnsi" w:hAnsiTheme="majorHAnsi" w:cstheme="minorHAnsi"/>
          <w:sz w:val="22"/>
          <w:szCs w:val="22"/>
        </w:rPr>
        <w:t>.</w:t>
      </w:r>
    </w:p>
    <w:p w14:paraId="2EDA4ABD" w14:textId="77777777" w:rsidR="007C0F6A" w:rsidRPr="007B584E" w:rsidRDefault="007C0F6A" w:rsidP="007B584E">
      <w:pPr>
        <w:pStyle w:val="Paragraphedeliste"/>
        <w:spacing w:before="240"/>
        <w:ind w:left="1440"/>
        <w:jc w:val="both"/>
        <w:rPr>
          <w:rFonts w:asciiTheme="majorHAnsi" w:hAnsiTheme="majorHAnsi" w:cstheme="minorHAnsi"/>
          <w:sz w:val="22"/>
          <w:szCs w:val="22"/>
        </w:rPr>
      </w:pPr>
    </w:p>
    <w:p w14:paraId="57D6B346" w14:textId="45D6AAF2" w:rsidR="007C0F6A" w:rsidRDefault="007C0F6A" w:rsidP="007B584E">
      <w:pPr>
        <w:pStyle w:val="Paragraphedeliste"/>
        <w:numPr>
          <w:ilvl w:val="0"/>
          <w:numId w:val="19"/>
        </w:numPr>
        <w:spacing w:before="240"/>
        <w:jc w:val="both"/>
        <w:rPr>
          <w:rFonts w:asciiTheme="majorHAnsi" w:hAnsiTheme="majorHAnsi" w:cstheme="minorHAnsi"/>
          <w:sz w:val="22"/>
          <w:szCs w:val="22"/>
        </w:rPr>
      </w:pPr>
      <w:r w:rsidRPr="007B584E">
        <w:rPr>
          <w:rFonts w:asciiTheme="majorHAnsi" w:hAnsiTheme="majorHAnsi" w:cstheme="minorHAnsi"/>
          <w:sz w:val="22"/>
          <w:szCs w:val="22"/>
        </w:rPr>
        <w:t xml:space="preserve">En accord avec les chartes et les instructions sur la communication et la visibilité du Ministère des </w:t>
      </w:r>
      <w:r w:rsidR="00953477">
        <w:rPr>
          <w:rFonts w:asciiTheme="majorHAnsi" w:hAnsiTheme="majorHAnsi" w:cstheme="minorHAnsi"/>
          <w:sz w:val="22"/>
          <w:szCs w:val="22"/>
        </w:rPr>
        <w:t>A</w:t>
      </w:r>
      <w:r w:rsidRPr="007B584E">
        <w:rPr>
          <w:rFonts w:asciiTheme="majorHAnsi" w:hAnsiTheme="majorHAnsi" w:cstheme="minorHAnsi"/>
          <w:sz w:val="22"/>
          <w:szCs w:val="22"/>
        </w:rPr>
        <w:t xml:space="preserve">ffaires </w:t>
      </w:r>
      <w:r w:rsidR="00953477">
        <w:rPr>
          <w:rFonts w:asciiTheme="majorHAnsi" w:hAnsiTheme="majorHAnsi" w:cstheme="minorHAnsi"/>
          <w:sz w:val="22"/>
          <w:szCs w:val="22"/>
        </w:rPr>
        <w:t>E</w:t>
      </w:r>
      <w:r w:rsidRPr="007B584E">
        <w:rPr>
          <w:rFonts w:asciiTheme="majorHAnsi" w:hAnsiTheme="majorHAnsi" w:cstheme="minorHAnsi"/>
          <w:sz w:val="22"/>
          <w:szCs w:val="22"/>
        </w:rPr>
        <w:t>trangères mal</w:t>
      </w:r>
      <w:r w:rsidR="00F058CE">
        <w:rPr>
          <w:rFonts w:asciiTheme="majorHAnsi" w:hAnsiTheme="majorHAnsi" w:cstheme="minorHAnsi"/>
          <w:sz w:val="22"/>
          <w:szCs w:val="22"/>
        </w:rPr>
        <w:t>agasy</w:t>
      </w:r>
      <w:r w:rsidRPr="007B584E">
        <w:rPr>
          <w:rFonts w:asciiTheme="majorHAnsi" w:hAnsiTheme="majorHAnsi" w:cstheme="minorHAnsi"/>
          <w:sz w:val="22"/>
          <w:szCs w:val="22"/>
        </w:rPr>
        <w:t>, de l’AFD, d’Expertise France, d’IOM et d’IRD.</w:t>
      </w:r>
    </w:p>
    <w:p w14:paraId="04B3A806" w14:textId="77777777" w:rsidR="00F058CE" w:rsidRPr="007B584E" w:rsidRDefault="00F058CE" w:rsidP="007B584E">
      <w:pPr>
        <w:pStyle w:val="Paragraphedeliste"/>
        <w:spacing w:before="240"/>
        <w:jc w:val="both"/>
        <w:rPr>
          <w:rFonts w:asciiTheme="majorHAnsi" w:hAnsiTheme="majorHAnsi" w:cstheme="minorHAnsi"/>
          <w:sz w:val="22"/>
          <w:szCs w:val="22"/>
        </w:rPr>
      </w:pPr>
    </w:p>
    <w:p w14:paraId="60622752" w14:textId="77777777" w:rsidR="009828E0" w:rsidRPr="007C3FBD" w:rsidRDefault="009828E0" w:rsidP="00E55D47">
      <w:pPr>
        <w:pStyle w:val="Titre1"/>
        <w:rPr>
          <w:rFonts w:cstheme="minorHAnsi"/>
          <w:b/>
          <w:sz w:val="22"/>
          <w:szCs w:val="22"/>
        </w:rPr>
      </w:pPr>
      <w:bookmarkStart w:id="5" w:name="_Toc153798559"/>
      <w:r w:rsidRPr="007C3FBD">
        <w:rPr>
          <w:rFonts w:cstheme="minorHAnsi"/>
          <w:b/>
          <w:sz w:val="22"/>
          <w:szCs w:val="22"/>
        </w:rPr>
        <w:t>I</w:t>
      </w:r>
      <w:r w:rsidR="00E55D47" w:rsidRPr="007C3FBD">
        <w:rPr>
          <w:rFonts w:cstheme="minorHAnsi"/>
          <w:b/>
          <w:sz w:val="22"/>
          <w:szCs w:val="22"/>
        </w:rPr>
        <w:t>I. Objectif de la consultation</w:t>
      </w:r>
      <w:r w:rsidR="00BA5150">
        <w:rPr>
          <w:rFonts w:cstheme="minorHAnsi"/>
          <w:b/>
          <w:sz w:val="22"/>
          <w:szCs w:val="22"/>
        </w:rPr>
        <w:t xml:space="preserve"> et description de la mission</w:t>
      </w:r>
      <w:bookmarkEnd w:id="5"/>
    </w:p>
    <w:p w14:paraId="308B5A9E" w14:textId="77777777" w:rsidR="00950CD2" w:rsidRPr="007C3FBD" w:rsidRDefault="00950CD2" w:rsidP="00080549">
      <w:pPr>
        <w:jc w:val="both"/>
        <w:rPr>
          <w:rFonts w:asciiTheme="majorHAnsi" w:eastAsia="Calibri" w:hAnsiTheme="majorHAnsi" w:cstheme="minorHAnsi"/>
          <w:bCs/>
          <w:sz w:val="22"/>
          <w:szCs w:val="22"/>
          <w:u w:val="double"/>
        </w:rPr>
      </w:pPr>
    </w:p>
    <w:p w14:paraId="59545665" w14:textId="4F0A25B5" w:rsidR="001E1008" w:rsidRPr="006F3FB8" w:rsidRDefault="00BA5150" w:rsidP="001E1008">
      <w:pPr>
        <w:jc w:val="both"/>
        <w:rPr>
          <w:rFonts w:asciiTheme="majorHAnsi" w:hAnsiTheme="majorHAnsi" w:cstheme="minorHAnsi"/>
          <w:sz w:val="22"/>
          <w:szCs w:val="22"/>
          <w:lang w:eastAsia="fr-FR"/>
        </w:rPr>
      </w:pPr>
      <w:r w:rsidRPr="00BA5150">
        <w:rPr>
          <w:rFonts w:asciiTheme="majorHAnsi" w:hAnsiTheme="majorHAnsi" w:cstheme="minorHAnsi"/>
          <w:b/>
          <w:sz w:val="22"/>
          <w:szCs w:val="22"/>
          <w:lang w:eastAsia="fr-FR"/>
        </w:rPr>
        <w:t>L’objectif</w:t>
      </w:r>
      <w:r w:rsidRPr="00BA5150">
        <w:rPr>
          <w:rFonts w:asciiTheme="majorHAnsi" w:hAnsiTheme="majorHAnsi" w:cstheme="minorHAnsi"/>
          <w:sz w:val="22"/>
          <w:szCs w:val="22"/>
          <w:lang w:eastAsia="fr-FR"/>
        </w:rPr>
        <w:t xml:space="preserve"> de la mission d’expertise en </w:t>
      </w:r>
      <w:r w:rsidRPr="006F3FB8">
        <w:rPr>
          <w:rFonts w:asciiTheme="majorHAnsi" w:hAnsiTheme="majorHAnsi" w:cstheme="minorHAnsi"/>
          <w:sz w:val="22"/>
          <w:szCs w:val="22"/>
          <w:lang w:eastAsia="fr-FR"/>
        </w:rPr>
        <w:t>communication est d</w:t>
      </w:r>
      <w:r w:rsidR="00172215" w:rsidRPr="006F3FB8">
        <w:rPr>
          <w:rFonts w:asciiTheme="majorHAnsi" w:hAnsiTheme="majorHAnsi" w:cstheme="minorHAnsi"/>
          <w:sz w:val="22"/>
          <w:szCs w:val="22"/>
          <w:lang w:eastAsia="fr-FR"/>
        </w:rPr>
        <w:t xml:space="preserve">’élaborer une stratégie </w:t>
      </w:r>
      <w:r w:rsidR="00C139E2">
        <w:rPr>
          <w:rFonts w:asciiTheme="majorHAnsi" w:hAnsiTheme="majorHAnsi" w:cstheme="minorHAnsi"/>
          <w:sz w:val="22"/>
          <w:szCs w:val="22"/>
          <w:lang w:eastAsia="fr-FR"/>
        </w:rPr>
        <w:t xml:space="preserve">et un plan </w:t>
      </w:r>
      <w:r w:rsidR="00172215" w:rsidRPr="006F3FB8">
        <w:rPr>
          <w:rFonts w:asciiTheme="majorHAnsi" w:hAnsiTheme="majorHAnsi" w:cstheme="minorHAnsi"/>
          <w:sz w:val="22"/>
          <w:szCs w:val="22"/>
          <w:lang w:eastAsia="fr-FR"/>
        </w:rPr>
        <w:t>de communication pour l’ensemble du projet TADY</w:t>
      </w:r>
      <w:r w:rsidR="00C139E2">
        <w:rPr>
          <w:rFonts w:asciiTheme="majorHAnsi" w:hAnsiTheme="majorHAnsi" w:cstheme="minorHAnsi"/>
          <w:sz w:val="22"/>
          <w:szCs w:val="22"/>
          <w:lang w:eastAsia="fr-FR"/>
        </w:rPr>
        <w:t>.</w:t>
      </w:r>
      <w:r w:rsidR="000C3DE6">
        <w:rPr>
          <w:rFonts w:asciiTheme="majorHAnsi" w:hAnsiTheme="majorHAnsi" w:cstheme="minorHAnsi"/>
          <w:sz w:val="22"/>
          <w:szCs w:val="22"/>
          <w:lang w:eastAsia="fr-FR"/>
        </w:rPr>
        <w:t xml:space="preserve"> </w:t>
      </w:r>
      <w:r w:rsidR="001E1008" w:rsidRPr="001E1008">
        <w:rPr>
          <w:rFonts w:asciiTheme="majorHAnsi" w:hAnsiTheme="majorHAnsi" w:cstheme="minorHAnsi"/>
          <w:sz w:val="22"/>
          <w:szCs w:val="22"/>
          <w:lang w:eastAsia="fr-FR"/>
        </w:rPr>
        <w:t xml:space="preserve"> </w:t>
      </w:r>
    </w:p>
    <w:p w14:paraId="6D203377" w14:textId="131A263E" w:rsidR="00DA0A6E" w:rsidRDefault="00DA0A6E" w:rsidP="00DA0A6E">
      <w:pPr>
        <w:jc w:val="both"/>
        <w:rPr>
          <w:rFonts w:asciiTheme="majorHAnsi" w:hAnsiTheme="majorHAnsi" w:cstheme="minorHAnsi"/>
          <w:sz w:val="22"/>
          <w:szCs w:val="22"/>
          <w:lang w:eastAsia="fr-FR"/>
        </w:rPr>
      </w:pPr>
    </w:p>
    <w:p w14:paraId="08B8AD44" w14:textId="235CE9C7" w:rsidR="00BA5150" w:rsidRPr="006F3FB8" w:rsidRDefault="006548EF" w:rsidP="00BA5150">
      <w:pPr>
        <w:jc w:val="both"/>
        <w:rPr>
          <w:rFonts w:asciiTheme="majorHAnsi" w:hAnsiTheme="majorHAnsi" w:cstheme="minorHAnsi"/>
          <w:sz w:val="22"/>
          <w:szCs w:val="22"/>
          <w:lang w:eastAsia="fr-FR"/>
        </w:rPr>
      </w:pPr>
      <w:r>
        <w:rPr>
          <w:rFonts w:asciiTheme="majorHAnsi" w:hAnsiTheme="majorHAnsi" w:cstheme="minorHAnsi"/>
          <w:sz w:val="22"/>
          <w:szCs w:val="22"/>
          <w:lang w:eastAsia="fr-FR"/>
        </w:rPr>
        <w:t>L</w:t>
      </w:r>
      <w:r w:rsidR="00BA5150" w:rsidRPr="006F3FB8">
        <w:rPr>
          <w:rFonts w:asciiTheme="majorHAnsi" w:hAnsiTheme="majorHAnsi" w:cstheme="minorHAnsi"/>
          <w:sz w:val="22"/>
          <w:szCs w:val="22"/>
          <w:lang w:eastAsia="fr-FR"/>
        </w:rPr>
        <w:t xml:space="preserve">es actions de communication à développer répondent à </w:t>
      </w:r>
      <w:r w:rsidR="00F8519B" w:rsidRPr="006F3FB8">
        <w:rPr>
          <w:rFonts w:asciiTheme="majorHAnsi" w:hAnsiTheme="majorHAnsi" w:cstheme="minorHAnsi"/>
          <w:sz w:val="22"/>
          <w:szCs w:val="22"/>
          <w:lang w:eastAsia="fr-FR"/>
        </w:rPr>
        <w:t xml:space="preserve">trois </w:t>
      </w:r>
      <w:r w:rsidR="00BA5150" w:rsidRPr="006F3FB8">
        <w:rPr>
          <w:rFonts w:asciiTheme="majorHAnsi" w:hAnsiTheme="majorHAnsi" w:cstheme="minorHAnsi"/>
          <w:sz w:val="22"/>
          <w:szCs w:val="22"/>
          <w:lang w:eastAsia="fr-FR"/>
        </w:rPr>
        <w:t xml:space="preserve">enjeux clés : </w:t>
      </w:r>
    </w:p>
    <w:p w14:paraId="2FDBC20D" w14:textId="3E813FAD" w:rsidR="00F8519B" w:rsidRPr="006F3FB8" w:rsidRDefault="00F8519B" w:rsidP="00F8519B">
      <w:pPr>
        <w:pStyle w:val="Paragraphedeliste"/>
        <w:numPr>
          <w:ilvl w:val="0"/>
          <w:numId w:val="3"/>
        </w:numPr>
        <w:rPr>
          <w:rFonts w:asciiTheme="majorHAnsi" w:hAnsiTheme="majorHAnsi" w:cstheme="minorHAnsi"/>
          <w:sz w:val="22"/>
          <w:szCs w:val="22"/>
          <w:lang w:eastAsia="fr-FR"/>
        </w:rPr>
      </w:pPr>
      <w:r w:rsidRPr="006F3FB8">
        <w:rPr>
          <w:rFonts w:asciiTheme="majorHAnsi" w:hAnsiTheme="majorHAnsi" w:cstheme="minorHAnsi"/>
          <w:sz w:val="22"/>
          <w:szCs w:val="22"/>
          <w:lang w:eastAsia="fr-FR"/>
        </w:rPr>
        <w:t>Soutenir la mise en œuvre des activités, leur qualité et vulgarisation</w:t>
      </w:r>
      <w:r w:rsidR="001609E7">
        <w:rPr>
          <w:rFonts w:asciiTheme="majorHAnsi" w:hAnsiTheme="majorHAnsi" w:cstheme="minorHAnsi"/>
          <w:sz w:val="22"/>
          <w:szCs w:val="22"/>
          <w:lang w:eastAsia="fr-FR"/>
        </w:rPr>
        <w:t> ;</w:t>
      </w:r>
    </w:p>
    <w:p w14:paraId="1CB036FB" w14:textId="77777777" w:rsidR="001E449D" w:rsidRPr="006F3FB8" w:rsidRDefault="001E449D" w:rsidP="001E449D">
      <w:pPr>
        <w:pStyle w:val="Paragraphedeliste"/>
        <w:numPr>
          <w:ilvl w:val="0"/>
          <w:numId w:val="3"/>
        </w:numPr>
        <w:jc w:val="both"/>
        <w:rPr>
          <w:rFonts w:asciiTheme="majorHAnsi" w:hAnsiTheme="majorHAnsi" w:cstheme="minorHAnsi"/>
          <w:sz w:val="22"/>
          <w:szCs w:val="22"/>
          <w:lang w:eastAsia="fr-FR"/>
        </w:rPr>
      </w:pPr>
      <w:r w:rsidRPr="006F3FB8">
        <w:rPr>
          <w:rFonts w:asciiTheme="majorHAnsi" w:hAnsiTheme="majorHAnsi" w:cstheme="minorHAnsi"/>
          <w:sz w:val="22"/>
          <w:szCs w:val="22"/>
          <w:lang w:eastAsia="fr-FR"/>
        </w:rPr>
        <w:t xml:space="preserve">Rendre visible le projet dans son ensemble ; </w:t>
      </w:r>
    </w:p>
    <w:p w14:paraId="2F39EEE3" w14:textId="7F749527" w:rsidR="00BA5150" w:rsidRPr="006F3FB8" w:rsidRDefault="001E449D" w:rsidP="009C3717">
      <w:pPr>
        <w:pStyle w:val="Paragraphedeliste"/>
        <w:numPr>
          <w:ilvl w:val="0"/>
          <w:numId w:val="3"/>
        </w:numPr>
        <w:jc w:val="both"/>
        <w:rPr>
          <w:rFonts w:asciiTheme="majorHAnsi" w:hAnsiTheme="majorHAnsi" w:cstheme="minorHAnsi"/>
          <w:sz w:val="22"/>
          <w:szCs w:val="22"/>
          <w:lang w:eastAsia="fr-FR"/>
        </w:rPr>
      </w:pPr>
      <w:r w:rsidRPr="006F3FB8">
        <w:rPr>
          <w:rFonts w:asciiTheme="majorHAnsi" w:hAnsiTheme="majorHAnsi" w:cstheme="minorHAnsi"/>
          <w:sz w:val="22"/>
          <w:szCs w:val="22"/>
          <w:lang w:eastAsia="fr-FR"/>
        </w:rPr>
        <w:t>R</w:t>
      </w:r>
      <w:r w:rsidR="00BA5150" w:rsidRPr="006F3FB8">
        <w:rPr>
          <w:rFonts w:asciiTheme="majorHAnsi" w:hAnsiTheme="majorHAnsi" w:cstheme="minorHAnsi"/>
          <w:sz w:val="22"/>
          <w:szCs w:val="22"/>
          <w:lang w:eastAsia="fr-FR"/>
        </w:rPr>
        <w:t xml:space="preserve">endre visible l’action de l’ensemble des partenaires impliqués dans la mise en œuvre du </w:t>
      </w:r>
      <w:proofErr w:type="gramStart"/>
      <w:r w:rsidR="00BA5150" w:rsidRPr="006F3FB8">
        <w:rPr>
          <w:rFonts w:asciiTheme="majorHAnsi" w:hAnsiTheme="majorHAnsi" w:cstheme="minorHAnsi"/>
          <w:sz w:val="22"/>
          <w:szCs w:val="22"/>
          <w:lang w:eastAsia="fr-FR"/>
        </w:rPr>
        <w:t>projet</w:t>
      </w:r>
      <w:r w:rsidR="008B5761" w:rsidRPr="006F3FB8">
        <w:rPr>
          <w:rFonts w:asciiTheme="majorHAnsi" w:hAnsiTheme="majorHAnsi" w:cstheme="minorHAnsi"/>
          <w:sz w:val="22"/>
          <w:szCs w:val="22"/>
          <w:lang w:eastAsia="fr-FR"/>
        </w:rPr>
        <w:t> </w:t>
      </w:r>
      <w:r w:rsidR="001609E7">
        <w:rPr>
          <w:rFonts w:asciiTheme="majorHAnsi" w:hAnsiTheme="majorHAnsi" w:cstheme="minorHAnsi"/>
          <w:sz w:val="22"/>
          <w:szCs w:val="22"/>
          <w:lang w:eastAsia="fr-FR"/>
        </w:rPr>
        <w:t>.</w:t>
      </w:r>
      <w:proofErr w:type="gramEnd"/>
    </w:p>
    <w:p w14:paraId="1328ABC8" w14:textId="77777777" w:rsidR="00F8519B" w:rsidRPr="006F3FB8" w:rsidRDefault="00F8519B" w:rsidP="006C71AF">
      <w:pPr>
        <w:jc w:val="both"/>
        <w:rPr>
          <w:rFonts w:asciiTheme="majorHAnsi" w:hAnsiTheme="majorHAnsi" w:cstheme="minorHAnsi"/>
          <w:sz w:val="22"/>
          <w:szCs w:val="22"/>
          <w:lang w:eastAsia="fr-FR"/>
        </w:rPr>
      </w:pPr>
    </w:p>
    <w:p w14:paraId="1A52CC2F" w14:textId="0D3336D8" w:rsidR="00D4127C" w:rsidRDefault="006C71AF" w:rsidP="006C71AF">
      <w:pPr>
        <w:jc w:val="both"/>
        <w:rPr>
          <w:rFonts w:asciiTheme="majorHAnsi" w:eastAsia="Calibri" w:hAnsiTheme="majorHAnsi" w:cstheme="minorHAnsi"/>
          <w:sz w:val="22"/>
          <w:szCs w:val="22"/>
        </w:rPr>
      </w:pPr>
      <w:r w:rsidRPr="006F3FB8">
        <w:rPr>
          <w:rFonts w:asciiTheme="majorHAnsi" w:hAnsiTheme="majorHAnsi" w:cstheme="minorHAnsi"/>
          <w:sz w:val="22"/>
          <w:szCs w:val="22"/>
          <w:lang w:eastAsia="fr-FR"/>
        </w:rPr>
        <w:t>L</w:t>
      </w:r>
      <w:r w:rsidR="00B53601">
        <w:rPr>
          <w:rFonts w:asciiTheme="majorHAnsi" w:hAnsiTheme="majorHAnsi" w:cstheme="minorHAnsi"/>
          <w:sz w:val="22"/>
          <w:szCs w:val="22"/>
          <w:lang w:eastAsia="fr-FR"/>
        </w:rPr>
        <w:t xml:space="preserve">a </w:t>
      </w:r>
      <w:r w:rsidR="00FA587B" w:rsidRPr="006F3FB8">
        <w:rPr>
          <w:rFonts w:asciiTheme="majorHAnsi" w:hAnsiTheme="majorHAnsi" w:cstheme="minorHAnsi"/>
          <w:sz w:val="22"/>
          <w:szCs w:val="22"/>
          <w:lang w:eastAsia="fr-FR"/>
        </w:rPr>
        <w:t xml:space="preserve">stratégie </w:t>
      </w:r>
      <w:r w:rsidR="00172215" w:rsidRPr="006F3FB8">
        <w:rPr>
          <w:rFonts w:asciiTheme="majorHAnsi" w:hAnsiTheme="majorHAnsi" w:cstheme="minorHAnsi"/>
          <w:sz w:val="22"/>
          <w:szCs w:val="22"/>
          <w:lang w:eastAsia="fr-FR"/>
        </w:rPr>
        <w:t xml:space="preserve">et </w:t>
      </w:r>
      <w:r w:rsidR="00C139E2">
        <w:rPr>
          <w:rFonts w:asciiTheme="majorHAnsi" w:hAnsiTheme="majorHAnsi" w:cstheme="minorHAnsi"/>
          <w:sz w:val="22"/>
          <w:szCs w:val="22"/>
          <w:lang w:eastAsia="fr-FR"/>
        </w:rPr>
        <w:t>le</w:t>
      </w:r>
      <w:r w:rsidR="00C139E2" w:rsidRPr="006F3FB8">
        <w:rPr>
          <w:rFonts w:asciiTheme="majorHAnsi" w:hAnsiTheme="majorHAnsi" w:cstheme="minorHAnsi"/>
          <w:sz w:val="22"/>
          <w:szCs w:val="22"/>
          <w:lang w:eastAsia="fr-FR"/>
        </w:rPr>
        <w:t xml:space="preserve"> </w:t>
      </w:r>
      <w:r w:rsidR="00FA587B" w:rsidRPr="006F3FB8">
        <w:rPr>
          <w:rFonts w:asciiTheme="majorHAnsi" w:hAnsiTheme="majorHAnsi" w:cstheme="minorHAnsi"/>
          <w:sz w:val="22"/>
          <w:szCs w:val="22"/>
          <w:lang w:eastAsia="fr-FR"/>
        </w:rPr>
        <w:t>plan</w:t>
      </w:r>
      <w:r w:rsidR="00172215" w:rsidRPr="006F3FB8">
        <w:rPr>
          <w:rFonts w:asciiTheme="majorHAnsi" w:hAnsiTheme="majorHAnsi" w:cstheme="minorHAnsi"/>
          <w:sz w:val="22"/>
          <w:szCs w:val="22"/>
          <w:lang w:eastAsia="fr-FR"/>
        </w:rPr>
        <w:t xml:space="preserve"> de communication </w:t>
      </w:r>
      <w:r w:rsidR="00B53601">
        <w:rPr>
          <w:rFonts w:asciiTheme="majorHAnsi" w:hAnsiTheme="majorHAnsi" w:cstheme="minorHAnsi"/>
          <w:sz w:val="22"/>
          <w:szCs w:val="22"/>
          <w:lang w:eastAsia="fr-FR"/>
        </w:rPr>
        <w:t xml:space="preserve">doivent être </w:t>
      </w:r>
      <w:r w:rsidR="00172215" w:rsidRPr="006F3FB8">
        <w:rPr>
          <w:rFonts w:asciiTheme="majorHAnsi" w:hAnsiTheme="majorHAnsi" w:cstheme="minorHAnsi"/>
          <w:sz w:val="22"/>
          <w:szCs w:val="22"/>
          <w:lang w:eastAsia="fr-FR"/>
        </w:rPr>
        <w:t>adaptés</w:t>
      </w:r>
      <w:r w:rsidR="00FA587B" w:rsidRPr="006F3FB8">
        <w:rPr>
          <w:rFonts w:asciiTheme="majorHAnsi" w:hAnsiTheme="majorHAnsi" w:cstheme="minorHAnsi"/>
          <w:sz w:val="22"/>
          <w:szCs w:val="22"/>
          <w:lang w:eastAsia="fr-FR"/>
        </w:rPr>
        <w:t xml:space="preserve"> </w:t>
      </w:r>
      <w:r w:rsidR="00172215" w:rsidRPr="006F3FB8">
        <w:rPr>
          <w:rFonts w:asciiTheme="majorHAnsi" w:hAnsiTheme="majorHAnsi" w:cstheme="minorHAnsi"/>
          <w:sz w:val="22"/>
          <w:szCs w:val="22"/>
          <w:lang w:eastAsia="fr-FR"/>
        </w:rPr>
        <w:t xml:space="preserve">aux publics cibles </w:t>
      </w:r>
      <w:r w:rsidRPr="006F3FB8">
        <w:rPr>
          <w:rFonts w:asciiTheme="majorHAnsi" w:hAnsiTheme="majorHAnsi" w:cstheme="minorHAnsi"/>
          <w:sz w:val="22"/>
          <w:szCs w:val="22"/>
          <w:lang w:eastAsia="fr-FR"/>
        </w:rPr>
        <w:t>diversifié</w:t>
      </w:r>
      <w:r w:rsidR="00172215" w:rsidRPr="006F3FB8">
        <w:rPr>
          <w:rFonts w:asciiTheme="majorHAnsi" w:hAnsiTheme="majorHAnsi" w:cstheme="minorHAnsi"/>
          <w:sz w:val="22"/>
          <w:szCs w:val="22"/>
          <w:lang w:eastAsia="fr-FR"/>
        </w:rPr>
        <w:t>s</w:t>
      </w:r>
      <w:r w:rsidRPr="006F3FB8">
        <w:rPr>
          <w:rFonts w:asciiTheme="majorHAnsi" w:hAnsiTheme="majorHAnsi" w:cstheme="minorHAnsi"/>
          <w:sz w:val="22"/>
          <w:szCs w:val="22"/>
          <w:lang w:eastAsia="fr-FR"/>
        </w:rPr>
        <w:t> : la d</w:t>
      </w:r>
      <w:r w:rsidR="00D4127C" w:rsidRPr="006F3FB8">
        <w:rPr>
          <w:rFonts w:asciiTheme="majorHAnsi" w:eastAsia="Calibri" w:hAnsiTheme="majorHAnsi" w:cstheme="minorHAnsi"/>
          <w:sz w:val="22"/>
          <w:szCs w:val="22"/>
        </w:rPr>
        <w:t>iaspora</w:t>
      </w:r>
      <w:r w:rsidRPr="006F3FB8">
        <w:rPr>
          <w:rFonts w:asciiTheme="majorHAnsi" w:eastAsia="Calibri" w:hAnsiTheme="majorHAnsi" w:cstheme="minorHAnsi"/>
          <w:sz w:val="22"/>
          <w:szCs w:val="22"/>
        </w:rPr>
        <w:t xml:space="preserve"> </w:t>
      </w:r>
      <w:r w:rsidR="00D60362" w:rsidRPr="006F3FB8">
        <w:rPr>
          <w:rFonts w:asciiTheme="majorHAnsi" w:eastAsia="Calibri" w:hAnsiTheme="majorHAnsi" w:cstheme="minorHAnsi"/>
          <w:sz w:val="22"/>
          <w:szCs w:val="22"/>
        </w:rPr>
        <w:t>malagasy </w:t>
      </w:r>
      <w:r w:rsidRPr="006F3FB8">
        <w:rPr>
          <w:rFonts w:asciiTheme="majorHAnsi" w:eastAsia="Calibri" w:hAnsiTheme="majorHAnsi" w:cstheme="minorHAnsi"/>
          <w:sz w:val="22"/>
          <w:szCs w:val="22"/>
        </w:rPr>
        <w:t>;</w:t>
      </w:r>
      <w:r w:rsidR="00172215" w:rsidRPr="006F3FB8">
        <w:rPr>
          <w:rFonts w:asciiTheme="majorHAnsi" w:eastAsia="Calibri" w:hAnsiTheme="majorHAnsi" w:cstheme="minorHAnsi"/>
          <w:sz w:val="22"/>
          <w:szCs w:val="22"/>
        </w:rPr>
        <w:t xml:space="preserve"> </w:t>
      </w:r>
      <w:r w:rsidRPr="006F3FB8">
        <w:rPr>
          <w:rFonts w:asciiTheme="majorHAnsi" w:eastAsia="Calibri" w:hAnsiTheme="majorHAnsi" w:cstheme="minorHAnsi"/>
          <w:sz w:val="22"/>
          <w:szCs w:val="22"/>
        </w:rPr>
        <w:t>le secteur privé ; la société civile ; le r</w:t>
      </w:r>
      <w:r w:rsidR="00D4127C" w:rsidRPr="006F3FB8">
        <w:rPr>
          <w:rFonts w:asciiTheme="majorHAnsi" w:eastAsia="Calibri" w:hAnsiTheme="majorHAnsi" w:cstheme="minorHAnsi"/>
          <w:sz w:val="22"/>
          <w:szCs w:val="22"/>
        </w:rPr>
        <w:t xml:space="preserve">éseau </w:t>
      </w:r>
      <w:r w:rsidRPr="006F3FB8">
        <w:rPr>
          <w:rFonts w:asciiTheme="majorHAnsi" w:eastAsia="Calibri" w:hAnsiTheme="majorHAnsi" w:cstheme="minorHAnsi"/>
          <w:sz w:val="22"/>
          <w:szCs w:val="22"/>
        </w:rPr>
        <w:t>c</w:t>
      </w:r>
      <w:r w:rsidR="00D4127C" w:rsidRPr="006F3FB8">
        <w:rPr>
          <w:rFonts w:asciiTheme="majorHAnsi" w:eastAsia="Calibri" w:hAnsiTheme="majorHAnsi" w:cstheme="minorHAnsi"/>
          <w:sz w:val="22"/>
          <w:szCs w:val="22"/>
        </w:rPr>
        <w:t>onsulaire</w:t>
      </w:r>
      <w:r w:rsidRPr="006F3FB8">
        <w:rPr>
          <w:rFonts w:asciiTheme="majorHAnsi" w:eastAsia="Calibri" w:hAnsiTheme="majorHAnsi" w:cstheme="minorHAnsi"/>
          <w:sz w:val="22"/>
          <w:szCs w:val="22"/>
        </w:rPr>
        <w:t xml:space="preserve"> ; le </w:t>
      </w:r>
      <w:r w:rsidR="00D4127C" w:rsidRPr="006F3FB8">
        <w:rPr>
          <w:rFonts w:asciiTheme="majorHAnsi" w:eastAsia="Calibri" w:hAnsiTheme="majorHAnsi" w:cstheme="minorHAnsi"/>
          <w:sz w:val="22"/>
          <w:szCs w:val="22"/>
        </w:rPr>
        <w:t xml:space="preserve">MAE et autres Ministères </w:t>
      </w:r>
      <w:r w:rsidR="00172215" w:rsidRPr="006F3FB8">
        <w:rPr>
          <w:rFonts w:asciiTheme="majorHAnsi" w:eastAsia="Calibri" w:hAnsiTheme="majorHAnsi" w:cstheme="minorHAnsi"/>
          <w:sz w:val="22"/>
          <w:szCs w:val="22"/>
        </w:rPr>
        <w:t xml:space="preserve">(et leurs démembrements) </w:t>
      </w:r>
      <w:r w:rsidR="00D4127C" w:rsidRPr="006F3FB8">
        <w:rPr>
          <w:rFonts w:asciiTheme="majorHAnsi" w:eastAsia="Calibri" w:hAnsiTheme="majorHAnsi" w:cstheme="minorHAnsi"/>
          <w:sz w:val="22"/>
          <w:szCs w:val="22"/>
        </w:rPr>
        <w:t xml:space="preserve">engagés dans la </w:t>
      </w:r>
      <w:r w:rsidR="00B64C05" w:rsidRPr="006F3FB8">
        <w:rPr>
          <w:rFonts w:asciiTheme="majorHAnsi" w:eastAsia="Calibri" w:hAnsiTheme="majorHAnsi" w:cstheme="minorHAnsi"/>
          <w:sz w:val="22"/>
          <w:szCs w:val="22"/>
        </w:rPr>
        <w:t xml:space="preserve">mise en œuvre de la </w:t>
      </w:r>
      <w:r w:rsidR="00D4127C" w:rsidRPr="006F3FB8">
        <w:rPr>
          <w:rFonts w:asciiTheme="majorHAnsi" w:eastAsia="Calibri" w:hAnsiTheme="majorHAnsi" w:cstheme="minorHAnsi"/>
          <w:sz w:val="22"/>
          <w:szCs w:val="22"/>
        </w:rPr>
        <w:t>LPNED</w:t>
      </w:r>
      <w:r w:rsidRPr="006F3FB8">
        <w:rPr>
          <w:rFonts w:asciiTheme="majorHAnsi" w:eastAsia="Calibri" w:hAnsiTheme="majorHAnsi" w:cstheme="minorHAnsi"/>
          <w:sz w:val="22"/>
          <w:szCs w:val="22"/>
        </w:rPr>
        <w:t> ; l’</w:t>
      </w:r>
      <w:r w:rsidR="00D4127C" w:rsidRPr="006F3FB8">
        <w:rPr>
          <w:rFonts w:asciiTheme="majorHAnsi" w:eastAsia="Calibri" w:hAnsiTheme="majorHAnsi" w:cstheme="minorHAnsi"/>
          <w:sz w:val="22"/>
          <w:szCs w:val="22"/>
        </w:rPr>
        <w:t xml:space="preserve">Agence Française de Développement et Expertise </w:t>
      </w:r>
      <w:r w:rsidRPr="006F3FB8">
        <w:rPr>
          <w:rFonts w:asciiTheme="majorHAnsi" w:eastAsia="Calibri" w:hAnsiTheme="majorHAnsi" w:cstheme="minorHAnsi"/>
          <w:sz w:val="22"/>
          <w:szCs w:val="22"/>
        </w:rPr>
        <w:t>France ; le g</w:t>
      </w:r>
      <w:r w:rsidR="00D4127C" w:rsidRPr="006F3FB8">
        <w:rPr>
          <w:rFonts w:asciiTheme="majorHAnsi" w:eastAsia="Calibri" w:hAnsiTheme="majorHAnsi" w:cstheme="minorHAnsi"/>
          <w:sz w:val="22"/>
          <w:szCs w:val="22"/>
        </w:rPr>
        <w:t>rand public</w:t>
      </w:r>
      <w:r w:rsidRPr="006F3FB8">
        <w:rPr>
          <w:rFonts w:asciiTheme="majorHAnsi" w:eastAsia="Calibri" w:hAnsiTheme="majorHAnsi" w:cstheme="minorHAnsi"/>
          <w:sz w:val="22"/>
          <w:szCs w:val="22"/>
        </w:rPr>
        <w:t xml:space="preserve"> à Madagascar et en France.</w:t>
      </w:r>
      <w:r>
        <w:rPr>
          <w:rFonts w:asciiTheme="majorHAnsi" w:eastAsia="Calibri" w:hAnsiTheme="majorHAnsi" w:cstheme="minorHAnsi"/>
          <w:sz w:val="22"/>
          <w:szCs w:val="22"/>
        </w:rPr>
        <w:t xml:space="preserve"> </w:t>
      </w:r>
    </w:p>
    <w:p w14:paraId="756FE736" w14:textId="403D8FC2" w:rsidR="004347A5" w:rsidRDefault="004347A5" w:rsidP="006C71AF">
      <w:pPr>
        <w:jc w:val="both"/>
        <w:rPr>
          <w:rFonts w:asciiTheme="majorHAnsi" w:eastAsia="Calibri" w:hAnsiTheme="majorHAnsi" w:cstheme="minorHAnsi"/>
          <w:sz w:val="22"/>
          <w:szCs w:val="22"/>
        </w:rPr>
      </w:pPr>
    </w:p>
    <w:p w14:paraId="14C0E53D" w14:textId="1F71055F" w:rsidR="00B53601" w:rsidRDefault="00B53601" w:rsidP="006C71AF">
      <w:pPr>
        <w:jc w:val="both"/>
        <w:rPr>
          <w:rFonts w:asciiTheme="majorHAnsi" w:eastAsia="Calibri" w:hAnsiTheme="majorHAnsi" w:cstheme="minorHAnsi"/>
          <w:sz w:val="22"/>
          <w:szCs w:val="22"/>
        </w:rPr>
      </w:pPr>
      <w:r>
        <w:rPr>
          <w:rFonts w:asciiTheme="majorHAnsi" w:eastAsia="Calibri" w:hAnsiTheme="majorHAnsi" w:cstheme="minorHAnsi"/>
          <w:sz w:val="22"/>
          <w:szCs w:val="22"/>
        </w:rPr>
        <w:t xml:space="preserve">L’expertise doit aussi prendre en </w:t>
      </w:r>
      <w:r w:rsidRPr="00B53601">
        <w:rPr>
          <w:rFonts w:asciiTheme="majorHAnsi" w:eastAsia="Calibri" w:hAnsiTheme="majorHAnsi" w:cstheme="minorHAnsi"/>
          <w:sz w:val="22"/>
          <w:szCs w:val="22"/>
        </w:rPr>
        <w:t>considération l’imbrication des composantes IRD et IOM en prenant en compte la spécificité de ces organisations en matière de communication</w:t>
      </w:r>
      <w:r>
        <w:rPr>
          <w:rFonts w:asciiTheme="majorHAnsi" w:eastAsia="Calibri" w:hAnsiTheme="majorHAnsi" w:cstheme="minorHAnsi"/>
          <w:sz w:val="22"/>
          <w:szCs w:val="22"/>
        </w:rPr>
        <w:t xml:space="preserve"> dans la définition de la stratégie globale et des plans de communication du projet. </w:t>
      </w:r>
    </w:p>
    <w:p w14:paraId="6105EF09" w14:textId="69F2CD3F" w:rsidR="00F710F7" w:rsidRDefault="00741C27" w:rsidP="00E55D47">
      <w:pPr>
        <w:pStyle w:val="Titre1"/>
        <w:rPr>
          <w:rFonts w:cstheme="minorHAnsi"/>
          <w:b/>
          <w:sz w:val="22"/>
          <w:szCs w:val="22"/>
        </w:rPr>
      </w:pPr>
      <w:bookmarkStart w:id="6" w:name="_Toc153798560"/>
      <w:r w:rsidRPr="007C3FBD">
        <w:rPr>
          <w:rFonts w:cstheme="minorHAnsi"/>
          <w:b/>
          <w:sz w:val="22"/>
          <w:szCs w:val="22"/>
        </w:rPr>
        <w:t>I</w:t>
      </w:r>
      <w:r w:rsidR="00406B4B" w:rsidRPr="007C3FBD">
        <w:rPr>
          <w:rFonts w:cstheme="minorHAnsi"/>
          <w:b/>
          <w:sz w:val="22"/>
          <w:szCs w:val="22"/>
        </w:rPr>
        <w:t>I</w:t>
      </w:r>
      <w:r w:rsidRPr="007C3FBD">
        <w:rPr>
          <w:rFonts w:cstheme="minorHAnsi"/>
          <w:b/>
          <w:sz w:val="22"/>
          <w:szCs w:val="22"/>
        </w:rPr>
        <w:t xml:space="preserve">I. </w:t>
      </w:r>
      <w:r w:rsidR="00E55D47" w:rsidRPr="007C3FBD">
        <w:rPr>
          <w:rFonts w:cstheme="minorHAnsi"/>
          <w:b/>
          <w:sz w:val="22"/>
          <w:szCs w:val="22"/>
        </w:rPr>
        <w:t>Résultats attendus</w:t>
      </w:r>
      <w:bookmarkEnd w:id="6"/>
    </w:p>
    <w:p w14:paraId="22B8D7A9" w14:textId="3AB995E0" w:rsidR="004B7BB9" w:rsidRDefault="004B7BB9" w:rsidP="007B584E"/>
    <w:p w14:paraId="7CB78D69" w14:textId="645587F0" w:rsidR="004B7BB9" w:rsidRPr="007B584E" w:rsidRDefault="004B7BB9" w:rsidP="007B584E">
      <w:pPr>
        <w:rPr>
          <w:rFonts w:eastAsia="Calibri" w:cstheme="minorHAnsi"/>
          <w:sz w:val="22"/>
          <w:szCs w:val="22"/>
        </w:rPr>
      </w:pPr>
      <w:r w:rsidRPr="007B584E">
        <w:rPr>
          <w:rFonts w:asciiTheme="majorHAnsi" w:eastAsia="Calibri" w:hAnsiTheme="majorHAnsi" w:cstheme="minorHAnsi"/>
          <w:sz w:val="22"/>
          <w:szCs w:val="22"/>
        </w:rPr>
        <w:t>Les résultats suivants sont attendus de la mission d’expertise :</w:t>
      </w:r>
    </w:p>
    <w:p w14:paraId="6FB57A7D" w14:textId="310035D8" w:rsidR="00D47872" w:rsidRPr="00D47872" w:rsidRDefault="006133DD" w:rsidP="009C3717">
      <w:pPr>
        <w:pStyle w:val="Paragraphedeliste"/>
        <w:numPr>
          <w:ilvl w:val="0"/>
          <w:numId w:val="5"/>
        </w:numPr>
        <w:rPr>
          <w:rFonts w:asciiTheme="majorHAnsi" w:hAnsiTheme="majorHAnsi" w:cstheme="minorHAnsi"/>
          <w:sz w:val="22"/>
          <w:szCs w:val="22"/>
          <w:lang w:eastAsia="fr-FR"/>
        </w:rPr>
      </w:pPr>
      <w:r>
        <w:rPr>
          <w:rFonts w:asciiTheme="majorHAnsi" w:hAnsiTheme="majorHAnsi" w:cstheme="minorHAnsi"/>
          <w:sz w:val="22"/>
          <w:szCs w:val="22"/>
          <w:lang w:eastAsia="fr-FR"/>
        </w:rPr>
        <w:t>La stratégie de communication</w:t>
      </w:r>
      <w:r w:rsidR="00D47872" w:rsidRPr="00D47872">
        <w:rPr>
          <w:rFonts w:asciiTheme="majorHAnsi" w:hAnsiTheme="majorHAnsi" w:cstheme="minorHAnsi"/>
          <w:sz w:val="22"/>
          <w:szCs w:val="22"/>
          <w:lang w:eastAsia="fr-FR"/>
        </w:rPr>
        <w:t xml:space="preserve"> du projet TADY est </w:t>
      </w:r>
      <w:r w:rsidR="00D47872" w:rsidRPr="0032308D">
        <w:rPr>
          <w:rFonts w:asciiTheme="majorHAnsi" w:hAnsiTheme="majorHAnsi" w:cstheme="minorHAnsi"/>
          <w:sz w:val="22"/>
          <w:szCs w:val="22"/>
          <w:lang w:eastAsia="fr-FR"/>
        </w:rPr>
        <w:t xml:space="preserve">élaboré et </w:t>
      </w:r>
      <w:r w:rsidR="000C3DE6" w:rsidRPr="0032308D">
        <w:rPr>
          <w:rFonts w:asciiTheme="majorHAnsi" w:hAnsiTheme="majorHAnsi" w:cstheme="minorHAnsi"/>
          <w:sz w:val="22"/>
          <w:szCs w:val="22"/>
          <w:lang w:eastAsia="fr-FR"/>
        </w:rPr>
        <w:t>budgétisé</w:t>
      </w:r>
      <w:r w:rsidR="000C3DE6" w:rsidRPr="00D47872">
        <w:rPr>
          <w:rFonts w:asciiTheme="majorHAnsi" w:hAnsiTheme="majorHAnsi" w:cstheme="minorHAnsi"/>
          <w:sz w:val="22"/>
          <w:szCs w:val="22"/>
          <w:lang w:eastAsia="fr-FR"/>
        </w:rPr>
        <w:t xml:space="preserve"> ;</w:t>
      </w:r>
    </w:p>
    <w:p w14:paraId="0FADA831" w14:textId="77DB9312" w:rsidR="00C139E2" w:rsidRDefault="00C139E2" w:rsidP="00A642A9">
      <w:pPr>
        <w:pStyle w:val="Paragraphedeliste"/>
        <w:numPr>
          <w:ilvl w:val="0"/>
          <w:numId w:val="5"/>
        </w:numPr>
        <w:jc w:val="both"/>
        <w:rPr>
          <w:rFonts w:asciiTheme="majorHAnsi" w:hAnsiTheme="majorHAnsi" w:cstheme="minorHAnsi"/>
          <w:sz w:val="22"/>
          <w:szCs w:val="22"/>
          <w:lang w:eastAsia="fr-FR"/>
        </w:rPr>
      </w:pPr>
      <w:r>
        <w:rPr>
          <w:rFonts w:asciiTheme="majorHAnsi" w:hAnsiTheme="majorHAnsi" w:cstheme="minorHAnsi"/>
          <w:sz w:val="22"/>
          <w:szCs w:val="22"/>
          <w:lang w:eastAsia="fr-FR"/>
        </w:rPr>
        <w:t>Le</w:t>
      </w:r>
      <w:r w:rsidRPr="00145564">
        <w:rPr>
          <w:rFonts w:asciiTheme="majorHAnsi" w:hAnsiTheme="majorHAnsi" w:cstheme="minorHAnsi"/>
          <w:sz w:val="22"/>
          <w:szCs w:val="22"/>
          <w:lang w:eastAsia="fr-FR"/>
        </w:rPr>
        <w:t xml:space="preserve"> plan de communication </w:t>
      </w:r>
      <w:r w:rsidR="00A642A9" w:rsidRPr="00A642A9">
        <w:rPr>
          <w:rFonts w:asciiTheme="majorHAnsi" w:hAnsiTheme="majorHAnsi" w:cstheme="minorHAnsi"/>
          <w:sz w:val="22"/>
          <w:szCs w:val="22"/>
          <w:lang w:eastAsia="fr-FR"/>
        </w:rPr>
        <w:t>est élaboré et budgétisé ;</w:t>
      </w:r>
      <w:r>
        <w:rPr>
          <w:rFonts w:asciiTheme="majorHAnsi" w:hAnsiTheme="majorHAnsi" w:cstheme="minorHAnsi"/>
          <w:sz w:val="22"/>
          <w:szCs w:val="22"/>
          <w:lang w:eastAsia="fr-FR"/>
        </w:rPr>
        <w:t> </w:t>
      </w:r>
      <w:r w:rsidRPr="000C3DE6">
        <w:rPr>
          <w:rFonts w:asciiTheme="majorHAnsi" w:hAnsiTheme="majorHAnsi" w:cstheme="minorHAnsi"/>
          <w:sz w:val="22"/>
          <w:szCs w:val="22"/>
          <w:lang w:eastAsia="fr-FR"/>
        </w:rPr>
        <w:t xml:space="preserve"> </w:t>
      </w:r>
    </w:p>
    <w:p w14:paraId="282B5A5C" w14:textId="6C26428F" w:rsidR="00C139E2" w:rsidRDefault="00C139E2" w:rsidP="006548EF">
      <w:pPr>
        <w:pStyle w:val="Paragraphedeliste"/>
        <w:numPr>
          <w:ilvl w:val="0"/>
          <w:numId w:val="5"/>
        </w:numPr>
        <w:jc w:val="both"/>
        <w:rPr>
          <w:rFonts w:asciiTheme="majorHAnsi" w:hAnsiTheme="majorHAnsi" w:cstheme="minorHAnsi"/>
          <w:sz w:val="22"/>
          <w:szCs w:val="22"/>
          <w:lang w:eastAsia="fr-FR"/>
        </w:rPr>
      </w:pPr>
      <w:r>
        <w:rPr>
          <w:rFonts w:asciiTheme="majorHAnsi" w:hAnsiTheme="majorHAnsi" w:cstheme="minorHAnsi"/>
          <w:sz w:val="22"/>
          <w:szCs w:val="22"/>
          <w:lang w:eastAsia="fr-FR"/>
        </w:rPr>
        <w:lastRenderedPageBreak/>
        <w:t>C</w:t>
      </w:r>
      <w:r w:rsidRPr="000C3DE6">
        <w:rPr>
          <w:rFonts w:asciiTheme="majorHAnsi" w:hAnsiTheme="majorHAnsi" w:cstheme="minorHAnsi"/>
          <w:sz w:val="22"/>
          <w:szCs w:val="22"/>
          <w:lang w:eastAsia="fr-FR"/>
        </w:rPr>
        <w:t>anevas des outils</w:t>
      </w:r>
      <w:r w:rsidR="006548EF">
        <w:rPr>
          <w:rFonts w:asciiTheme="majorHAnsi" w:hAnsiTheme="majorHAnsi" w:cstheme="minorHAnsi"/>
          <w:sz w:val="22"/>
          <w:szCs w:val="22"/>
          <w:lang w:eastAsia="fr-FR"/>
        </w:rPr>
        <w:t xml:space="preserve"> de</w:t>
      </w:r>
      <w:r w:rsidRPr="000C3DE6">
        <w:rPr>
          <w:rFonts w:asciiTheme="majorHAnsi" w:hAnsiTheme="majorHAnsi" w:cstheme="minorHAnsi"/>
          <w:sz w:val="22"/>
          <w:szCs w:val="22"/>
          <w:lang w:eastAsia="fr-FR"/>
        </w:rPr>
        <w:t xml:space="preserve"> communication </w:t>
      </w:r>
      <w:r>
        <w:rPr>
          <w:rFonts w:asciiTheme="majorHAnsi" w:hAnsiTheme="majorHAnsi" w:cstheme="minorHAnsi"/>
          <w:sz w:val="22"/>
          <w:szCs w:val="22"/>
          <w:lang w:eastAsia="fr-FR"/>
        </w:rPr>
        <w:t>sont disponibles</w:t>
      </w:r>
      <w:r w:rsidR="006548EF">
        <w:rPr>
          <w:rFonts w:asciiTheme="majorHAnsi" w:hAnsiTheme="majorHAnsi" w:cstheme="minorHAnsi"/>
          <w:sz w:val="22"/>
          <w:szCs w:val="22"/>
          <w:lang w:eastAsia="fr-FR"/>
        </w:rPr>
        <w:t xml:space="preserve"> </w:t>
      </w:r>
      <w:r w:rsidR="006548EF" w:rsidRPr="006548EF">
        <w:rPr>
          <w:rFonts w:asciiTheme="majorHAnsi" w:hAnsiTheme="majorHAnsi" w:cstheme="minorHAnsi"/>
          <w:sz w:val="22"/>
          <w:szCs w:val="22"/>
          <w:lang w:eastAsia="fr-FR"/>
        </w:rPr>
        <w:t xml:space="preserve">(gabarit newsletter, </w:t>
      </w:r>
      <w:r w:rsidR="00AC0140">
        <w:rPr>
          <w:rFonts w:asciiTheme="majorHAnsi" w:hAnsiTheme="majorHAnsi" w:cstheme="minorHAnsi"/>
          <w:sz w:val="22"/>
          <w:szCs w:val="22"/>
          <w:lang w:eastAsia="fr-FR"/>
        </w:rPr>
        <w:t>dossier de press</w:t>
      </w:r>
      <w:r w:rsidR="00D5753D">
        <w:rPr>
          <w:rFonts w:asciiTheme="majorHAnsi" w:hAnsiTheme="majorHAnsi" w:cstheme="minorHAnsi"/>
          <w:sz w:val="22"/>
          <w:szCs w:val="22"/>
          <w:lang w:eastAsia="fr-FR"/>
        </w:rPr>
        <w:t>e</w:t>
      </w:r>
      <w:r w:rsidR="00AC0140">
        <w:rPr>
          <w:rFonts w:asciiTheme="majorHAnsi" w:hAnsiTheme="majorHAnsi" w:cstheme="minorHAnsi"/>
          <w:sz w:val="22"/>
          <w:szCs w:val="22"/>
          <w:lang w:eastAsia="fr-FR"/>
        </w:rPr>
        <w:t xml:space="preserve">, </w:t>
      </w:r>
      <w:r w:rsidR="006548EF" w:rsidRPr="006548EF">
        <w:rPr>
          <w:rFonts w:asciiTheme="majorHAnsi" w:hAnsiTheme="majorHAnsi" w:cstheme="minorHAnsi"/>
          <w:sz w:val="22"/>
          <w:szCs w:val="22"/>
          <w:lang w:eastAsia="fr-FR"/>
        </w:rPr>
        <w:t>etc.)</w:t>
      </w:r>
      <w:r w:rsidR="009E63D3">
        <w:rPr>
          <w:rFonts w:asciiTheme="majorHAnsi" w:hAnsiTheme="majorHAnsi" w:cstheme="minorHAnsi"/>
          <w:sz w:val="22"/>
          <w:szCs w:val="22"/>
          <w:lang w:eastAsia="fr-FR"/>
        </w:rPr>
        <w:t>.</w:t>
      </w:r>
    </w:p>
    <w:p w14:paraId="33E9815C" w14:textId="58505E83" w:rsidR="00D47872" w:rsidRPr="00D47872" w:rsidRDefault="00D47872" w:rsidP="000C3DE6">
      <w:pPr>
        <w:pStyle w:val="Paragraphedeliste"/>
        <w:jc w:val="both"/>
        <w:rPr>
          <w:rFonts w:asciiTheme="majorHAnsi" w:hAnsiTheme="majorHAnsi" w:cstheme="minorHAnsi"/>
          <w:sz w:val="22"/>
          <w:szCs w:val="22"/>
          <w:lang w:eastAsia="fr-FR"/>
        </w:rPr>
      </w:pPr>
    </w:p>
    <w:p w14:paraId="201472C7" w14:textId="4D466CA4" w:rsidR="00CB5BB9" w:rsidRDefault="00121E7B" w:rsidP="000C3DE6">
      <w:pPr>
        <w:jc w:val="both"/>
        <w:rPr>
          <w:rFonts w:asciiTheme="majorHAnsi" w:hAnsiTheme="majorHAnsi" w:cstheme="minorHAnsi"/>
          <w:sz w:val="22"/>
          <w:szCs w:val="22"/>
          <w:lang w:eastAsia="fr-FR"/>
        </w:rPr>
      </w:pPr>
      <w:r>
        <w:rPr>
          <w:rFonts w:asciiTheme="majorHAnsi" w:hAnsiTheme="majorHAnsi" w:cstheme="minorHAnsi"/>
          <w:sz w:val="22"/>
          <w:szCs w:val="22"/>
          <w:lang w:eastAsia="fr-FR"/>
        </w:rPr>
        <w:t>Sachant que la diaspora mal</w:t>
      </w:r>
      <w:r w:rsidR="00F058CE">
        <w:rPr>
          <w:rFonts w:asciiTheme="majorHAnsi" w:hAnsiTheme="majorHAnsi" w:cstheme="minorHAnsi"/>
          <w:sz w:val="22"/>
          <w:szCs w:val="22"/>
          <w:lang w:eastAsia="fr-FR"/>
        </w:rPr>
        <w:t>agasy</w:t>
      </w:r>
      <w:r>
        <w:rPr>
          <w:rFonts w:asciiTheme="majorHAnsi" w:hAnsiTheme="majorHAnsi" w:cstheme="minorHAnsi"/>
          <w:sz w:val="22"/>
          <w:szCs w:val="22"/>
          <w:lang w:eastAsia="fr-FR"/>
        </w:rPr>
        <w:t xml:space="preserve"> est hautement féminisé et qu</w:t>
      </w:r>
      <w:r w:rsidR="00F058CE">
        <w:rPr>
          <w:rFonts w:asciiTheme="majorHAnsi" w:hAnsiTheme="majorHAnsi" w:cstheme="minorHAnsi"/>
          <w:sz w:val="22"/>
          <w:szCs w:val="22"/>
          <w:lang w:eastAsia="fr-FR"/>
        </w:rPr>
        <w:t xml:space="preserve">’il est prévu </w:t>
      </w:r>
      <w:r w:rsidR="00953477">
        <w:rPr>
          <w:rFonts w:asciiTheme="majorHAnsi" w:hAnsiTheme="majorHAnsi" w:cstheme="minorHAnsi"/>
          <w:sz w:val="22"/>
          <w:szCs w:val="22"/>
          <w:lang w:eastAsia="fr-FR"/>
        </w:rPr>
        <w:t xml:space="preserve">dans le cadre logique </w:t>
      </w:r>
      <w:r w:rsidR="00F058CE">
        <w:rPr>
          <w:rFonts w:asciiTheme="majorHAnsi" w:hAnsiTheme="majorHAnsi" w:cstheme="minorHAnsi"/>
          <w:sz w:val="22"/>
          <w:szCs w:val="22"/>
          <w:lang w:eastAsia="fr-FR"/>
        </w:rPr>
        <w:t>que</w:t>
      </w:r>
      <w:r>
        <w:rPr>
          <w:rFonts w:asciiTheme="majorHAnsi" w:hAnsiTheme="majorHAnsi" w:cstheme="minorHAnsi"/>
          <w:sz w:val="22"/>
          <w:szCs w:val="22"/>
          <w:lang w:eastAsia="fr-FR"/>
        </w:rPr>
        <w:t xml:space="preserve"> 60</w:t>
      </w:r>
      <w:r w:rsidR="00C25E72">
        <w:rPr>
          <w:rFonts w:asciiTheme="majorHAnsi" w:hAnsiTheme="majorHAnsi" w:cstheme="minorHAnsi"/>
          <w:sz w:val="22"/>
          <w:szCs w:val="22"/>
          <w:lang w:eastAsia="fr-FR"/>
        </w:rPr>
        <w:t xml:space="preserve">% </w:t>
      </w:r>
      <w:r w:rsidR="00F058CE">
        <w:rPr>
          <w:rFonts w:asciiTheme="majorHAnsi" w:hAnsiTheme="majorHAnsi" w:cstheme="minorHAnsi"/>
          <w:sz w:val="22"/>
          <w:szCs w:val="22"/>
          <w:lang w:eastAsia="fr-FR"/>
        </w:rPr>
        <w:t>des bénéficiaires soit</w:t>
      </w:r>
      <w:r w:rsidR="00C25E72">
        <w:rPr>
          <w:rFonts w:asciiTheme="majorHAnsi" w:hAnsiTheme="majorHAnsi" w:cstheme="minorHAnsi"/>
          <w:sz w:val="22"/>
          <w:szCs w:val="22"/>
          <w:lang w:eastAsia="fr-FR"/>
        </w:rPr>
        <w:t xml:space="preserve"> des femmes, </w:t>
      </w:r>
      <w:r w:rsidR="00F058CE">
        <w:rPr>
          <w:rFonts w:asciiTheme="majorHAnsi" w:hAnsiTheme="majorHAnsi" w:cstheme="minorHAnsi"/>
          <w:sz w:val="22"/>
          <w:szCs w:val="22"/>
          <w:lang w:eastAsia="fr-FR"/>
        </w:rPr>
        <w:t>la dimension</w:t>
      </w:r>
      <w:r w:rsidR="006133DD">
        <w:rPr>
          <w:rFonts w:asciiTheme="majorHAnsi" w:hAnsiTheme="majorHAnsi" w:cstheme="minorHAnsi"/>
          <w:sz w:val="22"/>
          <w:szCs w:val="22"/>
          <w:lang w:eastAsia="fr-FR"/>
        </w:rPr>
        <w:t xml:space="preserve"> genre </w:t>
      </w:r>
      <w:r w:rsidR="00F058CE">
        <w:rPr>
          <w:rFonts w:asciiTheme="majorHAnsi" w:hAnsiTheme="majorHAnsi" w:cstheme="minorHAnsi"/>
          <w:sz w:val="22"/>
          <w:szCs w:val="22"/>
          <w:lang w:eastAsia="fr-FR"/>
        </w:rPr>
        <w:t>doit</w:t>
      </w:r>
      <w:r w:rsidR="006133DD">
        <w:rPr>
          <w:rFonts w:asciiTheme="majorHAnsi" w:hAnsiTheme="majorHAnsi" w:cstheme="minorHAnsi"/>
          <w:sz w:val="22"/>
          <w:szCs w:val="22"/>
          <w:lang w:eastAsia="fr-FR"/>
        </w:rPr>
        <w:t xml:space="preserve"> être pris</w:t>
      </w:r>
      <w:r w:rsidR="00C72A05">
        <w:rPr>
          <w:rFonts w:asciiTheme="majorHAnsi" w:hAnsiTheme="majorHAnsi" w:cstheme="minorHAnsi"/>
          <w:sz w:val="22"/>
          <w:szCs w:val="22"/>
          <w:lang w:eastAsia="fr-FR"/>
        </w:rPr>
        <w:t>e</w:t>
      </w:r>
      <w:r w:rsidR="00D47872">
        <w:rPr>
          <w:rFonts w:asciiTheme="majorHAnsi" w:hAnsiTheme="majorHAnsi" w:cstheme="minorHAnsi"/>
          <w:sz w:val="22"/>
          <w:szCs w:val="22"/>
          <w:lang w:eastAsia="fr-FR"/>
        </w:rPr>
        <w:t xml:space="preserve"> en compte de façon transversal</w:t>
      </w:r>
      <w:r w:rsidR="00C72A05">
        <w:rPr>
          <w:rFonts w:asciiTheme="majorHAnsi" w:hAnsiTheme="majorHAnsi" w:cstheme="minorHAnsi"/>
          <w:sz w:val="22"/>
          <w:szCs w:val="22"/>
          <w:lang w:eastAsia="fr-FR"/>
        </w:rPr>
        <w:t>e</w:t>
      </w:r>
      <w:r w:rsidR="00F058CE">
        <w:rPr>
          <w:rFonts w:asciiTheme="majorHAnsi" w:hAnsiTheme="majorHAnsi" w:cstheme="minorHAnsi"/>
          <w:sz w:val="22"/>
          <w:szCs w:val="22"/>
          <w:lang w:eastAsia="fr-FR"/>
        </w:rPr>
        <w:t xml:space="preserve"> dans la formulation de la </w:t>
      </w:r>
      <w:r w:rsidR="00C25E72">
        <w:rPr>
          <w:rFonts w:asciiTheme="majorHAnsi" w:hAnsiTheme="majorHAnsi" w:cstheme="minorHAnsi"/>
          <w:sz w:val="22"/>
          <w:szCs w:val="22"/>
          <w:lang w:eastAsia="fr-FR"/>
        </w:rPr>
        <w:t>stratégie</w:t>
      </w:r>
      <w:r w:rsidR="00F058CE">
        <w:rPr>
          <w:rFonts w:asciiTheme="majorHAnsi" w:hAnsiTheme="majorHAnsi" w:cstheme="minorHAnsi"/>
          <w:sz w:val="22"/>
          <w:szCs w:val="22"/>
          <w:lang w:eastAsia="fr-FR"/>
        </w:rPr>
        <w:t>, du</w:t>
      </w:r>
      <w:r w:rsidR="00C25E72">
        <w:rPr>
          <w:rFonts w:asciiTheme="majorHAnsi" w:hAnsiTheme="majorHAnsi" w:cstheme="minorHAnsi"/>
          <w:sz w:val="22"/>
          <w:szCs w:val="22"/>
          <w:lang w:eastAsia="fr-FR"/>
        </w:rPr>
        <w:t xml:space="preserve"> plan</w:t>
      </w:r>
      <w:r w:rsidR="00F058CE">
        <w:rPr>
          <w:rFonts w:asciiTheme="majorHAnsi" w:hAnsiTheme="majorHAnsi" w:cstheme="minorHAnsi"/>
          <w:sz w:val="22"/>
          <w:szCs w:val="22"/>
          <w:lang w:eastAsia="fr-FR"/>
        </w:rPr>
        <w:t xml:space="preserve"> et des outils</w:t>
      </w:r>
      <w:r w:rsidR="00C25E72">
        <w:rPr>
          <w:rFonts w:asciiTheme="majorHAnsi" w:hAnsiTheme="majorHAnsi" w:cstheme="minorHAnsi"/>
          <w:sz w:val="22"/>
          <w:szCs w:val="22"/>
          <w:lang w:eastAsia="fr-FR"/>
        </w:rPr>
        <w:t xml:space="preserve"> de </w:t>
      </w:r>
      <w:r w:rsidR="007B584E">
        <w:rPr>
          <w:rFonts w:asciiTheme="majorHAnsi" w:hAnsiTheme="majorHAnsi" w:cstheme="minorHAnsi"/>
          <w:sz w:val="22"/>
          <w:szCs w:val="22"/>
          <w:lang w:eastAsia="fr-FR"/>
        </w:rPr>
        <w:t>communication.</w:t>
      </w:r>
    </w:p>
    <w:p w14:paraId="4AD93779" w14:textId="5BB8E332" w:rsidR="00C25E72" w:rsidRDefault="00C25E72" w:rsidP="000C3DE6">
      <w:pPr>
        <w:jc w:val="both"/>
        <w:rPr>
          <w:rFonts w:asciiTheme="majorHAnsi" w:hAnsiTheme="majorHAnsi" w:cstheme="minorHAnsi"/>
          <w:sz w:val="22"/>
          <w:szCs w:val="22"/>
          <w:lang w:eastAsia="fr-FR"/>
        </w:rPr>
      </w:pPr>
    </w:p>
    <w:p w14:paraId="5EF0DA64" w14:textId="7A4F5EBD" w:rsidR="00C25E72" w:rsidRDefault="00C25E72" w:rsidP="000C3DE6">
      <w:pPr>
        <w:jc w:val="both"/>
        <w:rPr>
          <w:rFonts w:asciiTheme="majorHAnsi" w:hAnsiTheme="majorHAnsi" w:cstheme="minorHAnsi"/>
          <w:sz w:val="22"/>
          <w:szCs w:val="22"/>
          <w:lang w:eastAsia="fr-FR"/>
        </w:rPr>
      </w:pPr>
      <w:r>
        <w:rPr>
          <w:rFonts w:asciiTheme="majorHAnsi" w:hAnsiTheme="majorHAnsi" w:cstheme="minorHAnsi"/>
          <w:sz w:val="22"/>
          <w:szCs w:val="22"/>
          <w:lang w:eastAsia="fr-FR"/>
        </w:rPr>
        <w:t xml:space="preserve">D’un autre côté, </w:t>
      </w:r>
      <w:r w:rsidR="00F058CE">
        <w:rPr>
          <w:rFonts w:asciiTheme="majorHAnsi" w:hAnsiTheme="majorHAnsi" w:cstheme="minorHAnsi"/>
          <w:sz w:val="22"/>
          <w:szCs w:val="22"/>
          <w:lang w:eastAsia="fr-FR"/>
        </w:rPr>
        <w:t xml:space="preserve">vu que le </w:t>
      </w:r>
      <w:r w:rsidR="004B7BB9">
        <w:rPr>
          <w:rFonts w:asciiTheme="majorHAnsi" w:hAnsiTheme="majorHAnsi" w:cstheme="minorHAnsi"/>
          <w:sz w:val="22"/>
          <w:szCs w:val="22"/>
          <w:lang w:eastAsia="fr-FR"/>
        </w:rPr>
        <w:t xml:space="preserve">projet </w:t>
      </w:r>
      <w:r>
        <w:rPr>
          <w:rFonts w:asciiTheme="majorHAnsi" w:hAnsiTheme="majorHAnsi" w:cstheme="minorHAnsi"/>
          <w:sz w:val="22"/>
          <w:szCs w:val="22"/>
          <w:lang w:eastAsia="fr-FR"/>
        </w:rPr>
        <w:t xml:space="preserve">visera à renforcer </w:t>
      </w:r>
      <w:r w:rsidR="004B7BB9">
        <w:rPr>
          <w:rFonts w:asciiTheme="majorHAnsi" w:hAnsiTheme="majorHAnsi" w:cstheme="minorHAnsi"/>
          <w:sz w:val="22"/>
          <w:szCs w:val="22"/>
          <w:lang w:eastAsia="fr-FR"/>
        </w:rPr>
        <w:t>la capacité du MAE à</w:t>
      </w:r>
      <w:r>
        <w:rPr>
          <w:rFonts w:asciiTheme="majorHAnsi" w:hAnsiTheme="majorHAnsi" w:cstheme="minorHAnsi"/>
          <w:sz w:val="22"/>
          <w:szCs w:val="22"/>
          <w:lang w:eastAsia="fr-FR"/>
        </w:rPr>
        <w:t xml:space="preserve"> commun</w:t>
      </w:r>
      <w:r w:rsidR="004B7BB9">
        <w:rPr>
          <w:rFonts w:asciiTheme="majorHAnsi" w:hAnsiTheme="majorHAnsi" w:cstheme="minorHAnsi"/>
          <w:sz w:val="22"/>
          <w:szCs w:val="22"/>
          <w:lang w:eastAsia="fr-FR"/>
        </w:rPr>
        <w:t>iquer avec la diaspora malagasy</w:t>
      </w:r>
      <w:r>
        <w:rPr>
          <w:rFonts w:asciiTheme="majorHAnsi" w:hAnsiTheme="majorHAnsi" w:cstheme="minorHAnsi"/>
          <w:sz w:val="22"/>
          <w:szCs w:val="22"/>
          <w:lang w:eastAsia="fr-FR"/>
        </w:rPr>
        <w:t xml:space="preserve">, les </w:t>
      </w:r>
      <w:r w:rsidR="00F058CE">
        <w:rPr>
          <w:rFonts w:asciiTheme="majorHAnsi" w:hAnsiTheme="majorHAnsi" w:cstheme="minorHAnsi"/>
          <w:sz w:val="22"/>
          <w:szCs w:val="22"/>
          <w:lang w:eastAsia="fr-FR"/>
        </w:rPr>
        <w:t>résultats</w:t>
      </w:r>
      <w:r>
        <w:rPr>
          <w:rFonts w:asciiTheme="majorHAnsi" w:hAnsiTheme="majorHAnsi" w:cstheme="minorHAnsi"/>
          <w:sz w:val="22"/>
          <w:szCs w:val="22"/>
          <w:lang w:eastAsia="fr-FR"/>
        </w:rPr>
        <w:t xml:space="preserve"> </w:t>
      </w:r>
      <w:r w:rsidR="004B7BB9">
        <w:rPr>
          <w:rFonts w:asciiTheme="majorHAnsi" w:hAnsiTheme="majorHAnsi" w:cstheme="minorHAnsi"/>
          <w:sz w:val="22"/>
          <w:szCs w:val="22"/>
          <w:lang w:eastAsia="fr-FR"/>
        </w:rPr>
        <w:t>attendus par l’expertise doivent s’insérer dans le cadre des relations publiques d’un organisme gouvernemental.</w:t>
      </w:r>
    </w:p>
    <w:p w14:paraId="4B83F34A" w14:textId="77777777" w:rsidR="00D47872" w:rsidRDefault="00D47872" w:rsidP="00D47872">
      <w:pPr>
        <w:rPr>
          <w:rFonts w:asciiTheme="majorHAnsi" w:hAnsiTheme="majorHAnsi" w:cstheme="minorHAnsi"/>
          <w:sz w:val="22"/>
          <w:szCs w:val="22"/>
          <w:lang w:eastAsia="fr-FR"/>
        </w:rPr>
      </w:pPr>
    </w:p>
    <w:p w14:paraId="2019442A" w14:textId="77777777" w:rsidR="00CC3BA9" w:rsidRDefault="00CC3BA9" w:rsidP="00D47872">
      <w:pPr>
        <w:pStyle w:val="Titre1"/>
        <w:rPr>
          <w:rFonts w:cstheme="minorHAnsi"/>
          <w:b/>
          <w:sz w:val="22"/>
          <w:szCs w:val="22"/>
        </w:rPr>
      </w:pPr>
      <w:bookmarkStart w:id="7" w:name="_Toc153798561"/>
      <w:r w:rsidRPr="00D47872">
        <w:rPr>
          <w:rFonts w:cstheme="minorHAnsi"/>
          <w:b/>
          <w:sz w:val="22"/>
          <w:szCs w:val="22"/>
          <w:lang w:eastAsia="fr-FR"/>
        </w:rPr>
        <w:t>I</w:t>
      </w:r>
      <w:r w:rsidRPr="007C3FBD">
        <w:rPr>
          <w:rFonts w:cstheme="minorHAnsi"/>
          <w:b/>
          <w:sz w:val="22"/>
          <w:szCs w:val="22"/>
        </w:rPr>
        <w:t xml:space="preserve">V. </w:t>
      </w:r>
      <w:r w:rsidR="00A31E3F" w:rsidRPr="007C3FBD">
        <w:rPr>
          <w:rFonts w:cstheme="minorHAnsi"/>
          <w:b/>
          <w:sz w:val="22"/>
          <w:szCs w:val="22"/>
        </w:rPr>
        <w:t>M</w:t>
      </w:r>
      <w:r w:rsidR="00D47872">
        <w:rPr>
          <w:rFonts w:cstheme="minorHAnsi"/>
          <w:b/>
          <w:sz w:val="22"/>
          <w:szCs w:val="22"/>
        </w:rPr>
        <w:t>ode opératoire</w:t>
      </w:r>
      <w:bookmarkEnd w:id="7"/>
    </w:p>
    <w:p w14:paraId="0458B06A" w14:textId="77777777" w:rsidR="00B90074" w:rsidRDefault="00B90074" w:rsidP="00B90074"/>
    <w:p w14:paraId="59748BFA" w14:textId="77777777" w:rsidR="00B90074" w:rsidRPr="006C71AF" w:rsidRDefault="00B90074" w:rsidP="006C71AF">
      <w:pPr>
        <w:pStyle w:val="Titre2"/>
        <w:ind w:left="720"/>
        <w:rPr>
          <w:rFonts w:cstheme="minorHAnsi"/>
          <w:b/>
          <w:i/>
          <w:sz w:val="22"/>
          <w:szCs w:val="22"/>
          <w:lang w:eastAsia="fr-FR"/>
        </w:rPr>
      </w:pPr>
      <w:bookmarkStart w:id="8" w:name="_Toc153798562"/>
      <w:r w:rsidRPr="006C71AF">
        <w:rPr>
          <w:rFonts w:cstheme="minorHAnsi"/>
          <w:b/>
          <w:i/>
          <w:sz w:val="22"/>
          <w:szCs w:val="22"/>
          <w:lang w:eastAsia="fr-FR"/>
        </w:rPr>
        <w:t>IV.1 Déroulement de la mission</w:t>
      </w:r>
      <w:bookmarkEnd w:id="8"/>
    </w:p>
    <w:p w14:paraId="672ADBDF" w14:textId="77777777" w:rsidR="00BA18E8" w:rsidRDefault="00BA18E8" w:rsidP="00B64C05">
      <w:pPr>
        <w:jc w:val="both"/>
        <w:rPr>
          <w:rFonts w:asciiTheme="majorHAnsi" w:hAnsiTheme="majorHAnsi"/>
          <w:sz w:val="22"/>
          <w:szCs w:val="22"/>
        </w:rPr>
      </w:pPr>
    </w:p>
    <w:p w14:paraId="7241E2FC" w14:textId="707A34B2" w:rsidR="00D47872" w:rsidRDefault="00D47872" w:rsidP="00B64C05">
      <w:pPr>
        <w:jc w:val="both"/>
        <w:rPr>
          <w:rFonts w:asciiTheme="majorHAnsi" w:hAnsiTheme="majorHAnsi"/>
          <w:sz w:val="22"/>
          <w:szCs w:val="22"/>
        </w:rPr>
      </w:pPr>
      <w:r w:rsidRPr="00D47872">
        <w:rPr>
          <w:rFonts w:asciiTheme="majorHAnsi" w:hAnsiTheme="majorHAnsi"/>
          <w:sz w:val="22"/>
          <w:szCs w:val="22"/>
        </w:rPr>
        <w:t xml:space="preserve">La mission se déroulera </w:t>
      </w:r>
      <w:r>
        <w:rPr>
          <w:rFonts w:asciiTheme="majorHAnsi" w:hAnsiTheme="majorHAnsi"/>
          <w:sz w:val="22"/>
          <w:szCs w:val="22"/>
        </w:rPr>
        <w:t>à</w:t>
      </w:r>
      <w:r w:rsidR="00693E5E">
        <w:rPr>
          <w:rFonts w:asciiTheme="majorHAnsi" w:hAnsiTheme="majorHAnsi"/>
          <w:sz w:val="22"/>
          <w:szCs w:val="22"/>
        </w:rPr>
        <w:t xml:space="preserve"> Antananarivo et à</w:t>
      </w:r>
      <w:r>
        <w:rPr>
          <w:rFonts w:asciiTheme="majorHAnsi" w:hAnsiTheme="majorHAnsi"/>
          <w:sz w:val="22"/>
          <w:szCs w:val="22"/>
        </w:rPr>
        <w:t xml:space="preserve"> distance</w:t>
      </w:r>
      <w:r w:rsidRPr="00D47872">
        <w:rPr>
          <w:rFonts w:asciiTheme="majorHAnsi" w:hAnsiTheme="majorHAnsi"/>
          <w:sz w:val="22"/>
          <w:szCs w:val="22"/>
        </w:rPr>
        <w:t xml:space="preserve">, </w:t>
      </w:r>
      <w:r w:rsidR="00B90074">
        <w:rPr>
          <w:rFonts w:asciiTheme="majorHAnsi" w:hAnsiTheme="majorHAnsi"/>
          <w:sz w:val="22"/>
          <w:szCs w:val="22"/>
        </w:rPr>
        <w:t xml:space="preserve">avec une </w:t>
      </w:r>
      <w:r w:rsidR="00B90074" w:rsidRPr="00B90074">
        <w:rPr>
          <w:rFonts w:asciiTheme="majorHAnsi" w:hAnsiTheme="majorHAnsi"/>
          <w:sz w:val="22"/>
          <w:szCs w:val="22"/>
        </w:rPr>
        <w:t xml:space="preserve">durée de </w:t>
      </w:r>
      <w:r w:rsidR="00C139E2" w:rsidRPr="00B90074">
        <w:rPr>
          <w:rFonts w:asciiTheme="majorHAnsi" w:hAnsiTheme="majorHAnsi"/>
          <w:sz w:val="22"/>
          <w:szCs w:val="22"/>
        </w:rPr>
        <w:t>1</w:t>
      </w:r>
      <w:r w:rsidR="00C139E2">
        <w:rPr>
          <w:rFonts w:asciiTheme="majorHAnsi" w:hAnsiTheme="majorHAnsi"/>
          <w:sz w:val="22"/>
          <w:szCs w:val="22"/>
        </w:rPr>
        <w:t>6</w:t>
      </w:r>
      <w:r w:rsidR="00C139E2" w:rsidRPr="00B90074">
        <w:rPr>
          <w:rFonts w:asciiTheme="majorHAnsi" w:hAnsiTheme="majorHAnsi"/>
          <w:sz w:val="22"/>
          <w:szCs w:val="22"/>
        </w:rPr>
        <w:t xml:space="preserve"> </w:t>
      </w:r>
      <w:r w:rsidR="00B90074" w:rsidRPr="00B90074">
        <w:rPr>
          <w:rFonts w:asciiTheme="majorHAnsi" w:hAnsiTheme="majorHAnsi"/>
          <w:sz w:val="22"/>
          <w:szCs w:val="22"/>
        </w:rPr>
        <w:t>jours ouvrés</w:t>
      </w:r>
      <w:r w:rsidR="00B90074">
        <w:rPr>
          <w:rFonts w:asciiTheme="majorHAnsi" w:hAnsiTheme="majorHAnsi"/>
          <w:sz w:val="22"/>
          <w:szCs w:val="22"/>
        </w:rPr>
        <w:t>, e</w:t>
      </w:r>
      <w:r w:rsidRPr="00D47872">
        <w:rPr>
          <w:rFonts w:asciiTheme="majorHAnsi" w:hAnsiTheme="majorHAnsi"/>
          <w:sz w:val="22"/>
          <w:szCs w:val="22"/>
        </w:rPr>
        <w:t>n plusieurs phases et selon un</w:t>
      </w:r>
      <w:r w:rsidR="006133DD">
        <w:rPr>
          <w:rFonts w:asciiTheme="majorHAnsi" w:hAnsiTheme="majorHAnsi"/>
          <w:sz w:val="22"/>
          <w:szCs w:val="22"/>
        </w:rPr>
        <w:t xml:space="preserve">e </w:t>
      </w:r>
      <w:r w:rsidRPr="00D47872">
        <w:rPr>
          <w:rFonts w:asciiTheme="majorHAnsi" w:hAnsiTheme="majorHAnsi"/>
          <w:sz w:val="22"/>
          <w:szCs w:val="22"/>
        </w:rPr>
        <w:t>méthodologie proposée et pilotée par l’expert.e.</w:t>
      </w:r>
    </w:p>
    <w:p w14:paraId="64ADC9BE" w14:textId="77777777" w:rsidR="00D47872" w:rsidRDefault="00D47872" w:rsidP="00D47872">
      <w:pPr>
        <w:rPr>
          <w:rFonts w:asciiTheme="majorHAnsi" w:hAnsiTheme="majorHAnsi"/>
          <w:sz w:val="22"/>
          <w:szCs w:val="22"/>
        </w:rPr>
      </w:pPr>
    </w:p>
    <w:p w14:paraId="7A2162F3" w14:textId="6624D961" w:rsidR="00D47872" w:rsidRPr="009E63D3" w:rsidRDefault="00D47872" w:rsidP="006B7730">
      <w:pPr>
        <w:jc w:val="both"/>
        <w:rPr>
          <w:rFonts w:asciiTheme="majorHAnsi" w:hAnsiTheme="majorHAnsi"/>
          <w:b/>
          <w:sz w:val="22"/>
          <w:szCs w:val="22"/>
          <w:u w:val="single"/>
        </w:rPr>
      </w:pPr>
      <w:r w:rsidRPr="009E63D3">
        <w:rPr>
          <w:rFonts w:asciiTheme="majorHAnsi" w:hAnsiTheme="majorHAnsi"/>
          <w:b/>
          <w:sz w:val="22"/>
          <w:szCs w:val="22"/>
          <w:u w:val="single"/>
        </w:rPr>
        <w:t xml:space="preserve">Phase 1 – </w:t>
      </w:r>
      <w:r w:rsidR="00693E5E" w:rsidRPr="009E63D3">
        <w:rPr>
          <w:rFonts w:asciiTheme="majorHAnsi" w:hAnsiTheme="majorHAnsi"/>
          <w:b/>
          <w:sz w:val="22"/>
          <w:szCs w:val="22"/>
          <w:u w:val="single"/>
        </w:rPr>
        <w:t xml:space="preserve">à Antananarivo </w:t>
      </w:r>
      <w:r w:rsidRPr="009E63D3">
        <w:rPr>
          <w:rFonts w:asciiTheme="majorHAnsi" w:hAnsiTheme="majorHAnsi"/>
          <w:b/>
          <w:sz w:val="22"/>
          <w:szCs w:val="22"/>
          <w:u w:val="single"/>
        </w:rPr>
        <w:t>(</w:t>
      </w:r>
      <w:r w:rsidR="00EE72A2" w:rsidRPr="009E63D3">
        <w:rPr>
          <w:rFonts w:asciiTheme="majorHAnsi" w:hAnsiTheme="majorHAnsi"/>
          <w:b/>
          <w:sz w:val="22"/>
          <w:szCs w:val="22"/>
          <w:u w:val="single"/>
        </w:rPr>
        <w:t>5</w:t>
      </w:r>
      <w:r w:rsidRPr="009E63D3">
        <w:rPr>
          <w:rFonts w:asciiTheme="majorHAnsi" w:hAnsiTheme="majorHAnsi"/>
          <w:b/>
          <w:sz w:val="22"/>
          <w:szCs w:val="22"/>
          <w:u w:val="single"/>
        </w:rPr>
        <w:t xml:space="preserve"> J/H) : élaboration </w:t>
      </w:r>
      <w:r w:rsidR="009E63D3" w:rsidRPr="009E63D3">
        <w:rPr>
          <w:rFonts w:asciiTheme="majorHAnsi" w:hAnsiTheme="majorHAnsi"/>
          <w:b/>
          <w:sz w:val="22"/>
          <w:szCs w:val="22"/>
          <w:u w:val="single"/>
        </w:rPr>
        <w:t xml:space="preserve">de la stratégie de communication </w:t>
      </w:r>
      <w:r w:rsidR="006B7730" w:rsidRPr="006B7730">
        <w:rPr>
          <w:rFonts w:asciiTheme="majorHAnsi" w:hAnsiTheme="majorHAnsi"/>
          <w:b/>
          <w:sz w:val="22"/>
          <w:szCs w:val="22"/>
          <w:u w:val="single"/>
        </w:rPr>
        <w:t xml:space="preserve">budgétisé </w:t>
      </w:r>
      <w:r w:rsidR="009E63D3" w:rsidRPr="009E63D3">
        <w:rPr>
          <w:rFonts w:asciiTheme="majorHAnsi" w:hAnsiTheme="majorHAnsi"/>
          <w:b/>
          <w:sz w:val="22"/>
          <w:szCs w:val="22"/>
          <w:u w:val="single"/>
        </w:rPr>
        <w:t>du projet</w:t>
      </w:r>
    </w:p>
    <w:p w14:paraId="6DDDF7D0" w14:textId="77777777" w:rsidR="00D47872" w:rsidRPr="00693E5E" w:rsidRDefault="00D47872" w:rsidP="009C3717">
      <w:pPr>
        <w:pStyle w:val="Paragraphedeliste"/>
        <w:numPr>
          <w:ilvl w:val="0"/>
          <w:numId w:val="1"/>
        </w:numPr>
        <w:rPr>
          <w:rFonts w:asciiTheme="majorHAnsi" w:hAnsiTheme="majorHAnsi"/>
          <w:sz w:val="22"/>
          <w:szCs w:val="22"/>
        </w:rPr>
      </w:pPr>
      <w:r w:rsidRPr="00693E5E">
        <w:rPr>
          <w:rFonts w:asciiTheme="majorHAnsi" w:hAnsiTheme="majorHAnsi"/>
          <w:sz w:val="22"/>
          <w:szCs w:val="22"/>
        </w:rPr>
        <w:t xml:space="preserve">Briefing avec </w:t>
      </w:r>
      <w:r w:rsidR="00FA587B" w:rsidRPr="00693E5E">
        <w:rPr>
          <w:rFonts w:asciiTheme="majorHAnsi" w:hAnsiTheme="majorHAnsi"/>
          <w:sz w:val="22"/>
          <w:szCs w:val="22"/>
        </w:rPr>
        <w:t>l</w:t>
      </w:r>
      <w:r w:rsidR="00FA587B">
        <w:rPr>
          <w:rFonts w:asciiTheme="majorHAnsi" w:hAnsiTheme="majorHAnsi"/>
          <w:sz w:val="22"/>
          <w:szCs w:val="22"/>
        </w:rPr>
        <w:t>e</w:t>
      </w:r>
      <w:r w:rsidR="006133DD">
        <w:rPr>
          <w:rFonts w:asciiTheme="majorHAnsi" w:hAnsiTheme="majorHAnsi"/>
          <w:sz w:val="22"/>
          <w:szCs w:val="22"/>
        </w:rPr>
        <w:t xml:space="preserve"> </w:t>
      </w:r>
      <w:r w:rsidRPr="00693E5E">
        <w:rPr>
          <w:rFonts w:asciiTheme="majorHAnsi" w:hAnsiTheme="majorHAnsi"/>
          <w:sz w:val="22"/>
          <w:szCs w:val="22"/>
        </w:rPr>
        <w:t xml:space="preserve">chargé de projets </w:t>
      </w:r>
      <w:r w:rsidR="00FA587B">
        <w:rPr>
          <w:rFonts w:asciiTheme="majorHAnsi" w:hAnsiTheme="majorHAnsi"/>
          <w:sz w:val="22"/>
          <w:szCs w:val="22"/>
        </w:rPr>
        <w:t xml:space="preserve">sénior </w:t>
      </w:r>
      <w:r w:rsidRPr="00693E5E">
        <w:rPr>
          <w:rFonts w:asciiTheme="majorHAnsi" w:hAnsiTheme="majorHAnsi"/>
          <w:sz w:val="22"/>
          <w:szCs w:val="22"/>
        </w:rPr>
        <w:t>à Paris</w:t>
      </w:r>
      <w:r w:rsidR="00693E5E">
        <w:rPr>
          <w:rFonts w:asciiTheme="majorHAnsi" w:hAnsiTheme="majorHAnsi"/>
          <w:sz w:val="22"/>
          <w:szCs w:val="22"/>
        </w:rPr>
        <w:t xml:space="preserve">, </w:t>
      </w:r>
      <w:r w:rsidR="00693E5E" w:rsidRPr="00693E5E">
        <w:rPr>
          <w:rFonts w:asciiTheme="majorHAnsi" w:hAnsiTheme="majorHAnsi"/>
          <w:sz w:val="22"/>
          <w:szCs w:val="22"/>
        </w:rPr>
        <w:t>le service communication d’Expertise France</w:t>
      </w:r>
      <w:r w:rsidR="00693E5E">
        <w:rPr>
          <w:rFonts w:asciiTheme="majorHAnsi" w:hAnsiTheme="majorHAnsi"/>
          <w:sz w:val="22"/>
          <w:szCs w:val="22"/>
        </w:rPr>
        <w:t xml:space="preserve"> (à distance)</w:t>
      </w:r>
      <w:r w:rsidR="00216A93">
        <w:rPr>
          <w:rStyle w:val="Appelnotedebasdep"/>
          <w:rFonts w:asciiTheme="majorHAnsi" w:hAnsiTheme="majorHAnsi"/>
          <w:sz w:val="22"/>
          <w:szCs w:val="22"/>
        </w:rPr>
        <w:footnoteReference w:id="9"/>
      </w:r>
      <w:r w:rsidR="00693E5E">
        <w:rPr>
          <w:rFonts w:asciiTheme="majorHAnsi" w:hAnsiTheme="majorHAnsi"/>
          <w:sz w:val="22"/>
          <w:szCs w:val="22"/>
        </w:rPr>
        <w:t xml:space="preserve"> et </w:t>
      </w:r>
      <w:r w:rsidRPr="00693E5E">
        <w:rPr>
          <w:rFonts w:asciiTheme="majorHAnsi" w:hAnsiTheme="majorHAnsi"/>
          <w:sz w:val="22"/>
          <w:szCs w:val="22"/>
        </w:rPr>
        <w:t>le chef de projet à Antananarivo;</w:t>
      </w:r>
    </w:p>
    <w:p w14:paraId="7778EA5C" w14:textId="392AE3B0" w:rsidR="00D47872" w:rsidRPr="00693E5E" w:rsidRDefault="00C33E8E" w:rsidP="009C3717">
      <w:pPr>
        <w:pStyle w:val="Paragraphedeliste"/>
        <w:numPr>
          <w:ilvl w:val="0"/>
          <w:numId w:val="1"/>
        </w:numPr>
        <w:rPr>
          <w:rFonts w:asciiTheme="majorHAnsi" w:hAnsiTheme="majorHAnsi"/>
          <w:sz w:val="22"/>
          <w:szCs w:val="22"/>
        </w:rPr>
      </w:pPr>
      <w:r w:rsidRPr="00693E5E">
        <w:rPr>
          <w:rFonts w:asciiTheme="majorHAnsi" w:hAnsiTheme="majorHAnsi"/>
          <w:sz w:val="22"/>
          <w:szCs w:val="22"/>
        </w:rPr>
        <w:t>Echange avec les experts clés</w:t>
      </w:r>
      <w:r w:rsidR="006133DD">
        <w:rPr>
          <w:rFonts w:asciiTheme="majorHAnsi" w:hAnsiTheme="majorHAnsi"/>
          <w:sz w:val="22"/>
          <w:szCs w:val="22"/>
        </w:rPr>
        <w:t xml:space="preserve"> </w:t>
      </w:r>
      <w:r w:rsidR="00216A93">
        <w:rPr>
          <w:rFonts w:asciiTheme="majorHAnsi" w:hAnsiTheme="majorHAnsi"/>
          <w:sz w:val="22"/>
          <w:szCs w:val="22"/>
        </w:rPr>
        <w:t xml:space="preserve">(Experte Migration ou experts court terme qui ont </w:t>
      </w:r>
      <w:r w:rsidR="001178F6">
        <w:rPr>
          <w:rFonts w:asciiTheme="majorHAnsi" w:hAnsiTheme="majorHAnsi"/>
          <w:sz w:val="22"/>
          <w:szCs w:val="22"/>
        </w:rPr>
        <w:t>produit les</w:t>
      </w:r>
      <w:r w:rsidR="006133DD">
        <w:rPr>
          <w:rFonts w:asciiTheme="majorHAnsi" w:hAnsiTheme="majorHAnsi"/>
          <w:sz w:val="22"/>
          <w:szCs w:val="22"/>
        </w:rPr>
        <w:t xml:space="preserve"> </w:t>
      </w:r>
      <w:r w:rsidR="00216A93">
        <w:rPr>
          <w:rFonts w:asciiTheme="majorHAnsi" w:hAnsiTheme="majorHAnsi"/>
          <w:sz w:val="22"/>
          <w:szCs w:val="22"/>
        </w:rPr>
        <w:t>recommandations au niveau communication)</w:t>
      </w:r>
      <w:r w:rsidR="00C712D8">
        <w:rPr>
          <w:rFonts w:asciiTheme="majorHAnsi" w:hAnsiTheme="majorHAnsi"/>
          <w:sz w:val="22"/>
          <w:szCs w:val="22"/>
        </w:rPr>
        <w:t> ;</w:t>
      </w:r>
    </w:p>
    <w:p w14:paraId="74C3B8BD" w14:textId="55150820" w:rsidR="00D47872" w:rsidRPr="00693E5E" w:rsidRDefault="00D47872" w:rsidP="009C3717">
      <w:pPr>
        <w:pStyle w:val="Paragraphedeliste"/>
        <w:numPr>
          <w:ilvl w:val="0"/>
          <w:numId w:val="1"/>
        </w:numPr>
        <w:rPr>
          <w:rFonts w:asciiTheme="majorHAnsi" w:hAnsiTheme="majorHAnsi"/>
          <w:sz w:val="22"/>
          <w:szCs w:val="22"/>
        </w:rPr>
      </w:pPr>
      <w:r w:rsidRPr="00693E5E">
        <w:rPr>
          <w:rFonts w:asciiTheme="majorHAnsi" w:hAnsiTheme="majorHAnsi"/>
          <w:sz w:val="22"/>
          <w:szCs w:val="22"/>
        </w:rPr>
        <w:t xml:space="preserve">Réunion de cadrage avec l’agence AFD de </w:t>
      </w:r>
      <w:r w:rsidR="00C33E8E" w:rsidRPr="00693E5E">
        <w:rPr>
          <w:rFonts w:asciiTheme="majorHAnsi" w:hAnsiTheme="majorHAnsi"/>
          <w:sz w:val="22"/>
          <w:szCs w:val="22"/>
        </w:rPr>
        <w:t>Antananarivo</w:t>
      </w:r>
      <w:r w:rsidR="006548EF">
        <w:rPr>
          <w:rFonts w:asciiTheme="majorHAnsi" w:hAnsiTheme="majorHAnsi"/>
          <w:sz w:val="22"/>
          <w:szCs w:val="22"/>
        </w:rPr>
        <w:t> ;</w:t>
      </w:r>
    </w:p>
    <w:p w14:paraId="13932B77" w14:textId="47CC7621" w:rsidR="00D47872" w:rsidRDefault="004F1847" w:rsidP="009C3717">
      <w:pPr>
        <w:pStyle w:val="Paragraphedeliste"/>
        <w:numPr>
          <w:ilvl w:val="0"/>
          <w:numId w:val="1"/>
        </w:numPr>
        <w:rPr>
          <w:rFonts w:asciiTheme="majorHAnsi" w:hAnsiTheme="majorHAnsi"/>
          <w:sz w:val="22"/>
          <w:szCs w:val="22"/>
        </w:rPr>
      </w:pPr>
      <w:r>
        <w:rPr>
          <w:rFonts w:asciiTheme="majorHAnsi" w:hAnsiTheme="majorHAnsi"/>
          <w:sz w:val="22"/>
          <w:szCs w:val="22"/>
        </w:rPr>
        <w:t>Echanges</w:t>
      </w:r>
      <w:r w:rsidR="00D47872" w:rsidRPr="00693E5E">
        <w:rPr>
          <w:rFonts w:asciiTheme="majorHAnsi" w:hAnsiTheme="majorHAnsi"/>
          <w:sz w:val="22"/>
          <w:szCs w:val="22"/>
        </w:rPr>
        <w:t xml:space="preserve"> avec la </w:t>
      </w:r>
      <w:r w:rsidR="00C33E8E" w:rsidRPr="00693E5E">
        <w:rPr>
          <w:rFonts w:asciiTheme="majorHAnsi" w:hAnsiTheme="majorHAnsi"/>
          <w:sz w:val="22"/>
          <w:szCs w:val="22"/>
        </w:rPr>
        <w:t>UCM</w:t>
      </w:r>
      <w:r w:rsidR="003061FC">
        <w:rPr>
          <w:rStyle w:val="Appelnotedebasdep"/>
          <w:rFonts w:asciiTheme="majorHAnsi" w:hAnsiTheme="majorHAnsi"/>
          <w:sz w:val="22"/>
          <w:szCs w:val="22"/>
        </w:rPr>
        <w:footnoteReference w:id="10"/>
      </w:r>
      <w:r w:rsidR="00C33E8E" w:rsidRPr="00693E5E">
        <w:rPr>
          <w:rFonts w:asciiTheme="majorHAnsi" w:hAnsiTheme="majorHAnsi"/>
          <w:sz w:val="22"/>
          <w:szCs w:val="22"/>
        </w:rPr>
        <w:t xml:space="preserve"> et </w:t>
      </w:r>
      <w:r w:rsidR="006D62C3">
        <w:rPr>
          <w:rFonts w:asciiTheme="majorHAnsi" w:hAnsiTheme="majorHAnsi"/>
          <w:sz w:val="22"/>
          <w:szCs w:val="22"/>
        </w:rPr>
        <w:t>DDIAQM</w:t>
      </w:r>
      <w:r w:rsidR="00D47872" w:rsidRPr="00693E5E">
        <w:rPr>
          <w:rFonts w:asciiTheme="majorHAnsi" w:hAnsiTheme="majorHAnsi"/>
          <w:sz w:val="22"/>
          <w:szCs w:val="22"/>
        </w:rPr>
        <w:t xml:space="preserve"> ;</w:t>
      </w:r>
    </w:p>
    <w:p w14:paraId="0FF73100" w14:textId="7A0A7C5E" w:rsidR="00E43403" w:rsidRDefault="00C25E72" w:rsidP="00E43403">
      <w:pPr>
        <w:pStyle w:val="Paragraphedeliste"/>
        <w:numPr>
          <w:ilvl w:val="0"/>
          <w:numId w:val="1"/>
        </w:numPr>
        <w:rPr>
          <w:rFonts w:asciiTheme="majorHAnsi" w:hAnsiTheme="majorHAnsi"/>
          <w:sz w:val="22"/>
          <w:szCs w:val="22"/>
        </w:rPr>
      </w:pPr>
      <w:r>
        <w:rPr>
          <w:rFonts w:asciiTheme="majorHAnsi" w:hAnsiTheme="majorHAnsi"/>
          <w:sz w:val="22"/>
          <w:szCs w:val="22"/>
        </w:rPr>
        <w:t>Echange</w:t>
      </w:r>
      <w:r w:rsidR="004F1847">
        <w:rPr>
          <w:rFonts w:asciiTheme="majorHAnsi" w:hAnsiTheme="majorHAnsi"/>
          <w:sz w:val="22"/>
          <w:szCs w:val="22"/>
        </w:rPr>
        <w:t>s</w:t>
      </w:r>
      <w:r w:rsidR="00E43403" w:rsidRPr="00693E5E">
        <w:rPr>
          <w:rFonts w:asciiTheme="majorHAnsi" w:hAnsiTheme="majorHAnsi"/>
          <w:sz w:val="22"/>
          <w:szCs w:val="22"/>
        </w:rPr>
        <w:t xml:space="preserve"> avec</w:t>
      </w:r>
      <w:r w:rsidR="00E43403">
        <w:rPr>
          <w:rFonts w:asciiTheme="majorHAnsi" w:hAnsiTheme="majorHAnsi"/>
          <w:sz w:val="22"/>
          <w:szCs w:val="22"/>
        </w:rPr>
        <w:t xml:space="preserve"> IOM et IRD</w:t>
      </w:r>
      <w:r w:rsidR="00583C2D">
        <w:rPr>
          <w:rFonts w:asciiTheme="majorHAnsi" w:hAnsiTheme="majorHAnsi"/>
          <w:sz w:val="22"/>
          <w:szCs w:val="22"/>
        </w:rPr>
        <w:t> ;</w:t>
      </w:r>
    </w:p>
    <w:p w14:paraId="191F8C64" w14:textId="77777777" w:rsidR="00E43403" w:rsidRPr="00693E5E" w:rsidRDefault="00E43403" w:rsidP="00E43403">
      <w:pPr>
        <w:pStyle w:val="Paragraphedeliste"/>
        <w:numPr>
          <w:ilvl w:val="0"/>
          <w:numId w:val="1"/>
        </w:numPr>
        <w:rPr>
          <w:rFonts w:asciiTheme="majorHAnsi" w:hAnsiTheme="majorHAnsi"/>
          <w:sz w:val="22"/>
          <w:szCs w:val="22"/>
        </w:rPr>
      </w:pPr>
      <w:r>
        <w:rPr>
          <w:rFonts w:asciiTheme="majorHAnsi" w:hAnsiTheme="majorHAnsi"/>
          <w:sz w:val="22"/>
          <w:szCs w:val="22"/>
        </w:rPr>
        <w:t xml:space="preserve">Atelier de consultation avec </w:t>
      </w:r>
      <w:r w:rsidRPr="00E43403">
        <w:rPr>
          <w:rFonts w:asciiTheme="majorHAnsi" w:hAnsiTheme="majorHAnsi"/>
          <w:sz w:val="22"/>
          <w:szCs w:val="22"/>
        </w:rPr>
        <w:t>les autres ministères concernés</w:t>
      </w:r>
      <w:r>
        <w:rPr>
          <w:rFonts w:asciiTheme="majorHAnsi" w:hAnsiTheme="majorHAnsi"/>
          <w:sz w:val="22"/>
          <w:szCs w:val="22"/>
        </w:rPr>
        <w:t xml:space="preserve"> et représentants de la société civil, de la diaspora et du secteur privé ;</w:t>
      </w:r>
    </w:p>
    <w:p w14:paraId="6A59A56D" w14:textId="10CF513D" w:rsidR="00693E5E" w:rsidRDefault="004F1847" w:rsidP="004F1847">
      <w:pPr>
        <w:pStyle w:val="Paragraphedeliste"/>
        <w:numPr>
          <w:ilvl w:val="0"/>
          <w:numId w:val="1"/>
        </w:numPr>
        <w:rPr>
          <w:rFonts w:asciiTheme="majorHAnsi" w:hAnsiTheme="majorHAnsi"/>
          <w:sz w:val="22"/>
          <w:szCs w:val="22"/>
        </w:rPr>
      </w:pPr>
      <w:r>
        <w:rPr>
          <w:rFonts w:asciiTheme="majorHAnsi" w:hAnsiTheme="majorHAnsi"/>
          <w:sz w:val="22"/>
          <w:szCs w:val="22"/>
        </w:rPr>
        <w:t>Réunions de travail avec</w:t>
      </w:r>
      <w:r w:rsidR="00D47872" w:rsidRPr="00693E5E">
        <w:rPr>
          <w:rFonts w:asciiTheme="majorHAnsi" w:hAnsiTheme="majorHAnsi"/>
          <w:sz w:val="22"/>
          <w:szCs w:val="22"/>
        </w:rPr>
        <w:t xml:space="preserve"> l</w:t>
      </w:r>
      <w:r w:rsidR="00E43403">
        <w:rPr>
          <w:rFonts w:asciiTheme="majorHAnsi" w:hAnsiTheme="majorHAnsi"/>
          <w:sz w:val="22"/>
          <w:szCs w:val="22"/>
        </w:rPr>
        <w:t>es</w:t>
      </w:r>
      <w:r w:rsidR="006133DD">
        <w:rPr>
          <w:rFonts w:asciiTheme="majorHAnsi" w:hAnsiTheme="majorHAnsi"/>
          <w:sz w:val="22"/>
          <w:szCs w:val="22"/>
        </w:rPr>
        <w:t xml:space="preserve"> </w:t>
      </w:r>
      <w:r w:rsidR="00D47872" w:rsidRPr="00693E5E">
        <w:rPr>
          <w:rFonts w:asciiTheme="majorHAnsi" w:hAnsiTheme="majorHAnsi"/>
          <w:sz w:val="22"/>
          <w:szCs w:val="22"/>
        </w:rPr>
        <w:t>chargé</w:t>
      </w:r>
      <w:r w:rsidR="00E43403">
        <w:rPr>
          <w:rFonts w:asciiTheme="majorHAnsi" w:hAnsiTheme="majorHAnsi"/>
          <w:sz w:val="22"/>
          <w:szCs w:val="22"/>
        </w:rPr>
        <w:t>s</w:t>
      </w:r>
      <w:r w:rsidR="00D47872" w:rsidRPr="00693E5E">
        <w:rPr>
          <w:rFonts w:asciiTheme="majorHAnsi" w:hAnsiTheme="majorHAnsi"/>
          <w:sz w:val="22"/>
          <w:szCs w:val="22"/>
        </w:rPr>
        <w:t xml:space="preserve"> de communication </w:t>
      </w:r>
      <w:r w:rsidR="00C33E8E" w:rsidRPr="00693E5E">
        <w:rPr>
          <w:rFonts w:asciiTheme="majorHAnsi" w:hAnsiTheme="majorHAnsi"/>
          <w:sz w:val="22"/>
          <w:szCs w:val="22"/>
        </w:rPr>
        <w:t>de l</w:t>
      </w:r>
      <w:r w:rsidR="006133DD">
        <w:rPr>
          <w:rFonts w:asciiTheme="majorHAnsi" w:hAnsiTheme="majorHAnsi"/>
          <w:sz w:val="22"/>
          <w:szCs w:val="22"/>
        </w:rPr>
        <w:t>’</w:t>
      </w:r>
      <w:r w:rsidR="00C33E8E" w:rsidRPr="00693E5E">
        <w:rPr>
          <w:rFonts w:asciiTheme="majorHAnsi" w:hAnsiTheme="majorHAnsi"/>
          <w:sz w:val="22"/>
          <w:szCs w:val="22"/>
        </w:rPr>
        <w:t>UCM</w:t>
      </w:r>
      <w:r w:rsidR="00D47872" w:rsidRPr="00693E5E">
        <w:rPr>
          <w:rFonts w:asciiTheme="majorHAnsi" w:hAnsiTheme="majorHAnsi"/>
          <w:sz w:val="22"/>
          <w:szCs w:val="22"/>
        </w:rPr>
        <w:t xml:space="preserve"> </w:t>
      </w:r>
      <w:r w:rsidR="00E43403">
        <w:rPr>
          <w:rFonts w:asciiTheme="majorHAnsi" w:hAnsiTheme="majorHAnsi"/>
          <w:sz w:val="22"/>
          <w:szCs w:val="22"/>
        </w:rPr>
        <w:t xml:space="preserve">et du </w:t>
      </w:r>
      <w:r w:rsidR="006548EF">
        <w:rPr>
          <w:rFonts w:asciiTheme="majorHAnsi" w:hAnsiTheme="majorHAnsi"/>
          <w:sz w:val="22"/>
          <w:szCs w:val="22"/>
        </w:rPr>
        <w:t>MAE</w:t>
      </w:r>
      <w:r w:rsidR="006548EF" w:rsidRPr="00693E5E">
        <w:rPr>
          <w:rFonts w:asciiTheme="majorHAnsi" w:hAnsiTheme="majorHAnsi"/>
          <w:sz w:val="22"/>
          <w:szCs w:val="22"/>
        </w:rPr>
        <w:t xml:space="preserve"> </w:t>
      </w:r>
      <w:r>
        <w:rPr>
          <w:rFonts w:asciiTheme="majorHAnsi" w:hAnsiTheme="majorHAnsi"/>
          <w:sz w:val="22"/>
          <w:szCs w:val="22"/>
        </w:rPr>
        <w:t xml:space="preserve">pour </w:t>
      </w:r>
      <w:r w:rsidRPr="004F1847">
        <w:rPr>
          <w:rFonts w:asciiTheme="majorHAnsi" w:hAnsiTheme="majorHAnsi"/>
          <w:sz w:val="22"/>
          <w:szCs w:val="22"/>
        </w:rPr>
        <w:t xml:space="preserve">recueillir </w:t>
      </w:r>
      <w:r w:rsidR="00CE7CF5">
        <w:rPr>
          <w:rFonts w:asciiTheme="majorHAnsi" w:hAnsiTheme="majorHAnsi"/>
          <w:sz w:val="22"/>
          <w:szCs w:val="22"/>
        </w:rPr>
        <w:t>u</w:t>
      </w:r>
      <w:r w:rsidRPr="004F1847">
        <w:rPr>
          <w:rFonts w:asciiTheme="majorHAnsi" w:hAnsiTheme="majorHAnsi"/>
          <w:sz w:val="22"/>
          <w:szCs w:val="22"/>
        </w:rPr>
        <w:t>n aperçu des pratiques communicationnelles habituel</w:t>
      </w:r>
      <w:r w:rsidR="00953477">
        <w:rPr>
          <w:rFonts w:asciiTheme="majorHAnsi" w:hAnsiTheme="majorHAnsi"/>
          <w:sz w:val="22"/>
          <w:szCs w:val="22"/>
        </w:rPr>
        <w:t>le</w:t>
      </w:r>
      <w:r w:rsidRPr="004F1847">
        <w:rPr>
          <w:rFonts w:asciiTheme="majorHAnsi" w:hAnsiTheme="majorHAnsi"/>
          <w:sz w:val="22"/>
          <w:szCs w:val="22"/>
        </w:rPr>
        <w:t xml:space="preserve">s, pour discuter la forme et les contenus des esquisses des livrables et pour assurer le </w:t>
      </w:r>
      <w:r w:rsidR="005E3EFE">
        <w:rPr>
          <w:rFonts w:asciiTheme="majorHAnsi" w:hAnsiTheme="majorHAnsi"/>
          <w:sz w:val="22"/>
          <w:szCs w:val="22"/>
        </w:rPr>
        <w:t>t</w:t>
      </w:r>
      <w:r w:rsidR="005E3EFE" w:rsidRPr="004F1847">
        <w:rPr>
          <w:rFonts w:asciiTheme="majorHAnsi" w:hAnsiTheme="majorHAnsi"/>
          <w:sz w:val="22"/>
          <w:szCs w:val="22"/>
        </w:rPr>
        <w:t>ransfert</w:t>
      </w:r>
      <w:r w:rsidRPr="004F1847">
        <w:rPr>
          <w:rFonts w:asciiTheme="majorHAnsi" w:hAnsiTheme="majorHAnsi"/>
          <w:sz w:val="22"/>
          <w:szCs w:val="22"/>
        </w:rPr>
        <w:t xml:space="preserve"> de compétences</w:t>
      </w:r>
      <w:r w:rsidR="005E3EFE">
        <w:rPr>
          <w:rFonts w:asciiTheme="majorHAnsi" w:hAnsiTheme="majorHAnsi"/>
          <w:sz w:val="22"/>
          <w:szCs w:val="22"/>
        </w:rPr>
        <w:t xml:space="preserve"> </w:t>
      </w:r>
      <w:r w:rsidR="006548EF" w:rsidRPr="00693E5E">
        <w:rPr>
          <w:rFonts w:asciiTheme="majorHAnsi" w:hAnsiTheme="majorHAnsi"/>
          <w:sz w:val="22"/>
          <w:szCs w:val="22"/>
        </w:rPr>
        <w:t>;</w:t>
      </w:r>
    </w:p>
    <w:p w14:paraId="191DDE3A" w14:textId="7EDF1FD4" w:rsidR="00693E5E" w:rsidRPr="00145564" w:rsidRDefault="00693E5E" w:rsidP="009C3717">
      <w:pPr>
        <w:pStyle w:val="Paragraphedeliste"/>
        <w:numPr>
          <w:ilvl w:val="0"/>
          <w:numId w:val="1"/>
        </w:numPr>
        <w:rPr>
          <w:rFonts w:asciiTheme="majorHAnsi" w:hAnsiTheme="majorHAnsi"/>
          <w:sz w:val="22"/>
          <w:szCs w:val="22"/>
        </w:rPr>
      </w:pPr>
      <w:r w:rsidRPr="00693E5E">
        <w:rPr>
          <w:rFonts w:asciiTheme="majorHAnsi" w:hAnsiTheme="majorHAnsi"/>
          <w:sz w:val="22"/>
          <w:szCs w:val="22"/>
        </w:rPr>
        <w:t xml:space="preserve">Elaboration </w:t>
      </w:r>
      <w:r w:rsidR="009E63D3" w:rsidRPr="00693E5E">
        <w:rPr>
          <w:rFonts w:asciiTheme="majorHAnsi" w:hAnsiTheme="majorHAnsi"/>
          <w:sz w:val="22"/>
          <w:szCs w:val="22"/>
        </w:rPr>
        <w:t>d’une première version</w:t>
      </w:r>
      <w:r w:rsidR="006548EF" w:rsidRPr="00145564">
        <w:rPr>
          <w:rFonts w:asciiTheme="majorHAnsi" w:hAnsiTheme="majorHAnsi"/>
          <w:sz w:val="22"/>
          <w:szCs w:val="22"/>
        </w:rPr>
        <w:t xml:space="preserve"> </w:t>
      </w:r>
      <w:r w:rsidRPr="00145564">
        <w:rPr>
          <w:rFonts w:asciiTheme="majorHAnsi" w:hAnsiTheme="majorHAnsi"/>
          <w:sz w:val="22"/>
          <w:szCs w:val="22"/>
        </w:rPr>
        <w:t xml:space="preserve">de </w:t>
      </w:r>
      <w:r w:rsidR="006548EF">
        <w:rPr>
          <w:rFonts w:asciiTheme="majorHAnsi" w:hAnsiTheme="majorHAnsi"/>
          <w:sz w:val="22"/>
          <w:szCs w:val="22"/>
        </w:rPr>
        <w:t xml:space="preserve">la </w:t>
      </w:r>
      <w:r w:rsidR="006133DD" w:rsidRPr="00145564">
        <w:rPr>
          <w:rFonts w:asciiTheme="majorHAnsi" w:hAnsiTheme="majorHAnsi"/>
          <w:sz w:val="22"/>
          <w:szCs w:val="22"/>
        </w:rPr>
        <w:t xml:space="preserve">stratégie de </w:t>
      </w:r>
      <w:r w:rsidRPr="00145564">
        <w:rPr>
          <w:rFonts w:asciiTheme="majorHAnsi" w:hAnsiTheme="majorHAnsi"/>
          <w:sz w:val="22"/>
          <w:szCs w:val="22"/>
        </w:rPr>
        <w:t>communication pour le</w:t>
      </w:r>
      <w:r w:rsidR="00FA587B" w:rsidRPr="00145564">
        <w:rPr>
          <w:rFonts w:asciiTheme="majorHAnsi" w:hAnsiTheme="majorHAnsi"/>
          <w:sz w:val="22"/>
          <w:szCs w:val="22"/>
        </w:rPr>
        <w:t xml:space="preserve"> projet TADY</w:t>
      </w:r>
      <w:r w:rsidR="001609E7">
        <w:rPr>
          <w:rFonts w:asciiTheme="majorHAnsi" w:hAnsiTheme="majorHAnsi"/>
          <w:sz w:val="22"/>
          <w:szCs w:val="22"/>
        </w:rPr>
        <w:t> ;</w:t>
      </w:r>
    </w:p>
    <w:p w14:paraId="218F0CB8" w14:textId="1C522725" w:rsidR="00693E5E" w:rsidRPr="002126FF" w:rsidRDefault="00200324" w:rsidP="002126FF">
      <w:pPr>
        <w:pStyle w:val="Paragraphedeliste"/>
        <w:numPr>
          <w:ilvl w:val="0"/>
          <w:numId w:val="1"/>
        </w:numPr>
        <w:rPr>
          <w:rFonts w:asciiTheme="majorHAnsi" w:hAnsiTheme="majorHAnsi"/>
          <w:sz w:val="22"/>
          <w:szCs w:val="22"/>
        </w:rPr>
      </w:pPr>
      <w:r w:rsidRPr="002126FF">
        <w:rPr>
          <w:rFonts w:asciiTheme="majorHAnsi" w:hAnsiTheme="majorHAnsi"/>
          <w:sz w:val="22"/>
          <w:szCs w:val="22"/>
        </w:rPr>
        <w:t>Atelier de restitution avec les parties prenantes (MAE, les autres ministères concernés,</w:t>
      </w:r>
      <w:r w:rsidR="009E63D3" w:rsidRPr="002126FF">
        <w:rPr>
          <w:rFonts w:asciiTheme="majorHAnsi" w:hAnsiTheme="majorHAnsi"/>
          <w:sz w:val="22"/>
          <w:szCs w:val="22"/>
        </w:rPr>
        <w:t xml:space="preserve"> équipe du projet T</w:t>
      </w:r>
      <w:r w:rsidR="009E63D3">
        <w:rPr>
          <w:rFonts w:asciiTheme="majorHAnsi" w:hAnsiTheme="majorHAnsi"/>
          <w:sz w:val="22"/>
          <w:szCs w:val="22"/>
        </w:rPr>
        <w:t>ADY,</w:t>
      </w:r>
      <w:r w:rsidRPr="002126FF">
        <w:rPr>
          <w:rFonts w:asciiTheme="majorHAnsi" w:hAnsiTheme="majorHAnsi"/>
          <w:sz w:val="22"/>
          <w:szCs w:val="22"/>
        </w:rPr>
        <w:t xml:space="preserve"> EF, AFD, OIM, IRD, représentants de la diaspora, …)</w:t>
      </w:r>
    </w:p>
    <w:p w14:paraId="01945C2E" w14:textId="6442CDC7" w:rsidR="00547DAF" w:rsidRPr="00693E5E" w:rsidRDefault="00547DAF" w:rsidP="009E63D3">
      <w:pPr>
        <w:pStyle w:val="Paragraphedeliste"/>
        <w:numPr>
          <w:ilvl w:val="0"/>
          <w:numId w:val="1"/>
        </w:numPr>
        <w:jc w:val="both"/>
        <w:rPr>
          <w:rFonts w:asciiTheme="majorHAnsi" w:hAnsiTheme="majorHAnsi"/>
          <w:sz w:val="22"/>
          <w:szCs w:val="22"/>
        </w:rPr>
      </w:pPr>
      <w:r>
        <w:rPr>
          <w:rFonts w:asciiTheme="majorHAnsi" w:hAnsiTheme="majorHAnsi"/>
          <w:sz w:val="22"/>
          <w:szCs w:val="22"/>
        </w:rPr>
        <w:t xml:space="preserve">Atelier technique avec </w:t>
      </w:r>
      <w:r w:rsidRPr="00547DAF">
        <w:rPr>
          <w:rFonts w:asciiTheme="majorHAnsi" w:hAnsiTheme="majorHAnsi"/>
          <w:sz w:val="22"/>
          <w:szCs w:val="22"/>
        </w:rPr>
        <w:t>les chargés de communication de l’UCM et de la direction de la communication du MAE</w:t>
      </w:r>
      <w:r w:rsidR="00BA3EC7" w:rsidRPr="00BA3EC7">
        <w:rPr>
          <w:rFonts w:asciiTheme="majorHAnsi" w:hAnsiTheme="majorHAnsi"/>
          <w:sz w:val="22"/>
          <w:szCs w:val="22"/>
        </w:rPr>
        <w:t xml:space="preserve"> </w:t>
      </w:r>
      <w:r w:rsidR="00BA3EC7">
        <w:rPr>
          <w:rFonts w:asciiTheme="majorHAnsi" w:hAnsiTheme="majorHAnsi"/>
          <w:sz w:val="22"/>
          <w:szCs w:val="22"/>
        </w:rPr>
        <w:t>pour familiarisation avec les outils de communication produites.</w:t>
      </w:r>
    </w:p>
    <w:p w14:paraId="07E7C431" w14:textId="77777777" w:rsidR="00C33E8E" w:rsidRPr="00D47872" w:rsidRDefault="00C33E8E" w:rsidP="00D47872">
      <w:pPr>
        <w:rPr>
          <w:rFonts w:asciiTheme="majorHAnsi" w:hAnsiTheme="majorHAnsi"/>
          <w:sz w:val="22"/>
          <w:szCs w:val="22"/>
        </w:rPr>
      </w:pPr>
    </w:p>
    <w:p w14:paraId="615E3B01" w14:textId="16882F88" w:rsidR="00CB5BB9" w:rsidRPr="006B7730" w:rsidRDefault="00D47872" w:rsidP="00B64C05">
      <w:pPr>
        <w:jc w:val="both"/>
        <w:rPr>
          <w:rFonts w:asciiTheme="majorHAnsi" w:hAnsiTheme="majorHAnsi"/>
          <w:b/>
          <w:sz w:val="22"/>
          <w:szCs w:val="22"/>
          <w:u w:val="single"/>
        </w:rPr>
      </w:pPr>
      <w:r w:rsidRPr="006B7730">
        <w:rPr>
          <w:rFonts w:asciiTheme="majorHAnsi" w:hAnsiTheme="majorHAnsi"/>
          <w:b/>
          <w:sz w:val="22"/>
          <w:szCs w:val="22"/>
          <w:u w:val="single"/>
        </w:rPr>
        <w:lastRenderedPageBreak/>
        <w:t xml:space="preserve">Phase 2 – </w:t>
      </w:r>
      <w:r w:rsidR="00EE72A2" w:rsidRPr="006B7730">
        <w:rPr>
          <w:rFonts w:asciiTheme="majorHAnsi" w:hAnsiTheme="majorHAnsi"/>
          <w:b/>
          <w:sz w:val="22"/>
          <w:szCs w:val="22"/>
          <w:u w:val="single"/>
        </w:rPr>
        <w:t xml:space="preserve">à distance </w:t>
      </w:r>
      <w:r w:rsidRPr="006B7730">
        <w:rPr>
          <w:rFonts w:asciiTheme="majorHAnsi" w:hAnsiTheme="majorHAnsi"/>
          <w:b/>
          <w:sz w:val="22"/>
          <w:szCs w:val="22"/>
          <w:u w:val="single"/>
        </w:rPr>
        <w:t>(</w:t>
      </w:r>
      <w:r w:rsidR="001609E7" w:rsidRPr="006B7730">
        <w:rPr>
          <w:rFonts w:asciiTheme="majorHAnsi" w:hAnsiTheme="majorHAnsi"/>
          <w:b/>
          <w:sz w:val="22"/>
          <w:szCs w:val="22"/>
          <w:u w:val="single"/>
        </w:rPr>
        <w:t xml:space="preserve">3 </w:t>
      </w:r>
      <w:r w:rsidRPr="006B7730">
        <w:rPr>
          <w:rFonts w:asciiTheme="majorHAnsi" w:hAnsiTheme="majorHAnsi"/>
          <w:b/>
          <w:sz w:val="22"/>
          <w:szCs w:val="22"/>
          <w:u w:val="single"/>
        </w:rPr>
        <w:t xml:space="preserve">J/H) : consolidation </w:t>
      </w:r>
      <w:r w:rsidR="00B757F1" w:rsidRPr="006B7730">
        <w:rPr>
          <w:rFonts w:asciiTheme="majorHAnsi" w:hAnsiTheme="majorHAnsi"/>
          <w:b/>
          <w:sz w:val="22"/>
          <w:szCs w:val="22"/>
          <w:u w:val="single"/>
        </w:rPr>
        <w:t xml:space="preserve">de la stratégie </w:t>
      </w:r>
      <w:r w:rsidRPr="006B7730">
        <w:rPr>
          <w:rFonts w:asciiTheme="majorHAnsi" w:hAnsiTheme="majorHAnsi"/>
          <w:b/>
          <w:sz w:val="22"/>
          <w:szCs w:val="22"/>
          <w:u w:val="single"/>
        </w:rPr>
        <w:t>de communication</w:t>
      </w:r>
      <w:r w:rsidR="00B757F1" w:rsidRPr="006B7730">
        <w:rPr>
          <w:rFonts w:asciiTheme="majorHAnsi" w:hAnsiTheme="majorHAnsi"/>
          <w:b/>
          <w:sz w:val="22"/>
          <w:szCs w:val="22"/>
          <w:u w:val="single"/>
        </w:rPr>
        <w:t xml:space="preserve"> </w:t>
      </w:r>
      <w:r w:rsidR="006548EF" w:rsidRPr="006B7730">
        <w:rPr>
          <w:rFonts w:asciiTheme="majorHAnsi" w:hAnsiTheme="majorHAnsi"/>
          <w:b/>
          <w:sz w:val="22"/>
          <w:szCs w:val="22"/>
          <w:u w:val="single"/>
        </w:rPr>
        <w:t>budgétisé</w:t>
      </w:r>
      <w:r w:rsidR="00200324" w:rsidRPr="006B7730">
        <w:rPr>
          <w:rFonts w:asciiTheme="majorHAnsi" w:hAnsiTheme="majorHAnsi"/>
          <w:b/>
          <w:sz w:val="22"/>
          <w:szCs w:val="22"/>
          <w:u w:val="single"/>
        </w:rPr>
        <w:t xml:space="preserve">, en tenant compte des recommandations issues de l’atelier de restitution. </w:t>
      </w:r>
      <w:r w:rsidRPr="006B7730">
        <w:rPr>
          <w:rFonts w:asciiTheme="majorHAnsi" w:hAnsiTheme="majorHAnsi"/>
          <w:b/>
          <w:sz w:val="22"/>
          <w:szCs w:val="22"/>
          <w:u w:val="single"/>
        </w:rPr>
        <w:cr/>
      </w:r>
    </w:p>
    <w:p w14:paraId="770A7FD5" w14:textId="31E5241B" w:rsidR="00C33E8E" w:rsidRPr="006B7730" w:rsidRDefault="00C33E8E" w:rsidP="00B64C05">
      <w:pPr>
        <w:jc w:val="both"/>
        <w:rPr>
          <w:rFonts w:asciiTheme="majorHAnsi" w:hAnsiTheme="majorHAnsi"/>
          <w:b/>
          <w:sz w:val="22"/>
          <w:szCs w:val="22"/>
          <w:u w:val="single"/>
        </w:rPr>
      </w:pPr>
      <w:r w:rsidRPr="006B7730">
        <w:rPr>
          <w:rFonts w:asciiTheme="majorHAnsi" w:hAnsiTheme="majorHAnsi"/>
          <w:b/>
          <w:sz w:val="22"/>
          <w:szCs w:val="22"/>
          <w:u w:val="single"/>
        </w:rPr>
        <w:t>Phase 3 –</w:t>
      </w:r>
      <w:r w:rsidR="00EE72A2" w:rsidRPr="006B7730">
        <w:rPr>
          <w:rFonts w:asciiTheme="majorHAnsi" w:hAnsiTheme="majorHAnsi"/>
          <w:b/>
          <w:sz w:val="22"/>
          <w:szCs w:val="22"/>
          <w:u w:val="single"/>
        </w:rPr>
        <w:t xml:space="preserve"> à distance </w:t>
      </w:r>
      <w:r w:rsidRPr="006B7730">
        <w:rPr>
          <w:rFonts w:asciiTheme="majorHAnsi" w:hAnsiTheme="majorHAnsi"/>
          <w:b/>
          <w:sz w:val="22"/>
          <w:szCs w:val="22"/>
          <w:u w:val="single"/>
        </w:rPr>
        <w:t>(</w:t>
      </w:r>
      <w:r w:rsidR="001609E7" w:rsidRPr="006B7730">
        <w:rPr>
          <w:rFonts w:asciiTheme="majorHAnsi" w:hAnsiTheme="majorHAnsi"/>
          <w:b/>
          <w:sz w:val="22"/>
          <w:szCs w:val="22"/>
          <w:u w:val="single"/>
        </w:rPr>
        <w:t xml:space="preserve">6 </w:t>
      </w:r>
      <w:r w:rsidRPr="006B7730">
        <w:rPr>
          <w:rFonts w:asciiTheme="majorHAnsi" w:hAnsiTheme="majorHAnsi"/>
          <w:b/>
          <w:sz w:val="22"/>
          <w:szCs w:val="22"/>
          <w:u w:val="single"/>
        </w:rPr>
        <w:t xml:space="preserve">J/H) développement </w:t>
      </w:r>
      <w:r w:rsidR="00B757F1" w:rsidRPr="006B7730">
        <w:rPr>
          <w:rFonts w:asciiTheme="majorHAnsi" w:hAnsiTheme="majorHAnsi"/>
          <w:b/>
          <w:sz w:val="22"/>
          <w:szCs w:val="22"/>
          <w:u w:val="single"/>
        </w:rPr>
        <w:t xml:space="preserve">du </w:t>
      </w:r>
      <w:r w:rsidR="00BA18E8" w:rsidRPr="006B7730">
        <w:rPr>
          <w:rFonts w:asciiTheme="majorHAnsi" w:hAnsiTheme="majorHAnsi"/>
          <w:b/>
          <w:sz w:val="22"/>
          <w:szCs w:val="22"/>
          <w:u w:val="single"/>
        </w:rPr>
        <w:t>plan de communication</w:t>
      </w:r>
      <w:r w:rsidR="00B757F1" w:rsidRPr="006B7730">
        <w:rPr>
          <w:rFonts w:asciiTheme="majorHAnsi" w:hAnsiTheme="majorHAnsi"/>
          <w:b/>
          <w:sz w:val="22"/>
          <w:szCs w:val="22"/>
          <w:u w:val="single"/>
        </w:rPr>
        <w:t xml:space="preserve"> budgétisé</w:t>
      </w:r>
      <w:r w:rsidR="00B757F1" w:rsidRPr="006B7730">
        <w:rPr>
          <w:b/>
          <w:u w:val="single"/>
        </w:rPr>
        <w:t xml:space="preserve"> </w:t>
      </w:r>
      <w:r w:rsidR="00B757F1" w:rsidRPr="006B7730">
        <w:rPr>
          <w:rFonts w:asciiTheme="majorHAnsi" w:hAnsiTheme="majorHAnsi"/>
          <w:b/>
          <w:sz w:val="22"/>
          <w:szCs w:val="22"/>
          <w:u w:val="single"/>
        </w:rPr>
        <w:t xml:space="preserve">et des canevas des outils </w:t>
      </w:r>
      <w:r w:rsidR="00C712D8">
        <w:rPr>
          <w:rFonts w:asciiTheme="majorHAnsi" w:hAnsiTheme="majorHAnsi"/>
          <w:b/>
          <w:sz w:val="22"/>
          <w:szCs w:val="22"/>
          <w:u w:val="single"/>
        </w:rPr>
        <w:t>de communication</w:t>
      </w:r>
    </w:p>
    <w:p w14:paraId="77E3B6B4" w14:textId="273E83F4" w:rsidR="009E63D3" w:rsidRPr="00145564" w:rsidRDefault="009E63D3" w:rsidP="006B7730">
      <w:pPr>
        <w:pStyle w:val="Paragraphedeliste"/>
        <w:numPr>
          <w:ilvl w:val="0"/>
          <w:numId w:val="1"/>
        </w:numPr>
        <w:rPr>
          <w:rFonts w:asciiTheme="majorHAnsi" w:hAnsiTheme="majorHAnsi"/>
          <w:sz w:val="22"/>
          <w:szCs w:val="22"/>
        </w:rPr>
      </w:pPr>
      <w:r w:rsidRPr="00693E5E">
        <w:rPr>
          <w:rFonts w:asciiTheme="majorHAnsi" w:hAnsiTheme="majorHAnsi"/>
          <w:sz w:val="22"/>
          <w:szCs w:val="22"/>
        </w:rPr>
        <w:t>Elaboration d’une première version</w:t>
      </w:r>
      <w:r w:rsidRPr="00145564">
        <w:rPr>
          <w:rFonts w:asciiTheme="majorHAnsi" w:hAnsiTheme="majorHAnsi"/>
          <w:sz w:val="22"/>
          <w:szCs w:val="22"/>
        </w:rPr>
        <w:t xml:space="preserve"> </w:t>
      </w:r>
      <w:r w:rsidR="006B7730" w:rsidRPr="006B7730">
        <w:rPr>
          <w:rFonts w:asciiTheme="majorHAnsi" w:hAnsiTheme="majorHAnsi"/>
          <w:sz w:val="22"/>
          <w:szCs w:val="22"/>
        </w:rPr>
        <w:t xml:space="preserve">du plan de communication et des canevas des outils </w:t>
      </w:r>
      <w:r w:rsidR="00C712D8">
        <w:rPr>
          <w:rFonts w:asciiTheme="majorHAnsi" w:hAnsiTheme="majorHAnsi"/>
          <w:sz w:val="22"/>
          <w:szCs w:val="22"/>
        </w:rPr>
        <w:t xml:space="preserve">de </w:t>
      </w:r>
      <w:r w:rsidR="006B7730">
        <w:rPr>
          <w:rFonts w:asciiTheme="majorHAnsi" w:hAnsiTheme="majorHAnsi"/>
          <w:sz w:val="22"/>
          <w:szCs w:val="22"/>
        </w:rPr>
        <w:t>communication</w:t>
      </w:r>
      <w:r w:rsidR="006B7730" w:rsidRPr="006B7730">
        <w:rPr>
          <w:rFonts w:asciiTheme="majorHAnsi" w:hAnsiTheme="majorHAnsi"/>
          <w:sz w:val="22"/>
          <w:szCs w:val="22"/>
        </w:rPr>
        <w:t xml:space="preserve"> ;</w:t>
      </w:r>
    </w:p>
    <w:p w14:paraId="75E510EC" w14:textId="673A2C46" w:rsidR="009E63D3" w:rsidRDefault="009E63D3" w:rsidP="009E63D3">
      <w:pPr>
        <w:pStyle w:val="Paragraphedeliste"/>
        <w:numPr>
          <w:ilvl w:val="0"/>
          <w:numId w:val="1"/>
        </w:numPr>
        <w:rPr>
          <w:rFonts w:asciiTheme="majorHAnsi" w:hAnsiTheme="majorHAnsi"/>
          <w:sz w:val="22"/>
          <w:szCs w:val="22"/>
        </w:rPr>
      </w:pPr>
      <w:r w:rsidRPr="002126FF">
        <w:rPr>
          <w:rFonts w:asciiTheme="majorHAnsi" w:hAnsiTheme="majorHAnsi"/>
          <w:sz w:val="22"/>
          <w:szCs w:val="22"/>
        </w:rPr>
        <w:t>Atelier de restitut</w:t>
      </w:r>
      <w:r w:rsidR="00C712D8">
        <w:rPr>
          <w:rFonts w:asciiTheme="majorHAnsi" w:hAnsiTheme="majorHAnsi"/>
          <w:sz w:val="22"/>
          <w:szCs w:val="22"/>
        </w:rPr>
        <w:t>ion avec les parties prenantes ;</w:t>
      </w:r>
    </w:p>
    <w:p w14:paraId="3DC15E6F" w14:textId="375BEC8B" w:rsidR="00C712D8" w:rsidRPr="002126FF" w:rsidRDefault="00C712D8" w:rsidP="00C712D8">
      <w:pPr>
        <w:pStyle w:val="Paragraphedeliste"/>
        <w:numPr>
          <w:ilvl w:val="0"/>
          <w:numId w:val="1"/>
        </w:numPr>
        <w:rPr>
          <w:rFonts w:asciiTheme="majorHAnsi" w:hAnsiTheme="majorHAnsi"/>
          <w:sz w:val="22"/>
          <w:szCs w:val="22"/>
        </w:rPr>
      </w:pPr>
      <w:r>
        <w:rPr>
          <w:rFonts w:asciiTheme="majorHAnsi" w:hAnsiTheme="majorHAnsi"/>
          <w:sz w:val="22"/>
          <w:szCs w:val="22"/>
        </w:rPr>
        <w:t>C</w:t>
      </w:r>
      <w:r w:rsidRPr="00C712D8">
        <w:rPr>
          <w:rFonts w:asciiTheme="majorHAnsi" w:hAnsiTheme="majorHAnsi"/>
          <w:sz w:val="22"/>
          <w:szCs w:val="22"/>
        </w:rPr>
        <w:t>onsolidation du plan de communication et des canevas des outils de communication</w:t>
      </w:r>
      <w:r w:rsidRPr="00C712D8">
        <w:t xml:space="preserve"> </w:t>
      </w:r>
      <w:r w:rsidRPr="00C712D8">
        <w:rPr>
          <w:rFonts w:asciiTheme="majorHAnsi" w:hAnsiTheme="majorHAnsi"/>
          <w:sz w:val="22"/>
          <w:szCs w:val="22"/>
        </w:rPr>
        <w:t>en tenant compte des recommandations issues de l’atelier de restitution</w:t>
      </w:r>
      <w:r>
        <w:rPr>
          <w:rFonts w:asciiTheme="majorHAnsi" w:hAnsiTheme="majorHAnsi"/>
          <w:sz w:val="22"/>
          <w:szCs w:val="22"/>
        </w:rPr>
        <w:t>.</w:t>
      </w:r>
    </w:p>
    <w:p w14:paraId="68D712DA" w14:textId="77777777" w:rsidR="00703589" w:rsidRDefault="00703589" w:rsidP="00C33E8E">
      <w:pPr>
        <w:rPr>
          <w:rFonts w:asciiTheme="majorHAnsi" w:hAnsiTheme="majorHAnsi"/>
          <w:sz w:val="22"/>
          <w:szCs w:val="22"/>
          <w:u w:val="single"/>
        </w:rPr>
      </w:pPr>
    </w:p>
    <w:p w14:paraId="1DFB146E" w14:textId="77777777" w:rsidR="00703589" w:rsidRPr="006B7730" w:rsidRDefault="00703589" w:rsidP="00703589">
      <w:pPr>
        <w:rPr>
          <w:rFonts w:asciiTheme="majorHAnsi" w:hAnsiTheme="majorHAnsi"/>
          <w:b/>
          <w:sz w:val="22"/>
          <w:szCs w:val="22"/>
          <w:u w:val="single"/>
        </w:rPr>
      </w:pPr>
      <w:r w:rsidRPr="006B7730">
        <w:rPr>
          <w:rFonts w:asciiTheme="majorHAnsi" w:hAnsiTheme="majorHAnsi"/>
          <w:b/>
          <w:sz w:val="22"/>
          <w:szCs w:val="22"/>
          <w:u w:val="single"/>
        </w:rPr>
        <w:t>Phase 4 – à distance (2 J/H) élaboration de rapport final</w:t>
      </w:r>
    </w:p>
    <w:p w14:paraId="444B94A1" w14:textId="77777777" w:rsidR="00EE72A2" w:rsidRDefault="00EE72A2" w:rsidP="00C33E8E">
      <w:pPr>
        <w:rPr>
          <w:rFonts w:asciiTheme="majorHAnsi" w:hAnsiTheme="majorHAnsi"/>
          <w:sz w:val="22"/>
          <w:szCs w:val="22"/>
          <w:u w:val="single"/>
        </w:rPr>
      </w:pPr>
    </w:p>
    <w:tbl>
      <w:tblPr>
        <w:tblStyle w:val="Grilledutableau"/>
        <w:tblW w:w="0" w:type="auto"/>
        <w:jc w:val="center"/>
        <w:tblLook w:val="04A0" w:firstRow="1" w:lastRow="0" w:firstColumn="1" w:lastColumn="0" w:noHBand="0" w:noVBand="1"/>
      </w:tblPr>
      <w:tblGrid>
        <w:gridCol w:w="2304"/>
        <w:gridCol w:w="4733"/>
      </w:tblGrid>
      <w:tr w:rsidR="006C71AF" w:rsidRPr="00B757F1" w14:paraId="3834C69D" w14:textId="77777777" w:rsidTr="006C71AF">
        <w:trPr>
          <w:jc w:val="center"/>
        </w:trPr>
        <w:tc>
          <w:tcPr>
            <w:tcW w:w="2304" w:type="dxa"/>
            <w:shd w:val="clear" w:color="auto" w:fill="365F91" w:themeFill="accent1" w:themeFillShade="BF"/>
          </w:tcPr>
          <w:p w14:paraId="2291C812" w14:textId="77777777" w:rsidR="00EE72A2" w:rsidRPr="009E63D3" w:rsidRDefault="00EE72A2" w:rsidP="003061FC">
            <w:pPr>
              <w:jc w:val="center"/>
              <w:rPr>
                <w:rFonts w:asciiTheme="majorHAnsi" w:hAnsiTheme="majorHAnsi"/>
                <w:b/>
                <w:color w:val="FFFFFF" w:themeColor="background1"/>
                <w:sz w:val="22"/>
                <w:szCs w:val="22"/>
              </w:rPr>
            </w:pPr>
            <w:proofErr w:type="spellStart"/>
            <w:r w:rsidRPr="009E63D3">
              <w:rPr>
                <w:rFonts w:asciiTheme="majorHAnsi" w:hAnsiTheme="majorHAnsi"/>
                <w:b/>
                <w:color w:val="FFFFFF" w:themeColor="background1"/>
                <w:sz w:val="22"/>
                <w:szCs w:val="22"/>
              </w:rPr>
              <w:t>Nbre</w:t>
            </w:r>
            <w:proofErr w:type="spellEnd"/>
            <w:r w:rsidRPr="009E63D3">
              <w:rPr>
                <w:rFonts w:asciiTheme="majorHAnsi" w:hAnsiTheme="majorHAnsi"/>
                <w:b/>
                <w:color w:val="FFFFFF" w:themeColor="background1"/>
                <w:sz w:val="22"/>
                <w:szCs w:val="22"/>
              </w:rPr>
              <w:t xml:space="preserve"> de jours ouvrés</w:t>
            </w:r>
          </w:p>
        </w:tc>
        <w:tc>
          <w:tcPr>
            <w:tcW w:w="4733" w:type="dxa"/>
            <w:shd w:val="clear" w:color="auto" w:fill="365F91" w:themeFill="accent1" w:themeFillShade="BF"/>
            <w:vAlign w:val="center"/>
          </w:tcPr>
          <w:p w14:paraId="4DB51D60" w14:textId="77777777" w:rsidR="00EE72A2" w:rsidRPr="009E63D3" w:rsidRDefault="00EE72A2" w:rsidP="006C71AF">
            <w:pPr>
              <w:jc w:val="center"/>
              <w:rPr>
                <w:rFonts w:asciiTheme="majorHAnsi" w:hAnsiTheme="majorHAnsi"/>
                <w:b/>
                <w:color w:val="FFFFFF" w:themeColor="background1"/>
                <w:sz w:val="22"/>
                <w:szCs w:val="22"/>
              </w:rPr>
            </w:pPr>
            <w:r w:rsidRPr="009E63D3">
              <w:rPr>
                <w:rFonts w:asciiTheme="majorHAnsi" w:hAnsiTheme="majorHAnsi"/>
                <w:b/>
                <w:color w:val="FFFFFF" w:themeColor="background1"/>
                <w:sz w:val="22"/>
                <w:szCs w:val="22"/>
              </w:rPr>
              <w:t>Contenu</w:t>
            </w:r>
          </w:p>
        </w:tc>
      </w:tr>
      <w:tr w:rsidR="00EE72A2" w:rsidRPr="00B757F1" w14:paraId="5B14D29B" w14:textId="77777777" w:rsidTr="006C71AF">
        <w:trPr>
          <w:jc w:val="center"/>
        </w:trPr>
        <w:tc>
          <w:tcPr>
            <w:tcW w:w="2304" w:type="dxa"/>
          </w:tcPr>
          <w:p w14:paraId="5BB44D99" w14:textId="77777777" w:rsidR="00EE72A2" w:rsidRPr="009E63D3" w:rsidRDefault="00EE72A2" w:rsidP="003061FC">
            <w:pPr>
              <w:jc w:val="center"/>
              <w:rPr>
                <w:rFonts w:asciiTheme="majorHAnsi" w:hAnsiTheme="majorHAnsi"/>
                <w:sz w:val="22"/>
                <w:szCs w:val="22"/>
              </w:rPr>
            </w:pPr>
            <w:r w:rsidRPr="009E63D3">
              <w:rPr>
                <w:rFonts w:asciiTheme="majorHAnsi" w:hAnsiTheme="majorHAnsi"/>
                <w:sz w:val="22"/>
                <w:szCs w:val="22"/>
              </w:rPr>
              <w:t>0</w:t>
            </w:r>
          </w:p>
        </w:tc>
        <w:tc>
          <w:tcPr>
            <w:tcW w:w="4733" w:type="dxa"/>
          </w:tcPr>
          <w:p w14:paraId="2F11DB3F" w14:textId="77777777" w:rsidR="00EE72A2" w:rsidRPr="009E63D3" w:rsidRDefault="00EE72A2" w:rsidP="003061FC">
            <w:pPr>
              <w:rPr>
                <w:rFonts w:asciiTheme="majorHAnsi" w:hAnsiTheme="majorHAnsi"/>
                <w:sz w:val="22"/>
                <w:szCs w:val="22"/>
              </w:rPr>
            </w:pPr>
            <w:r w:rsidRPr="009E63D3">
              <w:rPr>
                <w:rFonts w:asciiTheme="majorHAnsi" w:hAnsiTheme="majorHAnsi"/>
                <w:sz w:val="22"/>
                <w:szCs w:val="22"/>
              </w:rPr>
              <w:t>Voyage aller – Domicile- Antananarivo</w:t>
            </w:r>
          </w:p>
        </w:tc>
      </w:tr>
      <w:tr w:rsidR="00EE72A2" w:rsidRPr="00B757F1" w14:paraId="6E83F97E" w14:textId="77777777" w:rsidTr="006C71AF">
        <w:trPr>
          <w:jc w:val="center"/>
        </w:trPr>
        <w:tc>
          <w:tcPr>
            <w:tcW w:w="2304" w:type="dxa"/>
          </w:tcPr>
          <w:p w14:paraId="48E07287" w14:textId="30D64179" w:rsidR="00EE72A2" w:rsidRPr="009E63D3" w:rsidRDefault="00C139E2" w:rsidP="003061FC">
            <w:pPr>
              <w:jc w:val="center"/>
              <w:rPr>
                <w:rFonts w:asciiTheme="majorHAnsi" w:hAnsiTheme="majorHAnsi"/>
                <w:sz w:val="22"/>
                <w:szCs w:val="22"/>
              </w:rPr>
            </w:pPr>
            <w:r w:rsidRPr="009E63D3">
              <w:rPr>
                <w:rFonts w:asciiTheme="majorHAnsi" w:hAnsiTheme="majorHAnsi"/>
                <w:sz w:val="22"/>
                <w:szCs w:val="22"/>
              </w:rPr>
              <w:t>4</w:t>
            </w:r>
          </w:p>
        </w:tc>
        <w:tc>
          <w:tcPr>
            <w:tcW w:w="4733" w:type="dxa"/>
          </w:tcPr>
          <w:p w14:paraId="5AAB08F8" w14:textId="2E1A0A03" w:rsidR="00EE72A2" w:rsidRPr="009E63D3" w:rsidRDefault="00EE72A2" w:rsidP="003061FC">
            <w:pPr>
              <w:rPr>
                <w:rFonts w:asciiTheme="majorHAnsi" w:hAnsiTheme="majorHAnsi"/>
                <w:sz w:val="22"/>
                <w:szCs w:val="22"/>
              </w:rPr>
            </w:pPr>
            <w:r w:rsidRPr="009E63D3">
              <w:rPr>
                <w:rFonts w:asciiTheme="majorHAnsi" w:hAnsiTheme="majorHAnsi"/>
                <w:sz w:val="22"/>
                <w:szCs w:val="22"/>
              </w:rPr>
              <w:t>Réunions, séances de travail à Antananarivo</w:t>
            </w:r>
          </w:p>
        </w:tc>
      </w:tr>
      <w:tr w:rsidR="00EE72A2" w:rsidRPr="00B757F1" w14:paraId="0E0823D8" w14:textId="77777777" w:rsidTr="006C71AF">
        <w:trPr>
          <w:jc w:val="center"/>
        </w:trPr>
        <w:tc>
          <w:tcPr>
            <w:tcW w:w="2304" w:type="dxa"/>
          </w:tcPr>
          <w:p w14:paraId="58074A16" w14:textId="269A8517" w:rsidR="00EE72A2" w:rsidRPr="009E63D3" w:rsidRDefault="00C139E2" w:rsidP="003061FC">
            <w:pPr>
              <w:jc w:val="center"/>
              <w:rPr>
                <w:rFonts w:asciiTheme="majorHAnsi" w:hAnsiTheme="majorHAnsi"/>
                <w:sz w:val="22"/>
                <w:szCs w:val="22"/>
              </w:rPr>
            </w:pPr>
            <w:r w:rsidRPr="009E63D3">
              <w:rPr>
                <w:rFonts w:asciiTheme="majorHAnsi" w:hAnsiTheme="majorHAnsi"/>
                <w:sz w:val="22"/>
                <w:szCs w:val="22"/>
              </w:rPr>
              <w:t>1</w:t>
            </w:r>
          </w:p>
        </w:tc>
        <w:tc>
          <w:tcPr>
            <w:tcW w:w="4733" w:type="dxa"/>
          </w:tcPr>
          <w:p w14:paraId="2AB21CD0" w14:textId="77777777" w:rsidR="00EE72A2" w:rsidRPr="009E63D3" w:rsidRDefault="00EE72A2" w:rsidP="003061FC">
            <w:pPr>
              <w:rPr>
                <w:rFonts w:asciiTheme="majorHAnsi" w:hAnsiTheme="majorHAnsi"/>
                <w:sz w:val="22"/>
                <w:szCs w:val="22"/>
              </w:rPr>
            </w:pPr>
            <w:r w:rsidRPr="009E63D3">
              <w:rPr>
                <w:rFonts w:asciiTheme="majorHAnsi" w:hAnsiTheme="majorHAnsi"/>
                <w:sz w:val="22"/>
                <w:szCs w:val="22"/>
              </w:rPr>
              <w:t>Préparation des livrables phase 1 et restitution</w:t>
            </w:r>
          </w:p>
        </w:tc>
      </w:tr>
      <w:tr w:rsidR="00EE72A2" w:rsidRPr="00B757F1" w14:paraId="39DEF5E9" w14:textId="77777777" w:rsidTr="006C71AF">
        <w:trPr>
          <w:jc w:val="center"/>
        </w:trPr>
        <w:tc>
          <w:tcPr>
            <w:tcW w:w="2304" w:type="dxa"/>
          </w:tcPr>
          <w:p w14:paraId="6953C57F" w14:textId="77777777" w:rsidR="00EE72A2" w:rsidRPr="009E63D3" w:rsidRDefault="00EE72A2" w:rsidP="003061FC">
            <w:pPr>
              <w:jc w:val="center"/>
              <w:rPr>
                <w:rFonts w:asciiTheme="majorHAnsi" w:hAnsiTheme="majorHAnsi"/>
                <w:sz w:val="22"/>
                <w:szCs w:val="22"/>
              </w:rPr>
            </w:pPr>
            <w:r w:rsidRPr="009E63D3">
              <w:rPr>
                <w:rFonts w:asciiTheme="majorHAnsi" w:hAnsiTheme="majorHAnsi"/>
                <w:sz w:val="22"/>
                <w:szCs w:val="22"/>
              </w:rPr>
              <w:t>0</w:t>
            </w:r>
          </w:p>
        </w:tc>
        <w:tc>
          <w:tcPr>
            <w:tcW w:w="4733" w:type="dxa"/>
          </w:tcPr>
          <w:p w14:paraId="4DCC8389" w14:textId="77777777" w:rsidR="00EE72A2" w:rsidRPr="009E63D3" w:rsidRDefault="00EE72A2" w:rsidP="003061FC">
            <w:pPr>
              <w:rPr>
                <w:rFonts w:asciiTheme="majorHAnsi" w:hAnsiTheme="majorHAnsi"/>
                <w:sz w:val="22"/>
                <w:szCs w:val="22"/>
              </w:rPr>
            </w:pPr>
            <w:r w:rsidRPr="009E63D3">
              <w:rPr>
                <w:rFonts w:asciiTheme="majorHAnsi" w:hAnsiTheme="majorHAnsi"/>
                <w:sz w:val="22"/>
                <w:szCs w:val="22"/>
              </w:rPr>
              <w:t>Voyage retour - Antananarivo- Domicile</w:t>
            </w:r>
          </w:p>
        </w:tc>
      </w:tr>
      <w:tr w:rsidR="00EE72A2" w:rsidRPr="00B757F1" w14:paraId="6B9AAF58" w14:textId="77777777" w:rsidTr="006C71AF">
        <w:trPr>
          <w:jc w:val="center"/>
        </w:trPr>
        <w:tc>
          <w:tcPr>
            <w:tcW w:w="2304" w:type="dxa"/>
          </w:tcPr>
          <w:p w14:paraId="398CCF00" w14:textId="10F09DCC" w:rsidR="00EE72A2" w:rsidRPr="009E63D3" w:rsidRDefault="001609E7" w:rsidP="003061FC">
            <w:pPr>
              <w:jc w:val="center"/>
              <w:rPr>
                <w:rFonts w:asciiTheme="majorHAnsi" w:hAnsiTheme="majorHAnsi"/>
                <w:sz w:val="22"/>
                <w:szCs w:val="22"/>
              </w:rPr>
            </w:pPr>
            <w:r w:rsidRPr="009E63D3">
              <w:rPr>
                <w:rFonts w:asciiTheme="majorHAnsi" w:hAnsiTheme="majorHAnsi"/>
                <w:sz w:val="22"/>
                <w:szCs w:val="22"/>
              </w:rPr>
              <w:t>3</w:t>
            </w:r>
          </w:p>
        </w:tc>
        <w:tc>
          <w:tcPr>
            <w:tcW w:w="4733" w:type="dxa"/>
          </w:tcPr>
          <w:p w14:paraId="69EE074B" w14:textId="77777777" w:rsidR="00EE72A2" w:rsidRPr="009E63D3" w:rsidRDefault="00EE72A2" w:rsidP="003061FC">
            <w:pPr>
              <w:rPr>
                <w:rFonts w:asciiTheme="majorHAnsi" w:hAnsiTheme="majorHAnsi"/>
                <w:sz w:val="22"/>
                <w:szCs w:val="22"/>
              </w:rPr>
            </w:pPr>
            <w:r w:rsidRPr="009E63D3">
              <w:rPr>
                <w:rFonts w:asciiTheme="majorHAnsi" w:hAnsiTheme="majorHAnsi"/>
                <w:sz w:val="22"/>
                <w:szCs w:val="22"/>
              </w:rPr>
              <w:t>Consolidation des livrables phase 1</w:t>
            </w:r>
          </w:p>
        </w:tc>
      </w:tr>
      <w:tr w:rsidR="00EE72A2" w:rsidRPr="00B757F1" w14:paraId="26BBE9CB" w14:textId="77777777" w:rsidTr="006C71AF">
        <w:trPr>
          <w:jc w:val="center"/>
        </w:trPr>
        <w:tc>
          <w:tcPr>
            <w:tcW w:w="2304" w:type="dxa"/>
          </w:tcPr>
          <w:p w14:paraId="2845C0C6" w14:textId="77777777" w:rsidR="00EE72A2" w:rsidRPr="009E63D3" w:rsidRDefault="00EE72A2" w:rsidP="003061FC">
            <w:pPr>
              <w:jc w:val="center"/>
              <w:rPr>
                <w:rFonts w:asciiTheme="majorHAnsi" w:hAnsiTheme="majorHAnsi"/>
                <w:sz w:val="22"/>
                <w:szCs w:val="22"/>
              </w:rPr>
            </w:pPr>
            <w:r w:rsidRPr="009E63D3">
              <w:rPr>
                <w:rFonts w:asciiTheme="majorHAnsi" w:hAnsiTheme="majorHAnsi"/>
                <w:sz w:val="22"/>
                <w:szCs w:val="22"/>
              </w:rPr>
              <w:t>3</w:t>
            </w:r>
          </w:p>
        </w:tc>
        <w:tc>
          <w:tcPr>
            <w:tcW w:w="4733" w:type="dxa"/>
          </w:tcPr>
          <w:p w14:paraId="170144DF" w14:textId="77777777" w:rsidR="00EE72A2" w:rsidRPr="009E63D3" w:rsidRDefault="00EE72A2" w:rsidP="003061FC">
            <w:pPr>
              <w:rPr>
                <w:rFonts w:asciiTheme="majorHAnsi" w:hAnsiTheme="majorHAnsi"/>
                <w:sz w:val="22"/>
                <w:szCs w:val="22"/>
              </w:rPr>
            </w:pPr>
            <w:r w:rsidRPr="009E63D3">
              <w:rPr>
                <w:rFonts w:asciiTheme="majorHAnsi" w:hAnsiTheme="majorHAnsi"/>
                <w:sz w:val="22"/>
                <w:szCs w:val="22"/>
              </w:rPr>
              <w:t>Préparation des livrables phase 2 et restitution</w:t>
            </w:r>
          </w:p>
        </w:tc>
      </w:tr>
      <w:tr w:rsidR="00EE72A2" w:rsidRPr="00B757F1" w14:paraId="2F066F1A" w14:textId="77777777" w:rsidTr="006C71AF">
        <w:trPr>
          <w:jc w:val="center"/>
        </w:trPr>
        <w:tc>
          <w:tcPr>
            <w:tcW w:w="2304" w:type="dxa"/>
          </w:tcPr>
          <w:p w14:paraId="1204CEDD" w14:textId="79E257CC" w:rsidR="00EE72A2" w:rsidRPr="009E63D3" w:rsidRDefault="001609E7" w:rsidP="003061FC">
            <w:pPr>
              <w:jc w:val="center"/>
              <w:rPr>
                <w:rFonts w:asciiTheme="majorHAnsi" w:hAnsiTheme="majorHAnsi"/>
                <w:sz w:val="22"/>
                <w:szCs w:val="22"/>
              </w:rPr>
            </w:pPr>
            <w:r w:rsidRPr="009E63D3">
              <w:rPr>
                <w:rFonts w:asciiTheme="majorHAnsi" w:hAnsiTheme="majorHAnsi"/>
                <w:sz w:val="22"/>
                <w:szCs w:val="22"/>
              </w:rPr>
              <w:t>3</w:t>
            </w:r>
          </w:p>
        </w:tc>
        <w:tc>
          <w:tcPr>
            <w:tcW w:w="4733" w:type="dxa"/>
          </w:tcPr>
          <w:p w14:paraId="5D80BE03" w14:textId="77777777" w:rsidR="00EE72A2" w:rsidRPr="009E63D3" w:rsidRDefault="00EE72A2" w:rsidP="00EE72A2">
            <w:pPr>
              <w:rPr>
                <w:rFonts w:asciiTheme="majorHAnsi" w:hAnsiTheme="majorHAnsi"/>
                <w:sz w:val="22"/>
                <w:szCs w:val="22"/>
              </w:rPr>
            </w:pPr>
            <w:r w:rsidRPr="009E63D3">
              <w:rPr>
                <w:rFonts w:asciiTheme="majorHAnsi" w:hAnsiTheme="majorHAnsi"/>
                <w:sz w:val="22"/>
                <w:szCs w:val="22"/>
              </w:rPr>
              <w:t xml:space="preserve">Consolidation des livrables phase 2 </w:t>
            </w:r>
          </w:p>
        </w:tc>
      </w:tr>
      <w:tr w:rsidR="00703589" w:rsidRPr="00B757F1" w14:paraId="0C56967E" w14:textId="77777777" w:rsidTr="00EF533A">
        <w:trPr>
          <w:jc w:val="center"/>
        </w:trPr>
        <w:tc>
          <w:tcPr>
            <w:tcW w:w="2304" w:type="dxa"/>
          </w:tcPr>
          <w:p w14:paraId="24E11582" w14:textId="77777777" w:rsidR="00703589" w:rsidRPr="009E63D3" w:rsidRDefault="00703589" w:rsidP="003061FC">
            <w:pPr>
              <w:jc w:val="center"/>
              <w:rPr>
                <w:rFonts w:asciiTheme="majorHAnsi" w:hAnsiTheme="majorHAnsi"/>
                <w:sz w:val="22"/>
                <w:szCs w:val="22"/>
              </w:rPr>
            </w:pPr>
            <w:r w:rsidRPr="009E63D3">
              <w:rPr>
                <w:rFonts w:asciiTheme="majorHAnsi" w:hAnsiTheme="majorHAnsi"/>
                <w:sz w:val="22"/>
                <w:szCs w:val="22"/>
              </w:rPr>
              <w:t>2</w:t>
            </w:r>
          </w:p>
        </w:tc>
        <w:tc>
          <w:tcPr>
            <w:tcW w:w="4733" w:type="dxa"/>
            <w:tcBorders>
              <w:bottom w:val="single" w:sz="4" w:space="0" w:color="auto"/>
            </w:tcBorders>
          </w:tcPr>
          <w:p w14:paraId="6A02E6A1" w14:textId="77777777" w:rsidR="00703589" w:rsidRPr="009E63D3" w:rsidRDefault="00703589" w:rsidP="00EE72A2">
            <w:pPr>
              <w:rPr>
                <w:rFonts w:asciiTheme="majorHAnsi" w:hAnsiTheme="majorHAnsi"/>
                <w:sz w:val="22"/>
                <w:szCs w:val="22"/>
              </w:rPr>
            </w:pPr>
            <w:r w:rsidRPr="009E63D3">
              <w:rPr>
                <w:rFonts w:asciiTheme="majorHAnsi" w:hAnsiTheme="majorHAnsi"/>
                <w:sz w:val="22"/>
                <w:szCs w:val="22"/>
              </w:rPr>
              <w:t>Elaboration de rapport final</w:t>
            </w:r>
          </w:p>
        </w:tc>
      </w:tr>
      <w:tr w:rsidR="00EE72A2" w:rsidRPr="00B757F1" w14:paraId="6AF2BBB6" w14:textId="77777777" w:rsidTr="00EF533A">
        <w:trPr>
          <w:jc w:val="center"/>
        </w:trPr>
        <w:tc>
          <w:tcPr>
            <w:tcW w:w="2304" w:type="dxa"/>
          </w:tcPr>
          <w:p w14:paraId="70D817BE" w14:textId="684D5D6A" w:rsidR="00EE72A2" w:rsidRPr="009E63D3" w:rsidRDefault="001609E7" w:rsidP="001609E7">
            <w:pPr>
              <w:jc w:val="center"/>
              <w:rPr>
                <w:rFonts w:asciiTheme="majorHAnsi" w:hAnsiTheme="majorHAnsi"/>
                <w:b/>
                <w:sz w:val="22"/>
                <w:szCs w:val="22"/>
              </w:rPr>
            </w:pPr>
            <w:r w:rsidRPr="009E63D3">
              <w:rPr>
                <w:rFonts w:asciiTheme="majorHAnsi" w:hAnsiTheme="majorHAnsi"/>
                <w:b/>
                <w:sz w:val="22"/>
                <w:szCs w:val="22"/>
              </w:rPr>
              <w:t>16</w:t>
            </w:r>
          </w:p>
        </w:tc>
        <w:tc>
          <w:tcPr>
            <w:tcW w:w="4733" w:type="dxa"/>
            <w:tcBorders>
              <w:bottom w:val="nil"/>
              <w:right w:val="nil"/>
            </w:tcBorders>
          </w:tcPr>
          <w:p w14:paraId="2D13C82A" w14:textId="77777777" w:rsidR="00EE72A2" w:rsidRPr="009E63D3" w:rsidRDefault="00EE72A2" w:rsidP="003061FC">
            <w:pPr>
              <w:rPr>
                <w:rFonts w:asciiTheme="majorHAnsi" w:hAnsiTheme="majorHAnsi"/>
                <w:sz w:val="22"/>
                <w:szCs w:val="22"/>
              </w:rPr>
            </w:pPr>
          </w:p>
        </w:tc>
      </w:tr>
    </w:tbl>
    <w:p w14:paraId="7D1827C1" w14:textId="77777777" w:rsidR="00D4127C" w:rsidRDefault="00D4127C" w:rsidP="00D47872">
      <w:pPr>
        <w:rPr>
          <w:rFonts w:asciiTheme="majorHAnsi" w:hAnsiTheme="majorHAnsi"/>
          <w:sz w:val="22"/>
          <w:szCs w:val="22"/>
        </w:rPr>
      </w:pPr>
    </w:p>
    <w:p w14:paraId="22BA1405" w14:textId="3909BF75" w:rsidR="00D4127C" w:rsidRDefault="00D4127C" w:rsidP="00D4127C">
      <w:pPr>
        <w:jc w:val="both"/>
        <w:rPr>
          <w:rFonts w:asciiTheme="majorHAnsi" w:hAnsiTheme="majorHAnsi"/>
          <w:sz w:val="22"/>
          <w:szCs w:val="22"/>
        </w:rPr>
      </w:pPr>
      <w:r>
        <w:rPr>
          <w:rFonts w:asciiTheme="majorHAnsi" w:hAnsiTheme="majorHAnsi"/>
          <w:sz w:val="22"/>
          <w:szCs w:val="22"/>
        </w:rPr>
        <w:t xml:space="preserve">L’expert.e </w:t>
      </w:r>
      <w:r w:rsidR="00FA587B">
        <w:rPr>
          <w:rFonts w:asciiTheme="majorHAnsi" w:hAnsiTheme="majorHAnsi"/>
          <w:sz w:val="22"/>
          <w:szCs w:val="22"/>
        </w:rPr>
        <w:t xml:space="preserve">doit </w:t>
      </w:r>
      <w:r w:rsidRPr="00145564">
        <w:rPr>
          <w:rFonts w:asciiTheme="majorHAnsi" w:hAnsiTheme="majorHAnsi"/>
          <w:sz w:val="22"/>
          <w:szCs w:val="22"/>
        </w:rPr>
        <w:t xml:space="preserve">travailler tout au long de la mission en étroit collaboration avec </w:t>
      </w:r>
      <w:r w:rsidR="00583C2D" w:rsidRPr="00145564">
        <w:rPr>
          <w:rFonts w:asciiTheme="majorHAnsi" w:hAnsiTheme="majorHAnsi"/>
          <w:sz w:val="22"/>
          <w:szCs w:val="22"/>
        </w:rPr>
        <w:t xml:space="preserve">les </w:t>
      </w:r>
      <w:r w:rsidRPr="00145564">
        <w:rPr>
          <w:rFonts w:asciiTheme="majorHAnsi" w:hAnsiTheme="majorHAnsi"/>
          <w:sz w:val="22"/>
          <w:szCs w:val="22"/>
        </w:rPr>
        <w:t>chargé</w:t>
      </w:r>
      <w:r w:rsidR="00583C2D" w:rsidRPr="00145564">
        <w:rPr>
          <w:rFonts w:asciiTheme="majorHAnsi" w:hAnsiTheme="majorHAnsi"/>
          <w:sz w:val="22"/>
          <w:szCs w:val="22"/>
        </w:rPr>
        <w:t>s</w:t>
      </w:r>
      <w:r w:rsidRPr="00145564">
        <w:rPr>
          <w:rFonts w:asciiTheme="majorHAnsi" w:hAnsiTheme="majorHAnsi"/>
          <w:sz w:val="22"/>
          <w:szCs w:val="22"/>
        </w:rPr>
        <w:t xml:space="preserve"> de communication de l</w:t>
      </w:r>
      <w:r w:rsidR="00FA587B" w:rsidRPr="00145564">
        <w:rPr>
          <w:rFonts w:asciiTheme="majorHAnsi" w:hAnsiTheme="majorHAnsi"/>
          <w:sz w:val="22"/>
          <w:szCs w:val="22"/>
        </w:rPr>
        <w:t>’</w:t>
      </w:r>
      <w:r w:rsidRPr="00145564">
        <w:rPr>
          <w:rFonts w:asciiTheme="majorHAnsi" w:hAnsiTheme="majorHAnsi"/>
          <w:sz w:val="22"/>
          <w:szCs w:val="22"/>
        </w:rPr>
        <w:t xml:space="preserve">UCM </w:t>
      </w:r>
      <w:r w:rsidR="00E43403" w:rsidRPr="00145564">
        <w:rPr>
          <w:rFonts w:asciiTheme="majorHAnsi" w:hAnsiTheme="majorHAnsi"/>
          <w:sz w:val="22"/>
          <w:szCs w:val="22"/>
        </w:rPr>
        <w:t xml:space="preserve">et de la direction de la communication du MAE </w:t>
      </w:r>
      <w:r w:rsidRPr="00145564">
        <w:rPr>
          <w:rFonts w:asciiTheme="majorHAnsi" w:hAnsiTheme="majorHAnsi"/>
          <w:sz w:val="22"/>
          <w:szCs w:val="22"/>
        </w:rPr>
        <w:t xml:space="preserve">en favorisant une méthodologie </w:t>
      </w:r>
      <w:proofErr w:type="spellStart"/>
      <w:r w:rsidRPr="00145564">
        <w:rPr>
          <w:rFonts w:asciiTheme="majorHAnsi" w:hAnsiTheme="majorHAnsi"/>
          <w:i/>
          <w:sz w:val="22"/>
          <w:szCs w:val="22"/>
        </w:rPr>
        <w:t>learning</w:t>
      </w:r>
      <w:proofErr w:type="spellEnd"/>
      <w:r w:rsidRPr="00145564">
        <w:rPr>
          <w:rFonts w:asciiTheme="majorHAnsi" w:hAnsiTheme="majorHAnsi"/>
          <w:i/>
          <w:sz w:val="22"/>
          <w:szCs w:val="22"/>
        </w:rPr>
        <w:t xml:space="preserve"> by </w:t>
      </w:r>
      <w:proofErr w:type="spellStart"/>
      <w:r w:rsidRPr="00145564">
        <w:rPr>
          <w:rFonts w:asciiTheme="majorHAnsi" w:hAnsiTheme="majorHAnsi"/>
          <w:i/>
          <w:sz w:val="22"/>
          <w:szCs w:val="22"/>
        </w:rPr>
        <w:t>doing</w:t>
      </w:r>
      <w:proofErr w:type="spellEnd"/>
      <w:r w:rsidRPr="00145564">
        <w:rPr>
          <w:rFonts w:asciiTheme="majorHAnsi" w:hAnsiTheme="majorHAnsi"/>
          <w:sz w:val="22"/>
          <w:szCs w:val="22"/>
        </w:rPr>
        <w:t xml:space="preserve"> de montée</w:t>
      </w:r>
      <w:r w:rsidR="00BA18E8" w:rsidRPr="00145564">
        <w:rPr>
          <w:rFonts w:asciiTheme="majorHAnsi" w:hAnsiTheme="majorHAnsi"/>
          <w:sz w:val="22"/>
          <w:szCs w:val="22"/>
        </w:rPr>
        <w:t xml:space="preserve"> </w:t>
      </w:r>
      <w:r w:rsidRPr="00145564">
        <w:rPr>
          <w:rFonts w:asciiTheme="majorHAnsi" w:hAnsiTheme="majorHAnsi"/>
          <w:sz w:val="22"/>
          <w:szCs w:val="22"/>
        </w:rPr>
        <w:t xml:space="preserve">en compétences et </w:t>
      </w:r>
      <w:r w:rsidR="00145564">
        <w:rPr>
          <w:rFonts w:asciiTheme="majorHAnsi" w:hAnsiTheme="majorHAnsi"/>
          <w:sz w:val="22"/>
          <w:szCs w:val="22"/>
        </w:rPr>
        <w:t>un renforcement de</w:t>
      </w:r>
      <w:r w:rsidRPr="00145564">
        <w:rPr>
          <w:rFonts w:asciiTheme="majorHAnsi" w:hAnsiTheme="majorHAnsi"/>
          <w:sz w:val="22"/>
          <w:szCs w:val="22"/>
        </w:rPr>
        <w:t xml:space="preserve"> capacité au sein </w:t>
      </w:r>
      <w:r w:rsidR="003061FC" w:rsidRPr="00145564">
        <w:rPr>
          <w:rFonts w:asciiTheme="majorHAnsi" w:hAnsiTheme="majorHAnsi"/>
          <w:sz w:val="22"/>
          <w:szCs w:val="22"/>
        </w:rPr>
        <w:t>de la UCM</w:t>
      </w:r>
      <w:r w:rsidRPr="00145564">
        <w:rPr>
          <w:rFonts w:asciiTheme="majorHAnsi" w:hAnsiTheme="majorHAnsi"/>
          <w:sz w:val="22"/>
          <w:szCs w:val="22"/>
        </w:rPr>
        <w:t xml:space="preserve"> </w:t>
      </w:r>
      <w:r w:rsidR="00E43403" w:rsidRPr="00145564">
        <w:rPr>
          <w:rFonts w:asciiTheme="majorHAnsi" w:hAnsiTheme="majorHAnsi"/>
          <w:sz w:val="22"/>
          <w:szCs w:val="22"/>
        </w:rPr>
        <w:t xml:space="preserve">/ MAE </w:t>
      </w:r>
      <w:r w:rsidRPr="00145564">
        <w:rPr>
          <w:rFonts w:asciiTheme="majorHAnsi" w:hAnsiTheme="majorHAnsi"/>
          <w:sz w:val="22"/>
          <w:szCs w:val="22"/>
        </w:rPr>
        <w:t>pour la mise e</w:t>
      </w:r>
      <w:r w:rsidR="00BA18E8" w:rsidRPr="00145564">
        <w:rPr>
          <w:rFonts w:asciiTheme="majorHAnsi" w:hAnsiTheme="majorHAnsi"/>
          <w:sz w:val="22"/>
          <w:szCs w:val="22"/>
        </w:rPr>
        <w:t>n œuvre de la stratégie de</w:t>
      </w:r>
      <w:r>
        <w:rPr>
          <w:rFonts w:asciiTheme="majorHAnsi" w:hAnsiTheme="majorHAnsi"/>
          <w:sz w:val="22"/>
          <w:szCs w:val="22"/>
        </w:rPr>
        <w:t xml:space="preserve"> communication et l’opérationnalisation </w:t>
      </w:r>
      <w:r w:rsidR="003061FC">
        <w:rPr>
          <w:rFonts w:asciiTheme="majorHAnsi" w:hAnsiTheme="majorHAnsi"/>
          <w:sz w:val="22"/>
          <w:szCs w:val="22"/>
        </w:rPr>
        <w:t>des livrables.</w:t>
      </w:r>
    </w:p>
    <w:p w14:paraId="579ED5DD" w14:textId="77777777" w:rsidR="00B90074" w:rsidRPr="006C71AF" w:rsidRDefault="00B90074" w:rsidP="006C71AF">
      <w:pPr>
        <w:pStyle w:val="Titre1"/>
        <w:ind w:left="720"/>
        <w:rPr>
          <w:rFonts w:cstheme="minorHAnsi"/>
          <w:b/>
          <w:i/>
          <w:sz w:val="22"/>
          <w:szCs w:val="22"/>
        </w:rPr>
      </w:pPr>
      <w:bookmarkStart w:id="9" w:name="_Toc153798563"/>
      <w:r w:rsidRPr="006C71AF">
        <w:rPr>
          <w:rFonts w:cstheme="minorHAnsi"/>
          <w:b/>
          <w:i/>
          <w:sz w:val="22"/>
          <w:szCs w:val="22"/>
        </w:rPr>
        <w:t>IV.2 Livrables</w:t>
      </w:r>
      <w:bookmarkEnd w:id="9"/>
    </w:p>
    <w:p w14:paraId="037F5528" w14:textId="77777777" w:rsidR="00B90074" w:rsidRDefault="00B90074" w:rsidP="00B90074">
      <w:pPr>
        <w:rPr>
          <w:rFonts w:asciiTheme="majorHAnsi" w:hAnsiTheme="majorHAnsi"/>
          <w:sz w:val="22"/>
          <w:szCs w:val="22"/>
        </w:rPr>
      </w:pPr>
    </w:p>
    <w:tbl>
      <w:tblPr>
        <w:tblStyle w:val="Grilledutableau"/>
        <w:tblW w:w="0" w:type="auto"/>
        <w:tblLook w:val="04A0" w:firstRow="1" w:lastRow="0" w:firstColumn="1" w:lastColumn="0" w:noHBand="0" w:noVBand="1"/>
      </w:tblPr>
      <w:tblGrid>
        <w:gridCol w:w="3155"/>
        <w:gridCol w:w="3155"/>
        <w:gridCol w:w="3155"/>
      </w:tblGrid>
      <w:tr w:rsidR="006C71AF" w:rsidRPr="00145564" w14:paraId="0CDB5B45" w14:textId="77777777" w:rsidTr="006C71AF">
        <w:tc>
          <w:tcPr>
            <w:tcW w:w="3155" w:type="dxa"/>
            <w:shd w:val="clear" w:color="auto" w:fill="365F91" w:themeFill="accent1" w:themeFillShade="BF"/>
          </w:tcPr>
          <w:p w14:paraId="46F29927" w14:textId="77777777" w:rsidR="00B90074" w:rsidRPr="001609E7" w:rsidRDefault="00B90074" w:rsidP="006C71AF">
            <w:pPr>
              <w:jc w:val="center"/>
              <w:rPr>
                <w:rFonts w:asciiTheme="majorHAnsi" w:hAnsiTheme="majorHAnsi"/>
                <w:b/>
                <w:color w:val="FFFFFF" w:themeColor="background1"/>
                <w:sz w:val="22"/>
                <w:szCs w:val="22"/>
              </w:rPr>
            </w:pPr>
            <w:r w:rsidRPr="001609E7">
              <w:rPr>
                <w:rFonts w:asciiTheme="majorHAnsi" w:hAnsiTheme="majorHAnsi"/>
                <w:b/>
                <w:color w:val="FFFFFF" w:themeColor="background1"/>
                <w:sz w:val="22"/>
                <w:szCs w:val="22"/>
              </w:rPr>
              <w:t>Livrables</w:t>
            </w:r>
          </w:p>
        </w:tc>
        <w:tc>
          <w:tcPr>
            <w:tcW w:w="3155" w:type="dxa"/>
            <w:shd w:val="clear" w:color="auto" w:fill="365F91" w:themeFill="accent1" w:themeFillShade="BF"/>
          </w:tcPr>
          <w:p w14:paraId="63EA3ACB" w14:textId="77777777" w:rsidR="00B90074" w:rsidRPr="001609E7" w:rsidRDefault="00B90074" w:rsidP="006C71AF">
            <w:pPr>
              <w:jc w:val="center"/>
              <w:rPr>
                <w:rFonts w:asciiTheme="majorHAnsi" w:hAnsiTheme="majorHAnsi"/>
                <w:b/>
                <w:color w:val="FFFFFF" w:themeColor="background1"/>
                <w:sz w:val="22"/>
                <w:szCs w:val="22"/>
              </w:rPr>
            </w:pPr>
            <w:r w:rsidRPr="001609E7">
              <w:rPr>
                <w:rFonts w:asciiTheme="majorHAnsi" w:hAnsiTheme="majorHAnsi"/>
                <w:b/>
                <w:color w:val="FFFFFF" w:themeColor="background1"/>
                <w:sz w:val="22"/>
                <w:szCs w:val="22"/>
              </w:rPr>
              <w:t>Forme</w:t>
            </w:r>
          </w:p>
        </w:tc>
        <w:tc>
          <w:tcPr>
            <w:tcW w:w="3155" w:type="dxa"/>
            <w:shd w:val="clear" w:color="auto" w:fill="365F91" w:themeFill="accent1" w:themeFillShade="BF"/>
          </w:tcPr>
          <w:p w14:paraId="2BDE5E7B" w14:textId="38EFA48C" w:rsidR="00B90074" w:rsidRPr="001609E7" w:rsidRDefault="00D5753D" w:rsidP="006C71AF">
            <w:pPr>
              <w:jc w:val="center"/>
              <w:rPr>
                <w:rFonts w:asciiTheme="majorHAnsi" w:hAnsiTheme="majorHAnsi"/>
                <w:b/>
                <w:color w:val="FFFFFF" w:themeColor="background1"/>
                <w:sz w:val="22"/>
                <w:szCs w:val="22"/>
              </w:rPr>
            </w:pPr>
            <w:r>
              <w:rPr>
                <w:rFonts w:asciiTheme="majorHAnsi" w:hAnsiTheme="majorHAnsi"/>
                <w:b/>
                <w:color w:val="FFFFFF" w:themeColor="background1"/>
                <w:sz w:val="22"/>
                <w:szCs w:val="22"/>
              </w:rPr>
              <w:t>Délais de livraison</w:t>
            </w:r>
          </w:p>
        </w:tc>
      </w:tr>
      <w:tr w:rsidR="00B90074" w:rsidRPr="00145564" w14:paraId="65393E43" w14:textId="77777777" w:rsidTr="00B90074">
        <w:tc>
          <w:tcPr>
            <w:tcW w:w="3155" w:type="dxa"/>
          </w:tcPr>
          <w:p w14:paraId="56491D96" w14:textId="0928EAA2" w:rsidR="00B90074" w:rsidRPr="001609E7" w:rsidRDefault="00B90074" w:rsidP="00BA18E8">
            <w:pPr>
              <w:rPr>
                <w:rFonts w:asciiTheme="majorHAnsi" w:hAnsiTheme="majorHAnsi"/>
                <w:sz w:val="22"/>
                <w:szCs w:val="22"/>
              </w:rPr>
            </w:pPr>
            <w:r w:rsidRPr="001609E7">
              <w:rPr>
                <w:rFonts w:asciiTheme="majorHAnsi" w:hAnsiTheme="majorHAnsi"/>
                <w:sz w:val="22"/>
                <w:szCs w:val="22"/>
              </w:rPr>
              <w:t>1.</w:t>
            </w:r>
            <w:r w:rsidR="00BA18E8" w:rsidRPr="001609E7">
              <w:rPr>
                <w:rFonts w:asciiTheme="majorHAnsi" w:hAnsiTheme="majorHAnsi"/>
                <w:sz w:val="22"/>
                <w:szCs w:val="22"/>
              </w:rPr>
              <w:t>Stratégie de</w:t>
            </w:r>
            <w:r w:rsidRPr="001609E7">
              <w:rPr>
                <w:rFonts w:asciiTheme="majorHAnsi" w:hAnsiTheme="majorHAnsi"/>
                <w:sz w:val="22"/>
                <w:szCs w:val="22"/>
              </w:rPr>
              <w:t xml:space="preserve"> communication</w:t>
            </w:r>
            <w:r w:rsidR="00B757F1">
              <w:rPr>
                <w:rFonts w:asciiTheme="majorHAnsi" w:hAnsiTheme="majorHAnsi"/>
                <w:sz w:val="22"/>
                <w:szCs w:val="22"/>
              </w:rPr>
              <w:t xml:space="preserve"> </w:t>
            </w:r>
            <w:r w:rsidR="000E067A">
              <w:rPr>
                <w:rFonts w:asciiTheme="majorHAnsi" w:hAnsiTheme="majorHAnsi"/>
                <w:sz w:val="22"/>
                <w:szCs w:val="22"/>
              </w:rPr>
              <w:t>budgétisé</w:t>
            </w:r>
          </w:p>
        </w:tc>
        <w:tc>
          <w:tcPr>
            <w:tcW w:w="3155" w:type="dxa"/>
          </w:tcPr>
          <w:p w14:paraId="4E00F42F" w14:textId="77777777" w:rsidR="00B90074" w:rsidRPr="001609E7" w:rsidRDefault="00887656" w:rsidP="00EF533A">
            <w:pPr>
              <w:jc w:val="center"/>
              <w:rPr>
                <w:rFonts w:asciiTheme="majorHAnsi" w:hAnsiTheme="majorHAnsi"/>
                <w:sz w:val="22"/>
                <w:szCs w:val="22"/>
              </w:rPr>
            </w:pPr>
            <w:r w:rsidRPr="001609E7">
              <w:rPr>
                <w:rFonts w:asciiTheme="majorHAnsi" w:hAnsiTheme="majorHAnsi"/>
                <w:sz w:val="22"/>
                <w:szCs w:val="22"/>
              </w:rPr>
              <w:t>Format Expertise France</w:t>
            </w:r>
          </w:p>
        </w:tc>
        <w:tc>
          <w:tcPr>
            <w:tcW w:w="3155" w:type="dxa"/>
          </w:tcPr>
          <w:p w14:paraId="15A4901C" w14:textId="77777777" w:rsidR="00B90074" w:rsidRPr="001609E7" w:rsidRDefault="00887656" w:rsidP="006C71AF">
            <w:pPr>
              <w:jc w:val="center"/>
              <w:rPr>
                <w:rFonts w:asciiTheme="majorHAnsi" w:hAnsiTheme="majorHAnsi"/>
                <w:sz w:val="22"/>
                <w:szCs w:val="22"/>
              </w:rPr>
            </w:pPr>
            <w:r w:rsidRPr="001609E7">
              <w:rPr>
                <w:rFonts w:asciiTheme="majorHAnsi" w:hAnsiTheme="majorHAnsi"/>
                <w:sz w:val="22"/>
                <w:szCs w:val="22"/>
              </w:rPr>
              <w:t>TO + 20 jours</w:t>
            </w:r>
          </w:p>
        </w:tc>
      </w:tr>
      <w:tr w:rsidR="00887656" w:rsidRPr="00145564" w14:paraId="15536D0E" w14:textId="77777777" w:rsidTr="00B90074">
        <w:tc>
          <w:tcPr>
            <w:tcW w:w="3155" w:type="dxa"/>
          </w:tcPr>
          <w:p w14:paraId="397C9613" w14:textId="78FDCD84" w:rsidR="00887656" w:rsidRPr="001609E7" w:rsidRDefault="000E067A" w:rsidP="002126FF">
            <w:pPr>
              <w:rPr>
                <w:rFonts w:asciiTheme="majorHAnsi" w:hAnsiTheme="majorHAnsi"/>
                <w:sz w:val="22"/>
                <w:szCs w:val="22"/>
              </w:rPr>
            </w:pPr>
            <w:r>
              <w:rPr>
                <w:rFonts w:asciiTheme="majorHAnsi" w:hAnsiTheme="majorHAnsi"/>
                <w:sz w:val="22"/>
                <w:szCs w:val="22"/>
              </w:rPr>
              <w:t>2</w:t>
            </w:r>
            <w:r w:rsidR="00887656" w:rsidRPr="001609E7">
              <w:rPr>
                <w:rFonts w:asciiTheme="majorHAnsi" w:hAnsiTheme="majorHAnsi"/>
                <w:sz w:val="22"/>
                <w:szCs w:val="22"/>
              </w:rPr>
              <w:t xml:space="preserve">. </w:t>
            </w:r>
            <w:r w:rsidR="00BA18E8" w:rsidRPr="001609E7">
              <w:rPr>
                <w:rFonts w:asciiTheme="majorHAnsi" w:hAnsiTheme="majorHAnsi"/>
                <w:sz w:val="22"/>
                <w:szCs w:val="22"/>
              </w:rPr>
              <w:t xml:space="preserve">Plan de communication </w:t>
            </w:r>
            <w:r w:rsidR="00B757F1">
              <w:rPr>
                <w:rFonts w:asciiTheme="majorHAnsi" w:hAnsiTheme="majorHAnsi"/>
                <w:sz w:val="22"/>
                <w:szCs w:val="22"/>
              </w:rPr>
              <w:t>budgétisé</w:t>
            </w:r>
            <w:r w:rsidR="00887656" w:rsidRPr="001609E7">
              <w:rPr>
                <w:rFonts w:asciiTheme="majorHAnsi" w:hAnsiTheme="majorHAnsi"/>
                <w:sz w:val="22"/>
                <w:szCs w:val="22"/>
              </w:rPr>
              <w:t xml:space="preserve"> et </w:t>
            </w:r>
            <w:r w:rsidR="00B757F1" w:rsidRPr="00B757F1">
              <w:rPr>
                <w:rFonts w:asciiTheme="majorHAnsi" w:hAnsiTheme="majorHAnsi"/>
                <w:sz w:val="22"/>
                <w:szCs w:val="22"/>
              </w:rPr>
              <w:t>ca</w:t>
            </w:r>
            <w:r w:rsidR="002126FF">
              <w:rPr>
                <w:rFonts w:asciiTheme="majorHAnsi" w:hAnsiTheme="majorHAnsi"/>
                <w:sz w:val="22"/>
                <w:szCs w:val="22"/>
              </w:rPr>
              <w:t>nevas des outils communication</w:t>
            </w:r>
          </w:p>
        </w:tc>
        <w:tc>
          <w:tcPr>
            <w:tcW w:w="3155" w:type="dxa"/>
          </w:tcPr>
          <w:p w14:paraId="7B9636F5" w14:textId="19B39522" w:rsidR="00887656" w:rsidRPr="001609E7" w:rsidRDefault="000E067A" w:rsidP="006B7730">
            <w:pPr>
              <w:jc w:val="center"/>
              <w:rPr>
                <w:rFonts w:asciiTheme="majorHAnsi" w:hAnsiTheme="majorHAnsi"/>
                <w:sz w:val="22"/>
                <w:szCs w:val="22"/>
              </w:rPr>
            </w:pPr>
            <w:r>
              <w:rPr>
                <w:rFonts w:asciiTheme="majorHAnsi" w:hAnsiTheme="majorHAnsi"/>
                <w:sz w:val="22"/>
                <w:szCs w:val="22"/>
              </w:rPr>
              <w:t>Format à valider en réunion de cadrage</w:t>
            </w:r>
          </w:p>
        </w:tc>
        <w:tc>
          <w:tcPr>
            <w:tcW w:w="3155" w:type="dxa"/>
          </w:tcPr>
          <w:p w14:paraId="4CC74FF6" w14:textId="3BA79B9D" w:rsidR="00887656" w:rsidRPr="001609E7" w:rsidRDefault="00887656" w:rsidP="0032308D">
            <w:pPr>
              <w:jc w:val="center"/>
              <w:rPr>
                <w:rFonts w:asciiTheme="majorHAnsi" w:hAnsiTheme="majorHAnsi"/>
                <w:sz w:val="22"/>
                <w:szCs w:val="22"/>
              </w:rPr>
            </w:pPr>
            <w:r w:rsidRPr="001609E7">
              <w:rPr>
                <w:rFonts w:asciiTheme="majorHAnsi" w:hAnsiTheme="majorHAnsi"/>
                <w:sz w:val="22"/>
                <w:szCs w:val="22"/>
              </w:rPr>
              <w:t xml:space="preserve">TO + </w:t>
            </w:r>
            <w:r w:rsidR="0032308D">
              <w:rPr>
                <w:rFonts w:asciiTheme="majorHAnsi" w:hAnsiTheme="majorHAnsi"/>
                <w:sz w:val="22"/>
                <w:szCs w:val="22"/>
              </w:rPr>
              <w:t>40</w:t>
            </w:r>
            <w:r w:rsidR="000E067A" w:rsidRPr="001609E7">
              <w:rPr>
                <w:rFonts w:asciiTheme="majorHAnsi" w:hAnsiTheme="majorHAnsi"/>
                <w:sz w:val="22"/>
                <w:szCs w:val="22"/>
              </w:rPr>
              <w:t xml:space="preserve"> </w:t>
            </w:r>
            <w:r w:rsidRPr="001609E7">
              <w:rPr>
                <w:rFonts w:asciiTheme="majorHAnsi" w:hAnsiTheme="majorHAnsi"/>
                <w:sz w:val="22"/>
                <w:szCs w:val="22"/>
              </w:rPr>
              <w:t>jours</w:t>
            </w:r>
          </w:p>
        </w:tc>
      </w:tr>
      <w:tr w:rsidR="00703589" w14:paraId="6E294EFD" w14:textId="77777777" w:rsidTr="00B90074">
        <w:tc>
          <w:tcPr>
            <w:tcW w:w="3155" w:type="dxa"/>
          </w:tcPr>
          <w:p w14:paraId="3C8B8003" w14:textId="27921E89" w:rsidR="00703589" w:rsidRPr="001609E7" w:rsidRDefault="000E067A" w:rsidP="00887656">
            <w:pPr>
              <w:rPr>
                <w:rFonts w:asciiTheme="majorHAnsi" w:hAnsiTheme="majorHAnsi"/>
                <w:sz w:val="22"/>
                <w:szCs w:val="22"/>
              </w:rPr>
            </w:pPr>
            <w:r>
              <w:rPr>
                <w:rFonts w:asciiTheme="majorHAnsi" w:hAnsiTheme="majorHAnsi"/>
                <w:sz w:val="22"/>
                <w:szCs w:val="22"/>
              </w:rPr>
              <w:t>3</w:t>
            </w:r>
            <w:r w:rsidR="00703589" w:rsidRPr="001609E7">
              <w:rPr>
                <w:rFonts w:asciiTheme="majorHAnsi" w:hAnsiTheme="majorHAnsi"/>
                <w:sz w:val="22"/>
                <w:szCs w:val="22"/>
              </w:rPr>
              <w:t>. Rapport final</w:t>
            </w:r>
          </w:p>
        </w:tc>
        <w:tc>
          <w:tcPr>
            <w:tcW w:w="3155" w:type="dxa"/>
          </w:tcPr>
          <w:p w14:paraId="4EBAC955" w14:textId="38AC748F" w:rsidR="00703589" w:rsidRPr="001609E7" w:rsidRDefault="000E067A" w:rsidP="006B7730">
            <w:pPr>
              <w:jc w:val="center"/>
              <w:rPr>
                <w:rFonts w:asciiTheme="majorHAnsi" w:hAnsiTheme="majorHAnsi"/>
                <w:sz w:val="22"/>
                <w:szCs w:val="22"/>
              </w:rPr>
            </w:pPr>
            <w:r>
              <w:rPr>
                <w:rFonts w:asciiTheme="majorHAnsi" w:hAnsiTheme="majorHAnsi"/>
                <w:sz w:val="22"/>
                <w:szCs w:val="22"/>
              </w:rPr>
              <w:t>Format à valider en réunion de cadrage</w:t>
            </w:r>
          </w:p>
        </w:tc>
        <w:tc>
          <w:tcPr>
            <w:tcW w:w="3155" w:type="dxa"/>
          </w:tcPr>
          <w:p w14:paraId="6ECA9E56" w14:textId="7F0195B3" w:rsidR="00703589" w:rsidRPr="001609E7" w:rsidRDefault="00703589" w:rsidP="0032308D">
            <w:pPr>
              <w:jc w:val="center"/>
              <w:rPr>
                <w:rFonts w:asciiTheme="majorHAnsi" w:hAnsiTheme="majorHAnsi"/>
                <w:sz w:val="22"/>
                <w:szCs w:val="22"/>
              </w:rPr>
            </w:pPr>
            <w:r w:rsidRPr="001609E7">
              <w:rPr>
                <w:rFonts w:asciiTheme="majorHAnsi" w:hAnsiTheme="majorHAnsi"/>
                <w:sz w:val="22"/>
                <w:szCs w:val="22"/>
              </w:rPr>
              <w:t xml:space="preserve">TO + </w:t>
            </w:r>
            <w:r w:rsidR="0032308D">
              <w:rPr>
                <w:rFonts w:asciiTheme="majorHAnsi" w:hAnsiTheme="majorHAnsi"/>
                <w:sz w:val="22"/>
                <w:szCs w:val="22"/>
              </w:rPr>
              <w:t>50</w:t>
            </w:r>
            <w:r w:rsidR="000E067A" w:rsidRPr="001609E7">
              <w:rPr>
                <w:rFonts w:asciiTheme="majorHAnsi" w:hAnsiTheme="majorHAnsi"/>
                <w:sz w:val="22"/>
                <w:szCs w:val="22"/>
              </w:rPr>
              <w:t xml:space="preserve"> </w:t>
            </w:r>
            <w:r w:rsidRPr="001609E7">
              <w:rPr>
                <w:rFonts w:asciiTheme="majorHAnsi" w:hAnsiTheme="majorHAnsi"/>
                <w:sz w:val="22"/>
                <w:szCs w:val="22"/>
              </w:rPr>
              <w:t>jours</w:t>
            </w:r>
          </w:p>
        </w:tc>
      </w:tr>
    </w:tbl>
    <w:p w14:paraId="41C82297" w14:textId="77777777" w:rsidR="00B90074" w:rsidRDefault="00887656" w:rsidP="00B90074">
      <w:pPr>
        <w:rPr>
          <w:rFonts w:asciiTheme="majorHAnsi" w:hAnsiTheme="majorHAnsi"/>
          <w:sz w:val="22"/>
          <w:szCs w:val="22"/>
        </w:rPr>
      </w:pPr>
      <w:r>
        <w:rPr>
          <w:rFonts w:asciiTheme="majorHAnsi" w:hAnsiTheme="majorHAnsi"/>
          <w:sz w:val="22"/>
          <w:szCs w:val="22"/>
        </w:rPr>
        <w:t xml:space="preserve">Notes - Calendrier indicatif ; T0 = date signature de </w:t>
      </w:r>
      <w:r w:rsidR="00EF533A">
        <w:rPr>
          <w:rFonts w:asciiTheme="majorHAnsi" w:hAnsiTheme="majorHAnsi"/>
          <w:sz w:val="22"/>
          <w:szCs w:val="22"/>
        </w:rPr>
        <w:t>contrat.</w:t>
      </w:r>
    </w:p>
    <w:p w14:paraId="35E3DD3D" w14:textId="77777777" w:rsidR="00B90074" w:rsidRDefault="00B90074" w:rsidP="00D47872">
      <w:pPr>
        <w:rPr>
          <w:rFonts w:asciiTheme="majorHAnsi" w:hAnsiTheme="majorHAnsi"/>
          <w:sz w:val="22"/>
          <w:szCs w:val="22"/>
        </w:rPr>
      </w:pPr>
    </w:p>
    <w:p w14:paraId="01AB3399" w14:textId="77777777" w:rsidR="00887656" w:rsidRPr="00145564" w:rsidRDefault="00083D9E" w:rsidP="009C3717">
      <w:pPr>
        <w:pStyle w:val="Paragraphedeliste"/>
        <w:numPr>
          <w:ilvl w:val="0"/>
          <w:numId w:val="6"/>
        </w:numPr>
        <w:rPr>
          <w:rFonts w:asciiTheme="majorHAnsi" w:hAnsiTheme="majorHAnsi"/>
          <w:sz w:val="22"/>
          <w:szCs w:val="22"/>
          <w:u w:val="single"/>
        </w:rPr>
      </w:pPr>
      <w:r w:rsidRPr="00145564">
        <w:rPr>
          <w:rFonts w:asciiTheme="majorHAnsi" w:hAnsiTheme="majorHAnsi"/>
          <w:sz w:val="22"/>
          <w:szCs w:val="22"/>
          <w:u w:val="single"/>
        </w:rPr>
        <w:lastRenderedPageBreak/>
        <w:t xml:space="preserve">La stratégie de </w:t>
      </w:r>
      <w:r w:rsidR="00887656" w:rsidRPr="00145564">
        <w:rPr>
          <w:rFonts w:asciiTheme="majorHAnsi" w:hAnsiTheme="majorHAnsi"/>
          <w:sz w:val="22"/>
          <w:szCs w:val="22"/>
          <w:u w:val="single"/>
        </w:rPr>
        <w:t>communication</w:t>
      </w:r>
    </w:p>
    <w:p w14:paraId="007D2A33" w14:textId="77777777" w:rsidR="00887656" w:rsidRPr="00145564" w:rsidRDefault="00887656" w:rsidP="00887656">
      <w:pPr>
        <w:rPr>
          <w:rFonts w:asciiTheme="majorHAnsi" w:hAnsiTheme="majorHAnsi"/>
          <w:sz w:val="22"/>
          <w:szCs w:val="22"/>
        </w:rPr>
      </w:pPr>
      <w:r w:rsidRPr="00145564">
        <w:rPr>
          <w:rFonts w:asciiTheme="majorHAnsi" w:hAnsiTheme="majorHAnsi"/>
          <w:sz w:val="22"/>
          <w:szCs w:val="22"/>
        </w:rPr>
        <w:t>L’expert.e sera en charge de :</w:t>
      </w:r>
    </w:p>
    <w:p w14:paraId="5CC89116" w14:textId="164314BD" w:rsidR="00887656" w:rsidRPr="00145564" w:rsidRDefault="00887656" w:rsidP="009C3717">
      <w:pPr>
        <w:pStyle w:val="Paragraphedeliste"/>
        <w:numPr>
          <w:ilvl w:val="0"/>
          <w:numId w:val="7"/>
        </w:numPr>
        <w:rPr>
          <w:rFonts w:asciiTheme="majorHAnsi" w:hAnsiTheme="majorHAnsi"/>
          <w:sz w:val="22"/>
          <w:szCs w:val="22"/>
        </w:rPr>
      </w:pPr>
      <w:r w:rsidRPr="00145564">
        <w:rPr>
          <w:rFonts w:asciiTheme="majorHAnsi" w:hAnsiTheme="majorHAnsi"/>
          <w:sz w:val="22"/>
          <w:szCs w:val="22"/>
        </w:rPr>
        <w:t>Concevoir et budgéter l</w:t>
      </w:r>
      <w:r w:rsidR="00083D9E" w:rsidRPr="00145564">
        <w:rPr>
          <w:rFonts w:asciiTheme="majorHAnsi" w:hAnsiTheme="majorHAnsi"/>
          <w:sz w:val="22"/>
          <w:szCs w:val="22"/>
        </w:rPr>
        <w:t xml:space="preserve">a stratégie </w:t>
      </w:r>
      <w:r w:rsidRPr="00145564">
        <w:rPr>
          <w:rFonts w:asciiTheme="majorHAnsi" w:hAnsiTheme="majorHAnsi"/>
          <w:sz w:val="22"/>
          <w:szCs w:val="22"/>
        </w:rPr>
        <w:t>de communication du projet, en concertation avec l’équipe projet</w:t>
      </w:r>
      <w:r w:rsidR="00E43403" w:rsidRPr="00145564">
        <w:rPr>
          <w:rFonts w:asciiTheme="majorHAnsi" w:hAnsiTheme="majorHAnsi"/>
          <w:sz w:val="22"/>
          <w:szCs w:val="22"/>
        </w:rPr>
        <w:t>,</w:t>
      </w:r>
      <w:r w:rsidRPr="00145564">
        <w:rPr>
          <w:rFonts w:asciiTheme="majorHAnsi" w:hAnsiTheme="majorHAnsi"/>
          <w:sz w:val="22"/>
          <w:szCs w:val="22"/>
        </w:rPr>
        <w:t xml:space="preserve"> le pôle c</w:t>
      </w:r>
      <w:r w:rsidR="00EF533A" w:rsidRPr="00145564">
        <w:rPr>
          <w:rFonts w:asciiTheme="majorHAnsi" w:hAnsiTheme="majorHAnsi"/>
          <w:sz w:val="22"/>
          <w:szCs w:val="22"/>
        </w:rPr>
        <w:t>ommunication d’Expertise France</w:t>
      </w:r>
      <w:r w:rsidR="00E43403" w:rsidRPr="00145564">
        <w:rPr>
          <w:rFonts w:asciiTheme="majorHAnsi" w:hAnsiTheme="majorHAnsi"/>
          <w:sz w:val="22"/>
          <w:szCs w:val="22"/>
        </w:rPr>
        <w:t xml:space="preserve"> et du MAE</w:t>
      </w:r>
      <w:r w:rsidR="00EF533A" w:rsidRPr="00145564">
        <w:rPr>
          <w:rFonts w:asciiTheme="majorHAnsi" w:hAnsiTheme="majorHAnsi"/>
          <w:sz w:val="22"/>
          <w:szCs w:val="22"/>
        </w:rPr>
        <w:t> ;</w:t>
      </w:r>
    </w:p>
    <w:p w14:paraId="1572D96E" w14:textId="77777777" w:rsidR="00887656" w:rsidRPr="00887656" w:rsidRDefault="00887656" w:rsidP="009C3717">
      <w:pPr>
        <w:pStyle w:val="Paragraphedeliste"/>
        <w:numPr>
          <w:ilvl w:val="0"/>
          <w:numId w:val="7"/>
        </w:numPr>
        <w:rPr>
          <w:rFonts w:asciiTheme="majorHAnsi" w:hAnsiTheme="majorHAnsi"/>
          <w:sz w:val="22"/>
          <w:szCs w:val="22"/>
        </w:rPr>
      </w:pPr>
      <w:r w:rsidRPr="00145564">
        <w:rPr>
          <w:rFonts w:asciiTheme="majorHAnsi" w:hAnsiTheme="majorHAnsi"/>
          <w:sz w:val="22"/>
          <w:szCs w:val="22"/>
        </w:rPr>
        <w:t>Assurer le respect des orientations de la stratégie de communication</w:t>
      </w:r>
      <w:r w:rsidRPr="00887656">
        <w:rPr>
          <w:rFonts w:asciiTheme="majorHAnsi" w:hAnsiTheme="majorHAnsi"/>
          <w:sz w:val="22"/>
          <w:szCs w:val="22"/>
        </w:rPr>
        <w:t xml:space="preserve"> du Groupe AFD </w:t>
      </w:r>
      <w:r>
        <w:rPr>
          <w:rFonts w:asciiTheme="majorHAnsi" w:hAnsiTheme="majorHAnsi"/>
          <w:sz w:val="22"/>
          <w:szCs w:val="22"/>
        </w:rPr>
        <w:t>et du MAE de Mada</w:t>
      </w:r>
      <w:r w:rsidR="00EF533A">
        <w:rPr>
          <w:rFonts w:asciiTheme="majorHAnsi" w:hAnsiTheme="majorHAnsi"/>
          <w:sz w:val="22"/>
          <w:szCs w:val="22"/>
        </w:rPr>
        <w:t>gascar ;</w:t>
      </w:r>
    </w:p>
    <w:p w14:paraId="720C0722" w14:textId="2A0DFBA0" w:rsidR="00887656" w:rsidRPr="00887656" w:rsidRDefault="00887656" w:rsidP="009C3717">
      <w:pPr>
        <w:pStyle w:val="Paragraphedeliste"/>
        <w:numPr>
          <w:ilvl w:val="0"/>
          <w:numId w:val="7"/>
        </w:numPr>
        <w:rPr>
          <w:rFonts w:asciiTheme="majorHAnsi" w:hAnsiTheme="majorHAnsi"/>
          <w:sz w:val="22"/>
          <w:szCs w:val="22"/>
        </w:rPr>
      </w:pPr>
      <w:r>
        <w:rPr>
          <w:rFonts w:asciiTheme="majorHAnsi" w:hAnsiTheme="majorHAnsi"/>
          <w:sz w:val="22"/>
          <w:szCs w:val="22"/>
        </w:rPr>
        <w:t xml:space="preserve">Concevoir </w:t>
      </w:r>
      <w:r w:rsidRPr="00887656">
        <w:rPr>
          <w:rFonts w:asciiTheme="majorHAnsi" w:hAnsiTheme="majorHAnsi"/>
          <w:sz w:val="22"/>
          <w:szCs w:val="22"/>
        </w:rPr>
        <w:t>des indicateurs de su</w:t>
      </w:r>
      <w:r w:rsidR="00EF533A">
        <w:rPr>
          <w:rFonts w:asciiTheme="majorHAnsi" w:hAnsiTheme="majorHAnsi"/>
          <w:sz w:val="22"/>
          <w:szCs w:val="22"/>
        </w:rPr>
        <w:t>ivi de l’activité communication</w:t>
      </w:r>
      <w:r w:rsidR="00C712D8">
        <w:rPr>
          <w:rFonts w:asciiTheme="majorHAnsi" w:hAnsiTheme="majorHAnsi"/>
          <w:sz w:val="22"/>
          <w:szCs w:val="22"/>
        </w:rPr>
        <w:t>.</w:t>
      </w:r>
    </w:p>
    <w:p w14:paraId="42019D06" w14:textId="77777777" w:rsidR="00887656" w:rsidRPr="00887656" w:rsidRDefault="00887656" w:rsidP="00887656">
      <w:pPr>
        <w:pStyle w:val="Paragraphedeliste"/>
        <w:rPr>
          <w:rFonts w:asciiTheme="majorHAnsi" w:hAnsiTheme="majorHAnsi"/>
          <w:sz w:val="22"/>
          <w:szCs w:val="22"/>
        </w:rPr>
      </w:pPr>
    </w:p>
    <w:p w14:paraId="52F1D8D4" w14:textId="77777777" w:rsidR="00887656" w:rsidRDefault="00887656" w:rsidP="00887656">
      <w:pPr>
        <w:rPr>
          <w:rFonts w:asciiTheme="majorHAnsi" w:hAnsiTheme="majorHAnsi"/>
          <w:sz w:val="22"/>
          <w:szCs w:val="22"/>
        </w:rPr>
      </w:pPr>
      <w:r w:rsidRPr="00145564">
        <w:rPr>
          <w:rFonts w:asciiTheme="majorHAnsi" w:hAnsiTheme="majorHAnsi"/>
          <w:sz w:val="22"/>
          <w:szCs w:val="22"/>
        </w:rPr>
        <w:t>L</w:t>
      </w:r>
      <w:r w:rsidR="00083D9E" w:rsidRPr="00145564">
        <w:rPr>
          <w:rFonts w:asciiTheme="majorHAnsi" w:hAnsiTheme="majorHAnsi"/>
          <w:sz w:val="22"/>
          <w:szCs w:val="22"/>
        </w:rPr>
        <w:t xml:space="preserve">a stratégie </w:t>
      </w:r>
      <w:r w:rsidRPr="00145564">
        <w:rPr>
          <w:rFonts w:asciiTheme="majorHAnsi" w:hAnsiTheme="majorHAnsi"/>
          <w:sz w:val="22"/>
          <w:szCs w:val="22"/>
        </w:rPr>
        <w:t>de communication</w:t>
      </w:r>
      <w:r w:rsidRPr="00887656">
        <w:rPr>
          <w:rFonts w:asciiTheme="majorHAnsi" w:hAnsiTheme="majorHAnsi"/>
          <w:sz w:val="22"/>
          <w:szCs w:val="22"/>
        </w:rPr>
        <w:t xml:space="preserve"> devra être élaboré</w:t>
      </w:r>
      <w:r w:rsidR="00083D9E">
        <w:rPr>
          <w:rFonts w:asciiTheme="majorHAnsi" w:hAnsiTheme="majorHAnsi"/>
          <w:sz w:val="22"/>
          <w:szCs w:val="22"/>
        </w:rPr>
        <w:t>e</w:t>
      </w:r>
      <w:r w:rsidRPr="00887656">
        <w:rPr>
          <w:rFonts w:asciiTheme="majorHAnsi" w:hAnsiTheme="majorHAnsi"/>
          <w:sz w:val="22"/>
          <w:szCs w:val="22"/>
        </w:rPr>
        <w:t xml:space="preserve"> selon la trame Expertise F</w:t>
      </w:r>
      <w:r>
        <w:rPr>
          <w:rFonts w:asciiTheme="majorHAnsi" w:hAnsiTheme="majorHAnsi"/>
          <w:sz w:val="22"/>
          <w:szCs w:val="22"/>
        </w:rPr>
        <w:t xml:space="preserve">rance </w:t>
      </w:r>
      <w:r w:rsidR="00EF533A">
        <w:rPr>
          <w:rFonts w:asciiTheme="majorHAnsi" w:hAnsiTheme="majorHAnsi"/>
          <w:sz w:val="22"/>
          <w:szCs w:val="22"/>
        </w:rPr>
        <w:t>(gabarit à partager avant le commencement des travaux)</w:t>
      </w:r>
      <w:r w:rsidR="00071262">
        <w:rPr>
          <w:rFonts w:asciiTheme="majorHAnsi" w:hAnsiTheme="majorHAnsi"/>
          <w:sz w:val="22"/>
          <w:szCs w:val="22"/>
        </w:rPr>
        <w:t xml:space="preserve"> </w:t>
      </w:r>
      <w:r w:rsidR="00EF533A">
        <w:rPr>
          <w:rFonts w:asciiTheme="majorHAnsi" w:hAnsiTheme="majorHAnsi"/>
          <w:sz w:val="22"/>
          <w:szCs w:val="22"/>
        </w:rPr>
        <w:t xml:space="preserve">et </w:t>
      </w:r>
      <w:r>
        <w:rPr>
          <w:rFonts w:asciiTheme="majorHAnsi" w:hAnsiTheme="majorHAnsi"/>
          <w:sz w:val="22"/>
          <w:szCs w:val="22"/>
        </w:rPr>
        <w:t xml:space="preserve">s’articuler autour des </w:t>
      </w:r>
      <w:r w:rsidRPr="00887656">
        <w:rPr>
          <w:rFonts w:asciiTheme="majorHAnsi" w:hAnsiTheme="majorHAnsi"/>
          <w:sz w:val="22"/>
          <w:szCs w:val="22"/>
        </w:rPr>
        <w:t>rubriques suivantes :</w:t>
      </w:r>
    </w:p>
    <w:p w14:paraId="314BF1B7" w14:textId="22DFE6DD" w:rsidR="00887656" w:rsidRDefault="00D5753D" w:rsidP="00083D9E">
      <w:pPr>
        <w:pStyle w:val="Paragraphedeliste"/>
        <w:numPr>
          <w:ilvl w:val="0"/>
          <w:numId w:val="14"/>
        </w:numPr>
        <w:rPr>
          <w:rFonts w:asciiTheme="majorHAnsi" w:hAnsiTheme="majorHAnsi"/>
          <w:sz w:val="22"/>
          <w:szCs w:val="22"/>
        </w:rPr>
      </w:pPr>
      <w:r w:rsidRPr="00083D9E">
        <w:rPr>
          <w:rFonts w:asciiTheme="majorHAnsi" w:hAnsiTheme="majorHAnsi"/>
          <w:sz w:val="22"/>
          <w:szCs w:val="22"/>
        </w:rPr>
        <w:t>Introduction et contexte du projet</w:t>
      </w:r>
    </w:p>
    <w:p w14:paraId="04C06417" w14:textId="20FC1357" w:rsidR="00083D9E" w:rsidRDefault="00D5753D" w:rsidP="00083D9E">
      <w:pPr>
        <w:pStyle w:val="Paragraphedeliste"/>
        <w:numPr>
          <w:ilvl w:val="0"/>
          <w:numId w:val="14"/>
        </w:numPr>
        <w:rPr>
          <w:rFonts w:asciiTheme="majorHAnsi" w:hAnsiTheme="majorHAnsi"/>
          <w:sz w:val="22"/>
          <w:szCs w:val="22"/>
        </w:rPr>
      </w:pPr>
      <w:r w:rsidRPr="00083D9E">
        <w:rPr>
          <w:rFonts w:asciiTheme="majorHAnsi" w:hAnsiTheme="majorHAnsi"/>
          <w:sz w:val="22"/>
          <w:szCs w:val="22"/>
        </w:rPr>
        <w:t xml:space="preserve">Objectifs généraux et spécifiques de communication du projet </w:t>
      </w:r>
    </w:p>
    <w:p w14:paraId="35F1F77C" w14:textId="450A325C" w:rsidR="00887656" w:rsidRDefault="00D5753D" w:rsidP="00083D9E">
      <w:pPr>
        <w:pStyle w:val="Paragraphedeliste"/>
        <w:numPr>
          <w:ilvl w:val="0"/>
          <w:numId w:val="14"/>
        </w:numPr>
        <w:rPr>
          <w:rFonts w:asciiTheme="majorHAnsi" w:hAnsiTheme="majorHAnsi"/>
          <w:sz w:val="22"/>
          <w:szCs w:val="22"/>
        </w:rPr>
      </w:pPr>
      <w:r w:rsidRPr="00083D9E">
        <w:rPr>
          <w:rFonts w:asciiTheme="majorHAnsi" w:hAnsiTheme="majorHAnsi"/>
          <w:sz w:val="22"/>
          <w:szCs w:val="22"/>
        </w:rPr>
        <w:t>Groupes cibles de communication</w:t>
      </w:r>
    </w:p>
    <w:p w14:paraId="6463DC3E" w14:textId="679B1B87" w:rsidR="00071262" w:rsidRPr="00071262" w:rsidRDefault="00D5753D" w:rsidP="00071262">
      <w:pPr>
        <w:pStyle w:val="Paragraphedeliste"/>
        <w:numPr>
          <w:ilvl w:val="0"/>
          <w:numId w:val="14"/>
        </w:numPr>
        <w:rPr>
          <w:rFonts w:asciiTheme="majorHAnsi" w:hAnsiTheme="majorHAnsi"/>
          <w:sz w:val="22"/>
          <w:szCs w:val="22"/>
        </w:rPr>
      </w:pPr>
      <w:r w:rsidRPr="00071262">
        <w:rPr>
          <w:rFonts w:asciiTheme="majorHAnsi" w:hAnsiTheme="majorHAnsi"/>
          <w:sz w:val="22"/>
          <w:szCs w:val="22"/>
        </w:rPr>
        <w:t>Le contenu des messages par cible</w:t>
      </w:r>
    </w:p>
    <w:p w14:paraId="6E20311F" w14:textId="143656FB" w:rsidR="00E02640" w:rsidRDefault="00D5753D" w:rsidP="00071262">
      <w:pPr>
        <w:pStyle w:val="Paragraphedeliste"/>
        <w:numPr>
          <w:ilvl w:val="0"/>
          <w:numId w:val="14"/>
        </w:numPr>
        <w:rPr>
          <w:rFonts w:asciiTheme="majorHAnsi" w:hAnsiTheme="majorHAnsi"/>
          <w:sz w:val="22"/>
          <w:szCs w:val="22"/>
        </w:rPr>
      </w:pPr>
      <w:r w:rsidRPr="00E02640">
        <w:rPr>
          <w:rFonts w:asciiTheme="majorHAnsi" w:hAnsiTheme="majorHAnsi"/>
          <w:sz w:val="22"/>
          <w:szCs w:val="22"/>
        </w:rPr>
        <w:t xml:space="preserve">Les outils de communication </w:t>
      </w:r>
      <w:r w:rsidR="006B7730" w:rsidRPr="00E02640">
        <w:rPr>
          <w:rFonts w:asciiTheme="majorHAnsi" w:hAnsiTheme="majorHAnsi"/>
          <w:sz w:val="22"/>
          <w:szCs w:val="22"/>
        </w:rPr>
        <w:t>à</w:t>
      </w:r>
      <w:r w:rsidRPr="00E02640">
        <w:rPr>
          <w:rFonts w:asciiTheme="majorHAnsi" w:hAnsiTheme="majorHAnsi"/>
          <w:sz w:val="22"/>
          <w:szCs w:val="22"/>
        </w:rPr>
        <w:t xml:space="preserve"> développer</w:t>
      </w:r>
    </w:p>
    <w:p w14:paraId="5A3C882F" w14:textId="39F87C20" w:rsidR="00887656" w:rsidRPr="00071262" w:rsidRDefault="00D5753D" w:rsidP="00071262">
      <w:pPr>
        <w:pStyle w:val="Paragraphedeliste"/>
        <w:numPr>
          <w:ilvl w:val="0"/>
          <w:numId w:val="14"/>
        </w:numPr>
        <w:rPr>
          <w:rFonts w:asciiTheme="majorHAnsi" w:hAnsiTheme="majorHAnsi"/>
          <w:sz w:val="22"/>
          <w:szCs w:val="22"/>
        </w:rPr>
      </w:pPr>
      <w:r>
        <w:rPr>
          <w:rFonts w:asciiTheme="majorHAnsi" w:hAnsiTheme="majorHAnsi"/>
          <w:sz w:val="22"/>
          <w:szCs w:val="22"/>
        </w:rPr>
        <w:t xml:space="preserve">Le calendrier de mise en œuvre avec les </w:t>
      </w:r>
      <w:r w:rsidRPr="00071262">
        <w:rPr>
          <w:rFonts w:asciiTheme="majorHAnsi" w:hAnsiTheme="majorHAnsi"/>
          <w:sz w:val="22"/>
          <w:szCs w:val="22"/>
        </w:rPr>
        <w:t>activités/actions</w:t>
      </w:r>
      <w:r w:rsidR="00E02640">
        <w:rPr>
          <w:rFonts w:asciiTheme="majorHAnsi" w:hAnsiTheme="majorHAnsi"/>
          <w:sz w:val="22"/>
          <w:szCs w:val="22"/>
        </w:rPr>
        <w:t>,</w:t>
      </w:r>
      <w:r w:rsidR="00E02640" w:rsidRPr="00E02640">
        <w:rPr>
          <w:rFonts w:asciiTheme="minorHAnsi" w:hAnsiTheme="minorHAnsi"/>
          <w:sz w:val="32"/>
          <w:szCs w:val="32"/>
        </w:rPr>
        <w:t xml:space="preserve"> </w:t>
      </w:r>
      <w:r w:rsidRPr="00E02640">
        <w:rPr>
          <w:rFonts w:asciiTheme="majorHAnsi" w:hAnsiTheme="majorHAnsi"/>
          <w:sz w:val="22"/>
          <w:szCs w:val="22"/>
        </w:rPr>
        <w:t>les indicateurs</w:t>
      </w:r>
      <w:r w:rsidR="00E02640">
        <w:rPr>
          <w:rFonts w:asciiTheme="majorHAnsi" w:hAnsiTheme="majorHAnsi"/>
          <w:sz w:val="22"/>
          <w:szCs w:val="22"/>
        </w:rPr>
        <w:t xml:space="preserve"> </w:t>
      </w:r>
      <w:r>
        <w:rPr>
          <w:rFonts w:asciiTheme="majorHAnsi" w:hAnsiTheme="majorHAnsi"/>
          <w:sz w:val="22"/>
          <w:szCs w:val="22"/>
        </w:rPr>
        <w:t>de résultats et du budget prévisionnel</w:t>
      </w:r>
      <w:r w:rsidR="00E02640">
        <w:rPr>
          <w:rFonts w:asciiTheme="majorHAnsi" w:hAnsiTheme="majorHAnsi"/>
          <w:sz w:val="22"/>
          <w:szCs w:val="22"/>
        </w:rPr>
        <w:t xml:space="preserve"> </w:t>
      </w:r>
    </w:p>
    <w:p w14:paraId="5F4147BE" w14:textId="77777777" w:rsidR="00887656" w:rsidRPr="00887656" w:rsidRDefault="00887656" w:rsidP="006B7730">
      <w:pPr>
        <w:ind w:left="2160"/>
        <w:rPr>
          <w:rFonts w:asciiTheme="majorHAnsi" w:hAnsiTheme="majorHAnsi"/>
          <w:sz w:val="22"/>
          <w:szCs w:val="22"/>
        </w:rPr>
      </w:pPr>
      <w:r w:rsidRPr="00887656">
        <w:rPr>
          <w:rFonts w:asciiTheme="majorHAnsi" w:hAnsiTheme="majorHAnsi"/>
          <w:sz w:val="22"/>
          <w:szCs w:val="22"/>
        </w:rPr>
        <w:t>a. Informer, faire connaître, faire comprendre le projet : construire son identité</w:t>
      </w:r>
    </w:p>
    <w:p w14:paraId="666A279A" w14:textId="77777777" w:rsidR="00887656" w:rsidRPr="00887656" w:rsidRDefault="00887656" w:rsidP="006B7730">
      <w:pPr>
        <w:ind w:left="2160"/>
        <w:rPr>
          <w:rFonts w:asciiTheme="majorHAnsi" w:hAnsiTheme="majorHAnsi"/>
          <w:sz w:val="22"/>
          <w:szCs w:val="22"/>
        </w:rPr>
      </w:pPr>
      <w:r w:rsidRPr="00887656">
        <w:rPr>
          <w:rFonts w:asciiTheme="majorHAnsi" w:hAnsiTheme="majorHAnsi"/>
          <w:sz w:val="22"/>
          <w:szCs w:val="22"/>
        </w:rPr>
        <w:t>b. Communication éditoriale</w:t>
      </w:r>
    </w:p>
    <w:p w14:paraId="117E2826" w14:textId="77777777" w:rsidR="00887656" w:rsidRPr="00887656" w:rsidRDefault="00887656" w:rsidP="006B7730">
      <w:pPr>
        <w:ind w:left="2160"/>
        <w:rPr>
          <w:rFonts w:asciiTheme="majorHAnsi" w:hAnsiTheme="majorHAnsi"/>
          <w:sz w:val="22"/>
          <w:szCs w:val="22"/>
        </w:rPr>
      </w:pPr>
      <w:r w:rsidRPr="00887656">
        <w:rPr>
          <w:rFonts w:asciiTheme="majorHAnsi" w:hAnsiTheme="majorHAnsi"/>
          <w:sz w:val="22"/>
          <w:szCs w:val="22"/>
        </w:rPr>
        <w:t>c. Les projets audiovisuels</w:t>
      </w:r>
    </w:p>
    <w:p w14:paraId="2FD6EE2E" w14:textId="77777777" w:rsidR="00887656" w:rsidRPr="00887656" w:rsidRDefault="00887656" w:rsidP="006B7730">
      <w:pPr>
        <w:ind w:left="2160"/>
        <w:rPr>
          <w:rFonts w:asciiTheme="majorHAnsi" w:hAnsiTheme="majorHAnsi"/>
          <w:sz w:val="22"/>
          <w:szCs w:val="22"/>
        </w:rPr>
      </w:pPr>
      <w:r w:rsidRPr="00887656">
        <w:rPr>
          <w:rFonts w:asciiTheme="majorHAnsi" w:hAnsiTheme="majorHAnsi"/>
          <w:sz w:val="22"/>
          <w:szCs w:val="22"/>
        </w:rPr>
        <w:t>d. Les outils digitaux</w:t>
      </w:r>
    </w:p>
    <w:p w14:paraId="637C3346" w14:textId="77777777" w:rsidR="00887656" w:rsidRDefault="00887656" w:rsidP="006B7730">
      <w:pPr>
        <w:ind w:left="2160"/>
        <w:rPr>
          <w:rFonts w:asciiTheme="majorHAnsi" w:hAnsiTheme="majorHAnsi"/>
          <w:sz w:val="22"/>
          <w:szCs w:val="22"/>
        </w:rPr>
      </w:pPr>
      <w:r w:rsidRPr="00887656">
        <w:rPr>
          <w:rFonts w:asciiTheme="majorHAnsi" w:hAnsiTheme="majorHAnsi"/>
          <w:sz w:val="22"/>
          <w:szCs w:val="22"/>
        </w:rPr>
        <w:t>e. Communication événementielle</w:t>
      </w:r>
    </w:p>
    <w:p w14:paraId="2EC7F918" w14:textId="77777777" w:rsidR="001031DF" w:rsidRPr="00887656" w:rsidRDefault="00887656" w:rsidP="006B7730">
      <w:pPr>
        <w:ind w:left="2160"/>
        <w:rPr>
          <w:rFonts w:asciiTheme="majorHAnsi" w:hAnsiTheme="majorHAnsi"/>
          <w:sz w:val="22"/>
          <w:szCs w:val="22"/>
        </w:rPr>
      </w:pPr>
      <w:r w:rsidRPr="00887656">
        <w:rPr>
          <w:rFonts w:asciiTheme="majorHAnsi" w:hAnsiTheme="majorHAnsi"/>
          <w:sz w:val="22"/>
          <w:szCs w:val="22"/>
        </w:rPr>
        <w:t xml:space="preserve">f. </w:t>
      </w:r>
      <w:r w:rsidR="001031DF">
        <w:rPr>
          <w:rFonts w:asciiTheme="majorHAnsi" w:hAnsiTheme="majorHAnsi"/>
          <w:sz w:val="22"/>
          <w:szCs w:val="22"/>
        </w:rPr>
        <w:t xml:space="preserve">Les relations publiques </w:t>
      </w:r>
    </w:p>
    <w:p w14:paraId="48ABE070" w14:textId="77777777" w:rsidR="00887656" w:rsidRDefault="001031DF" w:rsidP="006B7730">
      <w:pPr>
        <w:ind w:left="2160"/>
        <w:rPr>
          <w:rFonts w:asciiTheme="majorHAnsi" w:hAnsiTheme="majorHAnsi"/>
          <w:sz w:val="22"/>
          <w:szCs w:val="22"/>
        </w:rPr>
      </w:pPr>
      <w:r>
        <w:rPr>
          <w:rFonts w:asciiTheme="majorHAnsi" w:hAnsiTheme="majorHAnsi"/>
          <w:sz w:val="22"/>
          <w:szCs w:val="22"/>
        </w:rPr>
        <w:t>g. Les r</w:t>
      </w:r>
      <w:r w:rsidR="00887656" w:rsidRPr="00887656">
        <w:rPr>
          <w:rFonts w:asciiTheme="majorHAnsi" w:hAnsiTheme="majorHAnsi"/>
          <w:sz w:val="22"/>
          <w:szCs w:val="22"/>
        </w:rPr>
        <w:t>elations presse</w:t>
      </w:r>
    </w:p>
    <w:p w14:paraId="7151A389" w14:textId="167060EF" w:rsidR="00887656" w:rsidRPr="00887656" w:rsidRDefault="00887656" w:rsidP="00887656">
      <w:pPr>
        <w:ind w:left="720"/>
        <w:rPr>
          <w:rFonts w:asciiTheme="majorHAnsi" w:hAnsiTheme="majorHAnsi"/>
          <w:sz w:val="22"/>
          <w:szCs w:val="22"/>
        </w:rPr>
      </w:pPr>
      <w:r w:rsidRPr="00887656">
        <w:rPr>
          <w:rFonts w:asciiTheme="majorHAnsi" w:hAnsiTheme="majorHAnsi"/>
          <w:sz w:val="22"/>
          <w:szCs w:val="22"/>
        </w:rPr>
        <w:t xml:space="preserve">V. </w:t>
      </w:r>
      <w:r w:rsidR="00162BD2">
        <w:rPr>
          <w:rFonts w:asciiTheme="majorHAnsi" w:hAnsiTheme="majorHAnsi"/>
          <w:sz w:val="22"/>
          <w:szCs w:val="22"/>
        </w:rPr>
        <w:t xml:space="preserve">        </w:t>
      </w:r>
      <w:r w:rsidR="00D5753D" w:rsidRPr="00887656">
        <w:rPr>
          <w:rFonts w:asciiTheme="majorHAnsi" w:hAnsiTheme="majorHAnsi"/>
          <w:sz w:val="22"/>
          <w:szCs w:val="22"/>
        </w:rPr>
        <w:t>Moyens humains, techniques et financiers</w:t>
      </w:r>
    </w:p>
    <w:p w14:paraId="63FBB621" w14:textId="7DCD811A" w:rsidR="00887656" w:rsidRDefault="00D5753D" w:rsidP="00887656">
      <w:pPr>
        <w:ind w:left="720"/>
        <w:rPr>
          <w:rFonts w:asciiTheme="majorHAnsi" w:hAnsiTheme="majorHAnsi"/>
          <w:sz w:val="22"/>
          <w:szCs w:val="22"/>
        </w:rPr>
      </w:pPr>
      <w:r w:rsidRPr="00887656">
        <w:rPr>
          <w:rFonts w:asciiTheme="majorHAnsi" w:hAnsiTheme="majorHAnsi"/>
          <w:sz w:val="22"/>
          <w:szCs w:val="22"/>
        </w:rPr>
        <w:t xml:space="preserve">Vi. </w:t>
      </w:r>
      <w:r w:rsidR="00162BD2">
        <w:rPr>
          <w:rFonts w:asciiTheme="majorHAnsi" w:hAnsiTheme="majorHAnsi"/>
          <w:sz w:val="22"/>
          <w:szCs w:val="22"/>
        </w:rPr>
        <w:t xml:space="preserve">      </w:t>
      </w:r>
      <w:r w:rsidRPr="00887656">
        <w:rPr>
          <w:rFonts w:asciiTheme="majorHAnsi" w:hAnsiTheme="majorHAnsi"/>
          <w:sz w:val="22"/>
          <w:szCs w:val="22"/>
        </w:rPr>
        <w:t>Annexes</w:t>
      </w:r>
    </w:p>
    <w:p w14:paraId="4A86F777" w14:textId="77777777" w:rsidR="00887656" w:rsidRPr="00887656" w:rsidRDefault="00887656" w:rsidP="00887656">
      <w:pPr>
        <w:ind w:left="720"/>
        <w:rPr>
          <w:rFonts w:asciiTheme="majorHAnsi" w:hAnsiTheme="majorHAnsi"/>
          <w:sz w:val="22"/>
          <w:szCs w:val="22"/>
        </w:rPr>
      </w:pPr>
    </w:p>
    <w:p w14:paraId="36D06427" w14:textId="77777777" w:rsidR="00887656" w:rsidRDefault="00887656" w:rsidP="00887656">
      <w:pPr>
        <w:rPr>
          <w:rFonts w:asciiTheme="majorHAnsi" w:hAnsiTheme="majorHAnsi"/>
          <w:sz w:val="22"/>
          <w:szCs w:val="22"/>
        </w:rPr>
      </w:pPr>
      <w:r w:rsidRPr="00887656">
        <w:rPr>
          <w:rFonts w:asciiTheme="majorHAnsi" w:hAnsiTheme="majorHAnsi"/>
          <w:sz w:val="22"/>
          <w:szCs w:val="22"/>
        </w:rPr>
        <w:t xml:space="preserve">Le livrable consolidé </w:t>
      </w:r>
      <w:r w:rsidR="00EF533A">
        <w:rPr>
          <w:rFonts w:asciiTheme="majorHAnsi" w:hAnsiTheme="majorHAnsi"/>
          <w:sz w:val="22"/>
          <w:szCs w:val="22"/>
        </w:rPr>
        <w:t xml:space="preserve">(phase 1) </w:t>
      </w:r>
      <w:r w:rsidRPr="00887656">
        <w:rPr>
          <w:rFonts w:asciiTheme="majorHAnsi" w:hAnsiTheme="majorHAnsi"/>
          <w:sz w:val="22"/>
          <w:szCs w:val="22"/>
        </w:rPr>
        <w:t>devra être envoyé au plus tard 5 jours après le retour de mission</w:t>
      </w:r>
      <w:r w:rsidR="006C71AF">
        <w:rPr>
          <w:rFonts w:asciiTheme="majorHAnsi" w:hAnsiTheme="majorHAnsi"/>
          <w:sz w:val="22"/>
          <w:szCs w:val="22"/>
        </w:rPr>
        <w:t>.</w:t>
      </w:r>
    </w:p>
    <w:p w14:paraId="739EF06D" w14:textId="77777777" w:rsidR="00887656" w:rsidRDefault="00887656" w:rsidP="00887656">
      <w:pPr>
        <w:rPr>
          <w:rFonts w:asciiTheme="majorHAnsi" w:hAnsiTheme="majorHAnsi"/>
          <w:sz w:val="22"/>
          <w:szCs w:val="22"/>
        </w:rPr>
      </w:pPr>
    </w:p>
    <w:p w14:paraId="337A71A5" w14:textId="77777777" w:rsidR="00887656" w:rsidRPr="006C71AF" w:rsidRDefault="00887656" w:rsidP="009C3717">
      <w:pPr>
        <w:pStyle w:val="Paragraphedeliste"/>
        <w:numPr>
          <w:ilvl w:val="0"/>
          <w:numId w:val="6"/>
        </w:numPr>
        <w:rPr>
          <w:rFonts w:asciiTheme="majorHAnsi" w:hAnsiTheme="majorHAnsi"/>
          <w:sz w:val="22"/>
          <w:szCs w:val="22"/>
          <w:u w:val="single"/>
        </w:rPr>
      </w:pPr>
      <w:r w:rsidRPr="006C71AF">
        <w:rPr>
          <w:rFonts w:asciiTheme="majorHAnsi" w:hAnsiTheme="majorHAnsi"/>
          <w:sz w:val="22"/>
          <w:szCs w:val="22"/>
          <w:u w:val="single"/>
        </w:rPr>
        <w:t>Outils de communication de base du projet</w:t>
      </w:r>
    </w:p>
    <w:p w14:paraId="2ACB6EFC" w14:textId="77777777" w:rsidR="00887656" w:rsidRPr="00887656" w:rsidRDefault="00887656" w:rsidP="00887656">
      <w:pPr>
        <w:rPr>
          <w:rFonts w:asciiTheme="majorHAnsi" w:hAnsiTheme="majorHAnsi"/>
          <w:sz w:val="22"/>
          <w:szCs w:val="22"/>
        </w:rPr>
      </w:pPr>
      <w:r w:rsidRPr="00887656">
        <w:rPr>
          <w:rFonts w:asciiTheme="majorHAnsi" w:hAnsiTheme="majorHAnsi"/>
          <w:sz w:val="22"/>
          <w:szCs w:val="22"/>
        </w:rPr>
        <w:t>L’expert.e sera en charge de :</w:t>
      </w:r>
    </w:p>
    <w:p w14:paraId="596D8DFD" w14:textId="4755C0C8" w:rsidR="00887656" w:rsidRPr="00887656" w:rsidRDefault="00887656" w:rsidP="009C3717">
      <w:pPr>
        <w:pStyle w:val="Paragraphedeliste"/>
        <w:numPr>
          <w:ilvl w:val="0"/>
          <w:numId w:val="8"/>
        </w:numPr>
        <w:rPr>
          <w:rFonts w:asciiTheme="majorHAnsi" w:hAnsiTheme="majorHAnsi"/>
          <w:sz w:val="22"/>
          <w:szCs w:val="22"/>
        </w:rPr>
      </w:pPr>
      <w:r w:rsidRPr="00887656">
        <w:rPr>
          <w:rFonts w:asciiTheme="majorHAnsi" w:hAnsiTheme="majorHAnsi"/>
          <w:sz w:val="22"/>
          <w:szCs w:val="22"/>
        </w:rPr>
        <w:t>Développer un kit de communication de base pour le projet</w:t>
      </w:r>
      <w:r w:rsidR="006C71AF">
        <w:rPr>
          <w:rFonts w:asciiTheme="majorHAnsi" w:hAnsiTheme="majorHAnsi"/>
          <w:sz w:val="22"/>
          <w:szCs w:val="22"/>
        </w:rPr>
        <w:t xml:space="preserve"> (</w:t>
      </w:r>
      <w:r w:rsidR="001178F6">
        <w:rPr>
          <w:rFonts w:asciiTheme="majorHAnsi" w:hAnsiTheme="majorHAnsi"/>
          <w:sz w:val="22"/>
          <w:szCs w:val="22"/>
        </w:rPr>
        <w:t>gabarit</w:t>
      </w:r>
      <w:r w:rsidR="00732FF2">
        <w:rPr>
          <w:rFonts w:asciiTheme="majorHAnsi" w:hAnsiTheme="majorHAnsi"/>
          <w:sz w:val="22"/>
          <w:szCs w:val="22"/>
        </w:rPr>
        <w:t xml:space="preserve"> newsletter,</w:t>
      </w:r>
      <w:r w:rsidRPr="00887656">
        <w:rPr>
          <w:rFonts w:asciiTheme="majorHAnsi" w:hAnsiTheme="majorHAnsi"/>
          <w:sz w:val="22"/>
          <w:szCs w:val="22"/>
        </w:rPr>
        <w:t xml:space="preserve"> </w:t>
      </w:r>
      <w:r w:rsidR="002126FF">
        <w:rPr>
          <w:rFonts w:asciiTheme="majorHAnsi" w:hAnsiTheme="majorHAnsi"/>
          <w:sz w:val="22"/>
          <w:szCs w:val="22"/>
        </w:rPr>
        <w:t xml:space="preserve">dossier de </w:t>
      </w:r>
      <w:r w:rsidR="00D5753D">
        <w:rPr>
          <w:rFonts w:asciiTheme="majorHAnsi" w:hAnsiTheme="majorHAnsi"/>
          <w:sz w:val="22"/>
          <w:szCs w:val="22"/>
        </w:rPr>
        <w:t>presse</w:t>
      </w:r>
      <w:r w:rsidR="002126FF">
        <w:rPr>
          <w:rFonts w:asciiTheme="majorHAnsi" w:hAnsiTheme="majorHAnsi"/>
          <w:sz w:val="22"/>
          <w:szCs w:val="22"/>
        </w:rPr>
        <w:t xml:space="preserve">, </w:t>
      </w:r>
      <w:r w:rsidRPr="00887656">
        <w:rPr>
          <w:rFonts w:asciiTheme="majorHAnsi" w:hAnsiTheme="majorHAnsi"/>
          <w:sz w:val="22"/>
          <w:szCs w:val="22"/>
        </w:rPr>
        <w:t>etc.)</w:t>
      </w:r>
      <w:r w:rsidR="0032308D">
        <w:rPr>
          <w:rFonts w:asciiTheme="majorHAnsi" w:hAnsiTheme="majorHAnsi"/>
          <w:sz w:val="22"/>
          <w:szCs w:val="22"/>
        </w:rPr>
        <w:t> ;</w:t>
      </w:r>
    </w:p>
    <w:p w14:paraId="5B8474EA" w14:textId="41334D65" w:rsidR="00B757F1" w:rsidRDefault="00887656" w:rsidP="009C3717">
      <w:pPr>
        <w:pStyle w:val="Paragraphedeliste"/>
        <w:numPr>
          <w:ilvl w:val="0"/>
          <w:numId w:val="8"/>
        </w:numPr>
        <w:rPr>
          <w:rFonts w:asciiTheme="majorHAnsi" w:hAnsiTheme="majorHAnsi"/>
          <w:sz w:val="22"/>
          <w:szCs w:val="22"/>
        </w:rPr>
      </w:pPr>
      <w:r w:rsidRPr="00C80BED">
        <w:rPr>
          <w:rFonts w:asciiTheme="majorHAnsi" w:hAnsiTheme="majorHAnsi"/>
          <w:sz w:val="22"/>
          <w:szCs w:val="22"/>
        </w:rPr>
        <w:t>Développer les cahiers des charges relatifs à la mobilisation de prestataires externes pour des</w:t>
      </w:r>
      <w:r w:rsidR="001031DF">
        <w:rPr>
          <w:rFonts w:asciiTheme="majorHAnsi" w:hAnsiTheme="majorHAnsi"/>
          <w:sz w:val="22"/>
          <w:szCs w:val="22"/>
        </w:rPr>
        <w:t xml:space="preserve"> outils / activités clés des</w:t>
      </w:r>
      <w:r w:rsidRPr="00C80BED">
        <w:rPr>
          <w:rFonts w:asciiTheme="majorHAnsi" w:hAnsiTheme="majorHAnsi"/>
          <w:sz w:val="22"/>
          <w:szCs w:val="22"/>
        </w:rPr>
        <w:t xml:space="preserve"> plan</w:t>
      </w:r>
      <w:r w:rsidR="001031DF">
        <w:rPr>
          <w:rFonts w:asciiTheme="majorHAnsi" w:hAnsiTheme="majorHAnsi"/>
          <w:sz w:val="22"/>
          <w:szCs w:val="22"/>
        </w:rPr>
        <w:t>s</w:t>
      </w:r>
      <w:r w:rsidR="0032308D">
        <w:rPr>
          <w:rFonts w:asciiTheme="majorHAnsi" w:hAnsiTheme="majorHAnsi"/>
          <w:sz w:val="22"/>
          <w:szCs w:val="22"/>
        </w:rPr>
        <w:t xml:space="preserve"> de communication ;</w:t>
      </w:r>
    </w:p>
    <w:p w14:paraId="5AED17F2" w14:textId="76D1AC11" w:rsidR="00887656" w:rsidRPr="00C80BED" w:rsidRDefault="00B757F1" w:rsidP="009C3717">
      <w:pPr>
        <w:pStyle w:val="Paragraphedeliste"/>
        <w:numPr>
          <w:ilvl w:val="0"/>
          <w:numId w:val="8"/>
        </w:numPr>
        <w:rPr>
          <w:rFonts w:asciiTheme="majorHAnsi" w:hAnsiTheme="majorHAnsi"/>
          <w:sz w:val="22"/>
          <w:szCs w:val="22"/>
        </w:rPr>
      </w:pPr>
      <w:r w:rsidRPr="00145564">
        <w:rPr>
          <w:rFonts w:asciiTheme="majorHAnsi" w:hAnsiTheme="majorHAnsi"/>
          <w:sz w:val="22"/>
          <w:szCs w:val="22"/>
        </w:rPr>
        <w:t>E</w:t>
      </w:r>
      <w:r>
        <w:rPr>
          <w:rFonts w:asciiTheme="majorHAnsi" w:hAnsiTheme="majorHAnsi"/>
          <w:sz w:val="22"/>
          <w:szCs w:val="22"/>
        </w:rPr>
        <w:t xml:space="preserve">laborer </w:t>
      </w:r>
      <w:r w:rsidRPr="00145564">
        <w:rPr>
          <w:rFonts w:asciiTheme="majorHAnsi" w:hAnsiTheme="majorHAnsi"/>
          <w:sz w:val="22"/>
          <w:szCs w:val="22"/>
        </w:rPr>
        <w:t>un</w:t>
      </w:r>
      <w:r>
        <w:rPr>
          <w:rFonts w:asciiTheme="majorHAnsi" w:hAnsiTheme="majorHAnsi"/>
          <w:sz w:val="22"/>
          <w:szCs w:val="22"/>
        </w:rPr>
        <w:t xml:space="preserve"> cahier de charges pour </w:t>
      </w:r>
      <w:r w:rsidRPr="00145564">
        <w:rPr>
          <w:rFonts w:asciiTheme="majorHAnsi" w:hAnsiTheme="majorHAnsi"/>
          <w:sz w:val="22"/>
          <w:szCs w:val="22"/>
        </w:rPr>
        <w:t>une vidéo</w:t>
      </w:r>
      <w:r>
        <w:rPr>
          <w:rFonts w:asciiTheme="majorHAnsi" w:hAnsiTheme="majorHAnsi"/>
          <w:sz w:val="22"/>
          <w:szCs w:val="22"/>
        </w:rPr>
        <w:t>-</w:t>
      </w:r>
      <w:r w:rsidRPr="00145564">
        <w:rPr>
          <w:rFonts w:asciiTheme="majorHAnsi" w:hAnsiTheme="majorHAnsi"/>
          <w:sz w:val="22"/>
          <w:szCs w:val="22"/>
        </w:rPr>
        <w:t>documentaire du déroulement du projet (retraçant l’historique du projet)</w:t>
      </w:r>
      <w:r w:rsidR="0032308D">
        <w:rPr>
          <w:rFonts w:asciiTheme="majorHAnsi" w:hAnsiTheme="majorHAnsi"/>
          <w:sz w:val="22"/>
          <w:szCs w:val="22"/>
        </w:rPr>
        <w:t> ;</w:t>
      </w:r>
    </w:p>
    <w:p w14:paraId="54BC947A" w14:textId="77777777" w:rsidR="00887656" w:rsidRDefault="00887656" w:rsidP="009C3717">
      <w:pPr>
        <w:pStyle w:val="Paragraphedeliste"/>
        <w:numPr>
          <w:ilvl w:val="0"/>
          <w:numId w:val="8"/>
        </w:numPr>
        <w:rPr>
          <w:rFonts w:asciiTheme="majorHAnsi" w:hAnsiTheme="majorHAnsi"/>
          <w:sz w:val="22"/>
          <w:szCs w:val="22"/>
        </w:rPr>
      </w:pPr>
      <w:r w:rsidRPr="00887656">
        <w:rPr>
          <w:rFonts w:asciiTheme="majorHAnsi" w:hAnsiTheme="majorHAnsi"/>
          <w:sz w:val="22"/>
          <w:szCs w:val="22"/>
        </w:rPr>
        <w:t>Créer une liste de diffusion des communications du projet au niveau national et internationa</w:t>
      </w:r>
      <w:r w:rsidR="00EF533A">
        <w:rPr>
          <w:rFonts w:asciiTheme="majorHAnsi" w:hAnsiTheme="majorHAnsi"/>
          <w:sz w:val="22"/>
          <w:szCs w:val="22"/>
        </w:rPr>
        <w:t>l</w:t>
      </w:r>
      <w:r w:rsidRPr="00887656">
        <w:rPr>
          <w:rFonts w:asciiTheme="majorHAnsi" w:hAnsiTheme="majorHAnsi"/>
          <w:sz w:val="22"/>
          <w:szCs w:val="22"/>
        </w:rPr>
        <w:t>.</w:t>
      </w:r>
    </w:p>
    <w:p w14:paraId="6198E5EF" w14:textId="77777777" w:rsidR="00C80BED" w:rsidRDefault="00C80BED" w:rsidP="00C80BED">
      <w:pPr>
        <w:rPr>
          <w:rFonts w:asciiTheme="majorHAnsi" w:hAnsiTheme="majorHAnsi"/>
          <w:sz w:val="22"/>
          <w:szCs w:val="22"/>
        </w:rPr>
      </w:pPr>
    </w:p>
    <w:p w14:paraId="1CE6BF64" w14:textId="612EF186" w:rsidR="00D33C61" w:rsidRDefault="00D33C61" w:rsidP="00145564">
      <w:pPr>
        <w:pStyle w:val="Paragraphedeliste"/>
        <w:numPr>
          <w:ilvl w:val="0"/>
          <w:numId w:val="6"/>
        </w:numPr>
        <w:rPr>
          <w:rFonts w:asciiTheme="majorHAnsi" w:hAnsiTheme="majorHAnsi"/>
          <w:sz w:val="22"/>
          <w:szCs w:val="22"/>
          <w:u w:val="single"/>
        </w:rPr>
      </w:pPr>
      <w:r>
        <w:rPr>
          <w:rFonts w:asciiTheme="majorHAnsi" w:hAnsiTheme="majorHAnsi"/>
          <w:sz w:val="22"/>
          <w:szCs w:val="22"/>
          <w:u w:val="single"/>
        </w:rPr>
        <w:t>Plan de communication</w:t>
      </w:r>
    </w:p>
    <w:p w14:paraId="5675563C" w14:textId="03D04344" w:rsidR="00D33C61" w:rsidRDefault="00D33C61" w:rsidP="006B7730">
      <w:pPr>
        <w:rPr>
          <w:rFonts w:asciiTheme="majorHAnsi" w:hAnsiTheme="majorHAnsi"/>
          <w:sz w:val="22"/>
          <w:szCs w:val="22"/>
        </w:rPr>
      </w:pPr>
      <w:r w:rsidRPr="006C1766">
        <w:rPr>
          <w:rFonts w:asciiTheme="majorHAnsi" w:hAnsiTheme="majorHAnsi"/>
          <w:sz w:val="22"/>
          <w:szCs w:val="22"/>
        </w:rPr>
        <w:t xml:space="preserve">L’expert.e </w:t>
      </w:r>
      <w:r>
        <w:rPr>
          <w:rFonts w:asciiTheme="majorHAnsi" w:hAnsiTheme="majorHAnsi"/>
          <w:sz w:val="22"/>
          <w:szCs w:val="22"/>
        </w:rPr>
        <w:t>doit i</w:t>
      </w:r>
      <w:r w:rsidRPr="00887656">
        <w:rPr>
          <w:rFonts w:asciiTheme="majorHAnsi" w:hAnsiTheme="majorHAnsi"/>
          <w:sz w:val="22"/>
          <w:szCs w:val="22"/>
        </w:rPr>
        <w:t>dentifier les opportunités de communicat</w:t>
      </w:r>
      <w:r>
        <w:rPr>
          <w:rFonts w:asciiTheme="majorHAnsi" w:hAnsiTheme="majorHAnsi"/>
          <w:sz w:val="22"/>
          <w:szCs w:val="22"/>
        </w:rPr>
        <w:t>ion incluant</w:t>
      </w:r>
      <w:r w:rsidR="0032308D">
        <w:rPr>
          <w:rFonts w:asciiTheme="majorHAnsi" w:hAnsiTheme="majorHAnsi"/>
          <w:sz w:val="22"/>
          <w:szCs w:val="22"/>
        </w:rPr>
        <w:t> :</w:t>
      </w:r>
    </w:p>
    <w:p w14:paraId="3FB9750D" w14:textId="00683E90" w:rsidR="00D33C61" w:rsidRPr="006B7730" w:rsidRDefault="00D33C61" w:rsidP="006B7730">
      <w:pPr>
        <w:pStyle w:val="Paragraphedeliste"/>
        <w:numPr>
          <w:ilvl w:val="0"/>
          <w:numId w:val="16"/>
        </w:numPr>
        <w:rPr>
          <w:rFonts w:asciiTheme="majorHAnsi" w:hAnsiTheme="majorHAnsi"/>
          <w:sz w:val="22"/>
          <w:szCs w:val="22"/>
        </w:rPr>
      </w:pPr>
      <w:proofErr w:type="gramStart"/>
      <w:r w:rsidRPr="006B7730">
        <w:rPr>
          <w:rFonts w:asciiTheme="majorHAnsi" w:hAnsiTheme="majorHAnsi"/>
          <w:sz w:val="22"/>
          <w:szCs w:val="22"/>
        </w:rPr>
        <w:lastRenderedPageBreak/>
        <w:t>un</w:t>
      </w:r>
      <w:proofErr w:type="gramEnd"/>
      <w:r w:rsidRPr="006B7730">
        <w:rPr>
          <w:rFonts w:asciiTheme="majorHAnsi" w:hAnsiTheme="majorHAnsi"/>
          <w:sz w:val="22"/>
          <w:szCs w:val="22"/>
        </w:rPr>
        <w:t xml:space="preserve"> calendrier des actualités</w:t>
      </w:r>
      <w:r>
        <w:rPr>
          <w:rFonts w:asciiTheme="majorHAnsi" w:hAnsiTheme="majorHAnsi"/>
          <w:sz w:val="22"/>
          <w:szCs w:val="22"/>
        </w:rPr>
        <w:t xml:space="preserve"> du</w:t>
      </w:r>
      <w:r w:rsidRPr="006B7730">
        <w:rPr>
          <w:rFonts w:asciiTheme="majorHAnsi" w:hAnsiTheme="majorHAnsi"/>
          <w:sz w:val="22"/>
          <w:szCs w:val="22"/>
        </w:rPr>
        <w:t xml:space="preserve"> projets (signatures, lancements, événements, missions et activités phares, remise de livrables clés, clôture et capitalisation)</w:t>
      </w:r>
      <w:r w:rsidR="0032308D">
        <w:rPr>
          <w:rFonts w:asciiTheme="majorHAnsi" w:hAnsiTheme="majorHAnsi"/>
          <w:sz w:val="22"/>
          <w:szCs w:val="22"/>
        </w:rPr>
        <w:t> ;</w:t>
      </w:r>
    </w:p>
    <w:p w14:paraId="5879BDC4" w14:textId="3DE64002" w:rsidR="00D33C61" w:rsidRPr="006B7730" w:rsidRDefault="00D33C61" w:rsidP="006B7730">
      <w:pPr>
        <w:pStyle w:val="Paragraphedeliste"/>
        <w:numPr>
          <w:ilvl w:val="0"/>
          <w:numId w:val="16"/>
        </w:numPr>
        <w:rPr>
          <w:rFonts w:asciiTheme="majorHAnsi" w:hAnsiTheme="majorHAnsi"/>
          <w:sz w:val="22"/>
          <w:szCs w:val="22"/>
        </w:rPr>
      </w:pPr>
      <w:proofErr w:type="gramStart"/>
      <w:r w:rsidRPr="006B7730">
        <w:rPr>
          <w:rFonts w:asciiTheme="majorHAnsi" w:hAnsiTheme="majorHAnsi"/>
          <w:sz w:val="22"/>
          <w:szCs w:val="22"/>
        </w:rPr>
        <w:t>un</w:t>
      </w:r>
      <w:proofErr w:type="gramEnd"/>
      <w:r w:rsidRPr="006B7730">
        <w:rPr>
          <w:rFonts w:asciiTheme="majorHAnsi" w:hAnsiTheme="majorHAnsi"/>
          <w:sz w:val="22"/>
          <w:szCs w:val="22"/>
        </w:rPr>
        <w:t xml:space="preserve"> calendrier des actualités hors projet - opportunités de communication (calendrier international et national, journ</w:t>
      </w:r>
      <w:r>
        <w:rPr>
          <w:rFonts w:asciiTheme="majorHAnsi" w:hAnsiTheme="majorHAnsi"/>
          <w:sz w:val="22"/>
          <w:szCs w:val="22"/>
        </w:rPr>
        <w:t>ées mondiales, élections, etc.)</w:t>
      </w:r>
      <w:r w:rsidR="0032308D">
        <w:rPr>
          <w:rFonts w:asciiTheme="majorHAnsi" w:hAnsiTheme="majorHAnsi"/>
          <w:sz w:val="22"/>
          <w:szCs w:val="22"/>
        </w:rPr>
        <w:t>.</w:t>
      </w:r>
    </w:p>
    <w:p w14:paraId="26527DF4" w14:textId="61D1E58F" w:rsidR="00D33C61" w:rsidRPr="006B7730" w:rsidRDefault="00D33C61" w:rsidP="006B7730">
      <w:pPr>
        <w:rPr>
          <w:rFonts w:asciiTheme="majorHAnsi" w:hAnsiTheme="majorHAnsi"/>
          <w:sz w:val="22"/>
          <w:szCs w:val="22"/>
        </w:rPr>
      </w:pPr>
      <w:r w:rsidRPr="00D33C61">
        <w:rPr>
          <w:rFonts w:asciiTheme="majorHAnsi" w:hAnsiTheme="majorHAnsi"/>
          <w:sz w:val="22"/>
          <w:szCs w:val="22"/>
        </w:rPr>
        <w:t>Le</w:t>
      </w:r>
      <w:r>
        <w:rPr>
          <w:rFonts w:asciiTheme="majorHAnsi" w:hAnsiTheme="majorHAnsi"/>
          <w:sz w:val="22"/>
          <w:szCs w:val="22"/>
        </w:rPr>
        <w:t xml:space="preserve">s calendriers seront accompagnés des activités à développer, des outils à utiliser et des moyens (humaines, matériels et financiers) à </w:t>
      </w:r>
      <w:r w:rsidR="000E067A">
        <w:rPr>
          <w:rFonts w:asciiTheme="majorHAnsi" w:hAnsiTheme="majorHAnsi"/>
          <w:sz w:val="22"/>
          <w:szCs w:val="22"/>
        </w:rPr>
        <w:t>mobiliser.</w:t>
      </w:r>
    </w:p>
    <w:p w14:paraId="30B5AB13" w14:textId="77777777" w:rsidR="00D33C61" w:rsidRPr="006B7730" w:rsidRDefault="00D33C61" w:rsidP="006B7730">
      <w:pPr>
        <w:rPr>
          <w:rFonts w:asciiTheme="majorHAnsi" w:hAnsiTheme="majorHAnsi"/>
          <w:sz w:val="22"/>
          <w:szCs w:val="22"/>
          <w:u w:val="single"/>
        </w:rPr>
      </w:pPr>
    </w:p>
    <w:p w14:paraId="4ED58EDF" w14:textId="77777777" w:rsidR="00703589" w:rsidRPr="006C71AF" w:rsidRDefault="00703589" w:rsidP="009C3717">
      <w:pPr>
        <w:pStyle w:val="Paragraphedeliste"/>
        <w:numPr>
          <w:ilvl w:val="0"/>
          <w:numId w:val="6"/>
        </w:numPr>
        <w:rPr>
          <w:rFonts w:asciiTheme="majorHAnsi" w:hAnsiTheme="majorHAnsi"/>
          <w:sz w:val="22"/>
          <w:szCs w:val="22"/>
          <w:u w:val="single"/>
        </w:rPr>
      </w:pPr>
      <w:r w:rsidRPr="006C71AF">
        <w:rPr>
          <w:rFonts w:asciiTheme="majorHAnsi" w:hAnsiTheme="majorHAnsi"/>
          <w:sz w:val="22"/>
          <w:szCs w:val="22"/>
          <w:u w:val="single"/>
        </w:rPr>
        <w:t>Rapport final</w:t>
      </w:r>
    </w:p>
    <w:p w14:paraId="71D6E02B" w14:textId="02FCFD88" w:rsidR="00703589" w:rsidRDefault="00703589" w:rsidP="006B7730">
      <w:pPr>
        <w:jc w:val="both"/>
        <w:rPr>
          <w:rFonts w:asciiTheme="majorHAnsi" w:hAnsiTheme="majorHAnsi"/>
          <w:sz w:val="22"/>
          <w:szCs w:val="22"/>
        </w:rPr>
      </w:pPr>
      <w:r w:rsidRPr="00703589">
        <w:rPr>
          <w:rFonts w:asciiTheme="majorHAnsi" w:hAnsiTheme="majorHAnsi"/>
          <w:sz w:val="22"/>
          <w:szCs w:val="22"/>
        </w:rPr>
        <w:t xml:space="preserve">L’expert.e élaborera un rapport </w:t>
      </w:r>
      <w:r w:rsidR="00D33C61">
        <w:rPr>
          <w:rFonts w:asciiTheme="majorHAnsi" w:hAnsiTheme="majorHAnsi"/>
          <w:sz w:val="22"/>
          <w:szCs w:val="22"/>
        </w:rPr>
        <w:t>succinct</w:t>
      </w:r>
      <w:r w:rsidR="00D33C61" w:rsidRPr="00703589">
        <w:rPr>
          <w:rFonts w:asciiTheme="majorHAnsi" w:hAnsiTheme="majorHAnsi"/>
          <w:sz w:val="22"/>
          <w:szCs w:val="22"/>
        </w:rPr>
        <w:t xml:space="preserve"> </w:t>
      </w:r>
      <w:r w:rsidRPr="00703589">
        <w:rPr>
          <w:rFonts w:asciiTheme="majorHAnsi" w:hAnsiTheme="majorHAnsi"/>
          <w:sz w:val="22"/>
          <w:szCs w:val="22"/>
        </w:rPr>
        <w:t xml:space="preserve">pour présenter l’ensemble du travail réalisé et présenter ses recommandations pour </w:t>
      </w:r>
      <w:r>
        <w:rPr>
          <w:rFonts w:asciiTheme="majorHAnsi" w:hAnsiTheme="majorHAnsi"/>
          <w:sz w:val="22"/>
          <w:szCs w:val="22"/>
        </w:rPr>
        <w:t xml:space="preserve">la bonne mise en œuvre de la stratégie </w:t>
      </w:r>
      <w:r w:rsidR="00D33C61">
        <w:rPr>
          <w:rFonts w:asciiTheme="majorHAnsi" w:hAnsiTheme="majorHAnsi"/>
          <w:sz w:val="22"/>
          <w:szCs w:val="22"/>
        </w:rPr>
        <w:t xml:space="preserve">et du plan </w:t>
      </w:r>
      <w:r>
        <w:rPr>
          <w:rFonts w:asciiTheme="majorHAnsi" w:hAnsiTheme="majorHAnsi"/>
          <w:sz w:val="22"/>
          <w:szCs w:val="22"/>
        </w:rPr>
        <w:t>de communication du projet.</w:t>
      </w:r>
    </w:p>
    <w:p w14:paraId="5B62C5AF" w14:textId="77777777" w:rsidR="00703589" w:rsidRPr="00703589" w:rsidRDefault="00703589" w:rsidP="00703589">
      <w:pPr>
        <w:rPr>
          <w:rFonts w:asciiTheme="majorHAnsi" w:hAnsiTheme="majorHAnsi"/>
          <w:sz w:val="22"/>
          <w:szCs w:val="22"/>
        </w:rPr>
      </w:pPr>
    </w:p>
    <w:p w14:paraId="7746B259" w14:textId="77777777" w:rsidR="00703589" w:rsidRPr="00703589" w:rsidRDefault="00703589" w:rsidP="00703589">
      <w:pPr>
        <w:rPr>
          <w:rFonts w:asciiTheme="majorHAnsi" w:hAnsiTheme="majorHAnsi"/>
          <w:sz w:val="22"/>
          <w:szCs w:val="22"/>
        </w:rPr>
      </w:pPr>
      <w:r w:rsidRPr="00703589">
        <w:rPr>
          <w:rFonts w:asciiTheme="majorHAnsi" w:hAnsiTheme="majorHAnsi"/>
          <w:sz w:val="22"/>
          <w:szCs w:val="22"/>
        </w:rPr>
        <w:t xml:space="preserve">L’expert.e est libre de proposer un format mais devra </w:t>
      </w:r>
      <w:r w:rsidR="00732FF2">
        <w:rPr>
          <w:rFonts w:asciiTheme="majorHAnsi" w:hAnsiTheme="majorHAnsi"/>
          <w:sz w:val="22"/>
          <w:szCs w:val="22"/>
        </w:rPr>
        <w:t xml:space="preserve">à </w:t>
      </w:r>
      <w:r w:rsidRPr="00703589">
        <w:rPr>
          <w:rFonts w:asciiTheme="majorHAnsi" w:hAnsiTheme="majorHAnsi"/>
          <w:sz w:val="22"/>
          <w:szCs w:val="22"/>
        </w:rPr>
        <w:t>minima présenter les parties suivantes :</w:t>
      </w:r>
    </w:p>
    <w:p w14:paraId="6E34F01F" w14:textId="57ACAA50" w:rsidR="00703589" w:rsidRPr="00703589" w:rsidRDefault="00703589" w:rsidP="00703589">
      <w:pPr>
        <w:ind w:left="720"/>
        <w:rPr>
          <w:rFonts w:asciiTheme="majorHAnsi" w:hAnsiTheme="majorHAnsi"/>
          <w:sz w:val="22"/>
          <w:szCs w:val="22"/>
        </w:rPr>
      </w:pPr>
      <w:r w:rsidRPr="00703589">
        <w:rPr>
          <w:rFonts w:asciiTheme="majorHAnsi" w:hAnsiTheme="majorHAnsi"/>
          <w:sz w:val="22"/>
          <w:szCs w:val="22"/>
        </w:rPr>
        <w:t>a) Déroulement de la méthodologie : activités réalisées, difficultés rencontrées, mesures</w:t>
      </w:r>
      <w:r w:rsidR="00DD2CEE">
        <w:rPr>
          <w:rFonts w:asciiTheme="majorHAnsi" w:hAnsiTheme="majorHAnsi"/>
          <w:sz w:val="22"/>
          <w:szCs w:val="22"/>
        </w:rPr>
        <w:t xml:space="preserve"> </w:t>
      </w:r>
      <w:r w:rsidRPr="00703589">
        <w:rPr>
          <w:rFonts w:asciiTheme="majorHAnsi" w:hAnsiTheme="majorHAnsi"/>
          <w:sz w:val="22"/>
          <w:szCs w:val="22"/>
        </w:rPr>
        <w:t>d’atténuation adoptées</w:t>
      </w:r>
      <w:r>
        <w:rPr>
          <w:rFonts w:asciiTheme="majorHAnsi" w:hAnsiTheme="majorHAnsi"/>
          <w:sz w:val="22"/>
          <w:szCs w:val="22"/>
        </w:rPr>
        <w:t xml:space="preserve">, </w:t>
      </w:r>
      <w:r w:rsidRPr="00E570BA">
        <w:rPr>
          <w:rFonts w:asciiTheme="majorHAnsi" w:hAnsiTheme="majorHAnsi" w:cstheme="minorHAnsi"/>
          <w:bCs/>
          <w:sz w:val="22"/>
          <w:szCs w:val="22"/>
        </w:rPr>
        <w:t>impact sur les résultats</w:t>
      </w:r>
      <w:r w:rsidR="0032308D">
        <w:rPr>
          <w:rFonts w:asciiTheme="majorHAnsi" w:hAnsiTheme="majorHAnsi" w:cstheme="minorHAnsi"/>
          <w:bCs/>
          <w:sz w:val="22"/>
          <w:szCs w:val="22"/>
        </w:rPr>
        <w:t> ;</w:t>
      </w:r>
    </w:p>
    <w:p w14:paraId="7FECD5C3" w14:textId="3B77914C" w:rsidR="00703589" w:rsidRPr="00703589" w:rsidRDefault="00703589" w:rsidP="00703589">
      <w:pPr>
        <w:ind w:left="720"/>
        <w:rPr>
          <w:rFonts w:asciiTheme="majorHAnsi" w:hAnsiTheme="majorHAnsi"/>
          <w:sz w:val="22"/>
          <w:szCs w:val="22"/>
        </w:rPr>
      </w:pPr>
      <w:r w:rsidRPr="00703589">
        <w:rPr>
          <w:rFonts w:asciiTheme="majorHAnsi" w:hAnsiTheme="majorHAnsi"/>
          <w:sz w:val="22"/>
          <w:szCs w:val="22"/>
        </w:rPr>
        <w:t>b) Bonnes pratiques et leçons apprises du projet</w:t>
      </w:r>
      <w:r w:rsidR="0032308D">
        <w:rPr>
          <w:rFonts w:asciiTheme="majorHAnsi" w:hAnsiTheme="majorHAnsi"/>
          <w:sz w:val="22"/>
          <w:szCs w:val="22"/>
        </w:rPr>
        <w:t> ;</w:t>
      </w:r>
    </w:p>
    <w:p w14:paraId="3BD18776" w14:textId="35FECA71" w:rsidR="00703589" w:rsidRPr="00703589" w:rsidRDefault="00703589" w:rsidP="00703589">
      <w:pPr>
        <w:ind w:left="720"/>
        <w:rPr>
          <w:rFonts w:asciiTheme="majorHAnsi" w:hAnsiTheme="majorHAnsi"/>
          <w:sz w:val="22"/>
          <w:szCs w:val="22"/>
        </w:rPr>
      </w:pPr>
      <w:r w:rsidRPr="00703589">
        <w:rPr>
          <w:rFonts w:asciiTheme="majorHAnsi" w:hAnsiTheme="majorHAnsi"/>
          <w:sz w:val="22"/>
          <w:szCs w:val="22"/>
        </w:rPr>
        <w:t>c) Recommandations</w:t>
      </w:r>
      <w:r w:rsidR="004948F9">
        <w:rPr>
          <w:rFonts w:asciiTheme="majorHAnsi" w:hAnsiTheme="majorHAnsi"/>
          <w:sz w:val="22"/>
          <w:szCs w:val="22"/>
        </w:rPr>
        <w:t xml:space="preserve"> au niveau des besoins de renforcement des compétences de l’équipe ou autres</w:t>
      </w:r>
      <w:r w:rsidR="0032308D">
        <w:rPr>
          <w:rFonts w:asciiTheme="majorHAnsi" w:hAnsiTheme="majorHAnsi"/>
          <w:sz w:val="22"/>
          <w:szCs w:val="22"/>
        </w:rPr>
        <w:t> ;</w:t>
      </w:r>
    </w:p>
    <w:p w14:paraId="704689D0" w14:textId="560FDA44" w:rsidR="00703589" w:rsidRDefault="00703589" w:rsidP="00703589">
      <w:pPr>
        <w:ind w:left="720"/>
        <w:rPr>
          <w:rFonts w:asciiTheme="majorHAnsi" w:hAnsiTheme="majorHAnsi"/>
          <w:sz w:val="22"/>
          <w:szCs w:val="22"/>
        </w:rPr>
      </w:pPr>
      <w:r w:rsidRPr="00703589">
        <w:rPr>
          <w:rFonts w:asciiTheme="majorHAnsi" w:hAnsiTheme="majorHAnsi"/>
          <w:sz w:val="22"/>
          <w:szCs w:val="22"/>
        </w:rPr>
        <w:t xml:space="preserve">d) Annexes : les livrables produits dans le cadre de la </w:t>
      </w:r>
      <w:r w:rsidR="0032308D" w:rsidRPr="00703589">
        <w:rPr>
          <w:rFonts w:asciiTheme="majorHAnsi" w:hAnsiTheme="majorHAnsi"/>
          <w:sz w:val="22"/>
          <w:szCs w:val="22"/>
        </w:rPr>
        <w:t>mission.</w:t>
      </w:r>
    </w:p>
    <w:p w14:paraId="5D21E97F" w14:textId="77777777" w:rsidR="004347A5" w:rsidRDefault="004347A5" w:rsidP="00703589">
      <w:pPr>
        <w:ind w:left="720"/>
        <w:rPr>
          <w:rFonts w:asciiTheme="majorHAnsi" w:hAnsiTheme="majorHAnsi"/>
          <w:sz w:val="22"/>
          <w:szCs w:val="22"/>
        </w:rPr>
      </w:pPr>
    </w:p>
    <w:p w14:paraId="6A1E7FB0" w14:textId="77777777" w:rsidR="00B90074" w:rsidRPr="002E3153" w:rsidRDefault="00B90074" w:rsidP="004347A5">
      <w:pPr>
        <w:pStyle w:val="Titre1"/>
        <w:ind w:left="720"/>
        <w:rPr>
          <w:rFonts w:cstheme="minorHAnsi"/>
          <w:b/>
          <w:i/>
          <w:sz w:val="22"/>
          <w:szCs w:val="22"/>
        </w:rPr>
      </w:pPr>
      <w:bookmarkStart w:id="10" w:name="_Toc153798564"/>
      <w:r w:rsidRPr="002E3153">
        <w:rPr>
          <w:rFonts w:cstheme="minorHAnsi"/>
          <w:b/>
          <w:i/>
          <w:sz w:val="22"/>
          <w:szCs w:val="22"/>
        </w:rPr>
        <w:t>IV.3 Validation des livrables</w:t>
      </w:r>
      <w:bookmarkEnd w:id="10"/>
    </w:p>
    <w:p w14:paraId="2F158012" w14:textId="77777777" w:rsidR="00D47872" w:rsidRDefault="00D47872" w:rsidP="00D64ACA">
      <w:pPr>
        <w:rPr>
          <w:rFonts w:asciiTheme="majorHAnsi" w:hAnsiTheme="majorHAnsi"/>
          <w:sz w:val="22"/>
          <w:szCs w:val="22"/>
        </w:rPr>
      </w:pPr>
    </w:p>
    <w:p w14:paraId="66DEF30D" w14:textId="788DEF17" w:rsidR="00B90074" w:rsidRDefault="004F1847" w:rsidP="002E3153">
      <w:pPr>
        <w:jc w:val="both"/>
        <w:rPr>
          <w:rFonts w:asciiTheme="majorHAnsi" w:hAnsiTheme="majorHAnsi"/>
          <w:sz w:val="22"/>
          <w:szCs w:val="22"/>
        </w:rPr>
      </w:pPr>
      <w:r>
        <w:rPr>
          <w:rFonts w:asciiTheme="majorHAnsi" w:hAnsiTheme="majorHAnsi"/>
          <w:sz w:val="22"/>
          <w:szCs w:val="22"/>
        </w:rPr>
        <w:t xml:space="preserve">La validation des livrables sera fait en deux étapes. La première version de la </w:t>
      </w:r>
      <w:r w:rsidRPr="004F1847">
        <w:rPr>
          <w:rFonts w:asciiTheme="majorHAnsi" w:hAnsiTheme="majorHAnsi"/>
          <w:sz w:val="22"/>
          <w:szCs w:val="22"/>
        </w:rPr>
        <w:t>stratégie de communication</w:t>
      </w:r>
      <w:r>
        <w:rPr>
          <w:rFonts w:asciiTheme="majorHAnsi" w:hAnsiTheme="majorHAnsi"/>
          <w:sz w:val="22"/>
          <w:szCs w:val="22"/>
        </w:rPr>
        <w:t xml:space="preserve">, du </w:t>
      </w:r>
      <w:r w:rsidR="004B7BB9">
        <w:rPr>
          <w:rFonts w:asciiTheme="majorHAnsi" w:hAnsiTheme="majorHAnsi"/>
          <w:sz w:val="22"/>
          <w:szCs w:val="22"/>
        </w:rPr>
        <w:t>plan</w:t>
      </w:r>
      <w:r>
        <w:rPr>
          <w:rFonts w:asciiTheme="majorHAnsi" w:hAnsiTheme="majorHAnsi"/>
          <w:sz w:val="22"/>
          <w:szCs w:val="22"/>
        </w:rPr>
        <w:t xml:space="preserve"> de communication et des canevas des outils de communication sera présenté</w:t>
      </w:r>
      <w:r w:rsidR="009442C5">
        <w:rPr>
          <w:rFonts w:asciiTheme="majorHAnsi" w:hAnsiTheme="majorHAnsi"/>
          <w:sz w:val="22"/>
          <w:szCs w:val="22"/>
        </w:rPr>
        <w:t>e</w:t>
      </w:r>
      <w:r>
        <w:rPr>
          <w:rFonts w:asciiTheme="majorHAnsi" w:hAnsiTheme="majorHAnsi"/>
          <w:sz w:val="22"/>
          <w:szCs w:val="22"/>
        </w:rPr>
        <w:t xml:space="preserve"> en atelier de restitution, </w:t>
      </w:r>
      <w:r w:rsidR="009442C5">
        <w:rPr>
          <w:rFonts w:asciiTheme="majorHAnsi" w:hAnsiTheme="majorHAnsi"/>
          <w:sz w:val="22"/>
          <w:szCs w:val="22"/>
        </w:rPr>
        <w:t xml:space="preserve">soit en </w:t>
      </w:r>
      <w:r>
        <w:rPr>
          <w:rFonts w:asciiTheme="majorHAnsi" w:hAnsiTheme="majorHAnsi"/>
          <w:sz w:val="22"/>
          <w:szCs w:val="22"/>
        </w:rPr>
        <w:t>présentiel ou à distance selon le cas.  Apr</w:t>
      </w:r>
      <w:r w:rsidR="004B7BB9">
        <w:rPr>
          <w:rFonts w:asciiTheme="majorHAnsi" w:hAnsiTheme="majorHAnsi"/>
          <w:sz w:val="22"/>
          <w:szCs w:val="22"/>
        </w:rPr>
        <w:t>è</w:t>
      </w:r>
      <w:r>
        <w:rPr>
          <w:rFonts w:asciiTheme="majorHAnsi" w:hAnsiTheme="majorHAnsi"/>
          <w:sz w:val="22"/>
          <w:szCs w:val="22"/>
        </w:rPr>
        <w:t xml:space="preserve">s la consolidation des livrables tenant compte des commentaires </w:t>
      </w:r>
      <w:r w:rsidR="004B7BB9">
        <w:rPr>
          <w:rFonts w:asciiTheme="majorHAnsi" w:hAnsiTheme="majorHAnsi"/>
          <w:sz w:val="22"/>
          <w:szCs w:val="22"/>
        </w:rPr>
        <w:t>recueilli</w:t>
      </w:r>
      <w:r w:rsidR="00953477">
        <w:rPr>
          <w:rFonts w:asciiTheme="majorHAnsi" w:hAnsiTheme="majorHAnsi"/>
          <w:sz w:val="22"/>
          <w:szCs w:val="22"/>
        </w:rPr>
        <w:t>s</w:t>
      </w:r>
      <w:r w:rsidR="004B7BB9">
        <w:rPr>
          <w:rFonts w:asciiTheme="majorHAnsi" w:hAnsiTheme="majorHAnsi"/>
          <w:sz w:val="22"/>
          <w:szCs w:val="22"/>
        </w:rPr>
        <w:t xml:space="preserve"> pendant</w:t>
      </w:r>
      <w:r>
        <w:rPr>
          <w:rFonts w:asciiTheme="majorHAnsi" w:hAnsiTheme="majorHAnsi"/>
          <w:sz w:val="22"/>
          <w:szCs w:val="22"/>
        </w:rPr>
        <w:t xml:space="preserve"> les ateliers, </w:t>
      </w:r>
      <w:r w:rsidR="003553EC">
        <w:rPr>
          <w:rFonts w:asciiTheme="majorHAnsi" w:hAnsiTheme="majorHAnsi"/>
          <w:sz w:val="22"/>
          <w:szCs w:val="22"/>
        </w:rPr>
        <w:t>l</w:t>
      </w:r>
      <w:r w:rsidR="004B7BB9">
        <w:rPr>
          <w:rFonts w:asciiTheme="majorHAnsi" w:hAnsiTheme="majorHAnsi"/>
          <w:sz w:val="22"/>
          <w:szCs w:val="22"/>
        </w:rPr>
        <w:t>a</w:t>
      </w:r>
      <w:r w:rsidR="003553EC">
        <w:rPr>
          <w:rFonts w:asciiTheme="majorHAnsi" w:hAnsiTheme="majorHAnsi"/>
          <w:sz w:val="22"/>
          <w:szCs w:val="22"/>
        </w:rPr>
        <w:t xml:space="preserve"> nouvelle version </w:t>
      </w:r>
      <w:r w:rsidR="004B7BB9">
        <w:rPr>
          <w:rFonts w:asciiTheme="majorHAnsi" w:hAnsiTheme="majorHAnsi"/>
          <w:sz w:val="22"/>
          <w:szCs w:val="22"/>
        </w:rPr>
        <w:t>sera</w:t>
      </w:r>
      <w:r w:rsidR="003553EC">
        <w:rPr>
          <w:rFonts w:asciiTheme="majorHAnsi" w:hAnsiTheme="majorHAnsi"/>
          <w:sz w:val="22"/>
          <w:szCs w:val="22"/>
        </w:rPr>
        <w:t xml:space="preserve"> </w:t>
      </w:r>
      <w:r w:rsidR="004B7BB9">
        <w:rPr>
          <w:rFonts w:asciiTheme="majorHAnsi" w:hAnsiTheme="majorHAnsi"/>
          <w:sz w:val="22"/>
          <w:szCs w:val="22"/>
        </w:rPr>
        <w:t>envoyée</w:t>
      </w:r>
      <w:r w:rsidR="003553EC">
        <w:rPr>
          <w:rFonts w:asciiTheme="majorHAnsi" w:hAnsiTheme="majorHAnsi"/>
          <w:sz w:val="22"/>
          <w:szCs w:val="22"/>
        </w:rPr>
        <w:t xml:space="preserve"> par courrier électronique </w:t>
      </w:r>
      <w:r w:rsidR="003553EC" w:rsidRPr="00B90074">
        <w:rPr>
          <w:rFonts w:asciiTheme="majorHAnsi" w:hAnsiTheme="majorHAnsi"/>
          <w:sz w:val="22"/>
          <w:szCs w:val="22"/>
        </w:rPr>
        <w:t>à Expertise France</w:t>
      </w:r>
      <w:r w:rsidR="003553EC">
        <w:rPr>
          <w:rFonts w:asciiTheme="majorHAnsi" w:hAnsiTheme="majorHAnsi"/>
          <w:sz w:val="22"/>
          <w:szCs w:val="22"/>
        </w:rPr>
        <w:t xml:space="preserve">. </w:t>
      </w:r>
      <w:r w:rsidR="00850EC8">
        <w:rPr>
          <w:rFonts w:asciiTheme="majorHAnsi" w:hAnsiTheme="majorHAnsi"/>
          <w:sz w:val="22"/>
          <w:szCs w:val="22"/>
        </w:rPr>
        <w:t>L’</w:t>
      </w:r>
      <w:r w:rsidR="00D33C61">
        <w:rPr>
          <w:rFonts w:asciiTheme="majorHAnsi" w:hAnsiTheme="majorHAnsi"/>
          <w:sz w:val="22"/>
          <w:szCs w:val="22"/>
        </w:rPr>
        <w:t>E</w:t>
      </w:r>
      <w:r w:rsidR="00850EC8">
        <w:rPr>
          <w:rFonts w:asciiTheme="majorHAnsi" w:hAnsiTheme="majorHAnsi"/>
          <w:sz w:val="22"/>
          <w:szCs w:val="22"/>
        </w:rPr>
        <w:t xml:space="preserve">xperte Migration </w:t>
      </w:r>
      <w:r w:rsidR="00B90074">
        <w:rPr>
          <w:rFonts w:asciiTheme="majorHAnsi" w:hAnsiTheme="majorHAnsi"/>
          <w:sz w:val="22"/>
          <w:szCs w:val="22"/>
        </w:rPr>
        <w:t>ser</w:t>
      </w:r>
      <w:r w:rsidR="002E3153">
        <w:rPr>
          <w:rFonts w:asciiTheme="majorHAnsi" w:hAnsiTheme="majorHAnsi"/>
          <w:sz w:val="22"/>
          <w:szCs w:val="22"/>
        </w:rPr>
        <w:t>a</w:t>
      </w:r>
      <w:r w:rsidR="00B90074">
        <w:rPr>
          <w:rFonts w:asciiTheme="majorHAnsi" w:hAnsiTheme="majorHAnsi"/>
          <w:sz w:val="22"/>
          <w:szCs w:val="22"/>
        </w:rPr>
        <w:t xml:space="preserve"> chargé</w:t>
      </w:r>
      <w:r w:rsidR="00850EC8">
        <w:rPr>
          <w:rFonts w:asciiTheme="majorHAnsi" w:hAnsiTheme="majorHAnsi"/>
          <w:sz w:val="22"/>
          <w:szCs w:val="22"/>
        </w:rPr>
        <w:t>e</w:t>
      </w:r>
      <w:r w:rsidR="00B90074" w:rsidRPr="00B90074">
        <w:rPr>
          <w:rFonts w:asciiTheme="majorHAnsi" w:hAnsiTheme="majorHAnsi"/>
          <w:sz w:val="22"/>
          <w:szCs w:val="22"/>
        </w:rPr>
        <w:t xml:space="preserve"> de compiler les</w:t>
      </w:r>
      <w:r w:rsidR="00A65E72">
        <w:rPr>
          <w:rFonts w:asciiTheme="majorHAnsi" w:hAnsiTheme="majorHAnsi"/>
          <w:sz w:val="22"/>
          <w:szCs w:val="22"/>
        </w:rPr>
        <w:t xml:space="preserve"> </w:t>
      </w:r>
      <w:r w:rsidR="00B90074" w:rsidRPr="00B90074">
        <w:rPr>
          <w:rFonts w:asciiTheme="majorHAnsi" w:hAnsiTheme="majorHAnsi"/>
          <w:sz w:val="22"/>
          <w:szCs w:val="22"/>
        </w:rPr>
        <w:t xml:space="preserve">commentaires des différentes </w:t>
      </w:r>
      <w:r w:rsidR="00EF533A">
        <w:rPr>
          <w:rFonts w:asciiTheme="majorHAnsi" w:hAnsiTheme="majorHAnsi"/>
          <w:sz w:val="22"/>
          <w:szCs w:val="22"/>
        </w:rPr>
        <w:t>parties prenantes (</w:t>
      </w:r>
      <w:r w:rsidR="006D62C3">
        <w:rPr>
          <w:rFonts w:asciiTheme="majorHAnsi" w:hAnsiTheme="majorHAnsi"/>
          <w:sz w:val="22"/>
          <w:szCs w:val="22"/>
        </w:rPr>
        <w:t>DDIAQM</w:t>
      </w:r>
      <w:r w:rsidR="00EF533A">
        <w:rPr>
          <w:rFonts w:asciiTheme="majorHAnsi" w:hAnsiTheme="majorHAnsi"/>
          <w:sz w:val="22"/>
          <w:szCs w:val="22"/>
        </w:rPr>
        <w:t>/UCM, AFD, EF</w:t>
      </w:r>
      <w:r w:rsidR="003553EC">
        <w:rPr>
          <w:rFonts w:asciiTheme="majorHAnsi" w:hAnsiTheme="majorHAnsi"/>
          <w:sz w:val="22"/>
          <w:szCs w:val="22"/>
        </w:rPr>
        <w:t>, IOM, IRD</w:t>
      </w:r>
      <w:r w:rsidR="00EF533A">
        <w:rPr>
          <w:rFonts w:asciiTheme="majorHAnsi" w:hAnsiTheme="majorHAnsi"/>
          <w:sz w:val="22"/>
          <w:szCs w:val="22"/>
        </w:rPr>
        <w:t>)</w:t>
      </w:r>
      <w:r w:rsidR="002E3153">
        <w:rPr>
          <w:rFonts w:asciiTheme="majorHAnsi" w:hAnsiTheme="majorHAnsi"/>
          <w:sz w:val="22"/>
          <w:szCs w:val="22"/>
        </w:rPr>
        <w:t xml:space="preserve"> et de les transmettre à </w:t>
      </w:r>
      <w:proofErr w:type="gramStart"/>
      <w:r w:rsidR="002E3153">
        <w:rPr>
          <w:rFonts w:asciiTheme="majorHAnsi" w:hAnsiTheme="majorHAnsi"/>
          <w:sz w:val="22"/>
          <w:szCs w:val="22"/>
        </w:rPr>
        <w:t>l’expert.e</w:t>
      </w:r>
      <w:proofErr w:type="gramEnd"/>
      <w:r w:rsidR="00B90074" w:rsidRPr="00B90074">
        <w:rPr>
          <w:rFonts w:asciiTheme="majorHAnsi" w:hAnsiTheme="majorHAnsi"/>
          <w:sz w:val="22"/>
          <w:szCs w:val="22"/>
        </w:rPr>
        <w:t xml:space="preserve"> </w:t>
      </w:r>
      <w:r w:rsidR="004B7BB9">
        <w:rPr>
          <w:rFonts w:asciiTheme="majorHAnsi" w:hAnsiTheme="majorHAnsi"/>
          <w:sz w:val="22"/>
          <w:szCs w:val="22"/>
        </w:rPr>
        <w:t xml:space="preserve">communication </w:t>
      </w:r>
      <w:r w:rsidR="00B90074" w:rsidRPr="00B90074">
        <w:rPr>
          <w:rFonts w:asciiTheme="majorHAnsi" w:hAnsiTheme="majorHAnsi"/>
          <w:sz w:val="22"/>
          <w:szCs w:val="22"/>
        </w:rPr>
        <w:t>dans un délai</w:t>
      </w:r>
      <w:r w:rsidR="003553EC">
        <w:rPr>
          <w:rFonts w:asciiTheme="majorHAnsi" w:hAnsiTheme="majorHAnsi"/>
          <w:sz w:val="22"/>
          <w:szCs w:val="22"/>
        </w:rPr>
        <w:t xml:space="preserve"> prévu</w:t>
      </w:r>
      <w:r w:rsidR="00B90074" w:rsidRPr="00B90074">
        <w:rPr>
          <w:rFonts w:asciiTheme="majorHAnsi" w:hAnsiTheme="majorHAnsi"/>
          <w:sz w:val="22"/>
          <w:szCs w:val="22"/>
        </w:rPr>
        <w:t xml:space="preserve"> de </w:t>
      </w:r>
      <w:r w:rsidR="00712503">
        <w:rPr>
          <w:rFonts w:asciiTheme="majorHAnsi" w:hAnsiTheme="majorHAnsi"/>
          <w:sz w:val="22"/>
          <w:szCs w:val="22"/>
        </w:rPr>
        <w:t>15</w:t>
      </w:r>
      <w:r w:rsidR="00712503" w:rsidRPr="00B90074">
        <w:rPr>
          <w:rFonts w:asciiTheme="majorHAnsi" w:hAnsiTheme="majorHAnsi"/>
          <w:sz w:val="22"/>
          <w:szCs w:val="22"/>
        </w:rPr>
        <w:t xml:space="preserve"> </w:t>
      </w:r>
      <w:r w:rsidR="00B90074" w:rsidRPr="00B90074">
        <w:rPr>
          <w:rFonts w:asciiTheme="majorHAnsi" w:hAnsiTheme="majorHAnsi"/>
          <w:sz w:val="22"/>
          <w:szCs w:val="22"/>
        </w:rPr>
        <w:t>jours ouvrés, par voie électronique.</w:t>
      </w:r>
    </w:p>
    <w:p w14:paraId="121F22A0" w14:textId="77777777" w:rsidR="00B90074" w:rsidRPr="00B90074" w:rsidRDefault="00B90074" w:rsidP="00B90074">
      <w:pPr>
        <w:rPr>
          <w:rFonts w:asciiTheme="majorHAnsi" w:hAnsiTheme="majorHAnsi"/>
          <w:sz w:val="22"/>
          <w:szCs w:val="22"/>
        </w:rPr>
      </w:pPr>
    </w:p>
    <w:p w14:paraId="4F8012FD" w14:textId="1A59B9CE" w:rsidR="00B90074" w:rsidRDefault="00B90074" w:rsidP="00B64C05">
      <w:pPr>
        <w:jc w:val="both"/>
        <w:rPr>
          <w:rFonts w:asciiTheme="majorHAnsi" w:hAnsiTheme="majorHAnsi"/>
          <w:sz w:val="22"/>
          <w:szCs w:val="22"/>
        </w:rPr>
      </w:pPr>
      <w:r w:rsidRPr="00B90074">
        <w:rPr>
          <w:rFonts w:asciiTheme="majorHAnsi" w:hAnsiTheme="majorHAnsi"/>
          <w:sz w:val="22"/>
          <w:szCs w:val="22"/>
        </w:rPr>
        <w:t>Au plus tard 5 jours après la réception des observations et/ou commentaires éventuels sur les livrables</w:t>
      </w:r>
      <w:r>
        <w:rPr>
          <w:rFonts w:asciiTheme="majorHAnsi" w:hAnsiTheme="majorHAnsi"/>
          <w:sz w:val="22"/>
          <w:szCs w:val="22"/>
        </w:rPr>
        <w:t xml:space="preserve"> provisoires, </w:t>
      </w:r>
      <w:proofErr w:type="gramStart"/>
      <w:r w:rsidRPr="00124DD5">
        <w:rPr>
          <w:rFonts w:asciiTheme="majorHAnsi" w:hAnsiTheme="majorHAnsi"/>
          <w:sz w:val="22"/>
          <w:szCs w:val="22"/>
        </w:rPr>
        <w:t>l’expert.e</w:t>
      </w:r>
      <w:proofErr w:type="gramEnd"/>
      <w:r w:rsidRPr="00B90074">
        <w:rPr>
          <w:rFonts w:asciiTheme="majorHAnsi" w:hAnsiTheme="majorHAnsi"/>
          <w:sz w:val="22"/>
          <w:szCs w:val="22"/>
        </w:rPr>
        <w:t xml:space="preserve"> transmettr</w:t>
      </w:r>
      <w:r>
        <w:rPr>
          <w:rFonts w:asciiTheme="majorHAnsi" w:hAnsiTheme="majorHAnsi"/>
          <w:sz w:val="22"/>
          <w:szCs w:val="22"/>
        </w:rPr>
        <w:t>a</w:t>
      </w:r>
      <w:r w:rsidRPr="00B90074">
        <w:rPr>
          <w:rFonts w:asciiTheme="majorHAnsi" w:hAnsiTheme="majorHAnsi"/>
          <w:sz w:val="22"/>
          <w:szCs w:val="22"/>
        </w:rPr>
        <w:t xml:space="preserve"> les livrables définitifs à Expertise France.</w:t>
      </w:r>
    </w:p>
    <w:p w14:paraId="7F655CF5" w14:textId="77777777" w:rsidR="00B90074" w:rsidRPr="00B90074" w:rsidRDefault="00B90074" w:rsidP="00B90074">
      <w:pPr>
        <w:rPr>
          <w:rFonts w:asciiTheme="majorHAnsi" w:hAnsiTheme="majorHAnsi"/>
          <w:sz w:val="22"/>
          <w:szCs w:val="22"/>
        </w:rPr>
      </w:pPr>
    </w:p>
    <w:p w14:paraId="6EAC162B" w14:textId="15C36444" w:rsidR="00B90074" w:rsidRDefault="00B90074" w:rsidP="00F87F42">
      <w:pPr>
        <w:jc w:val="both"/>
        <w:rPr>
          <w:rFonts w:asciiTheme="majorHAnsi" w:hAnsiTheme="majorHAnsi"/>
          <w:sz w:val="22"/>
          <w:szCs w:val="22"/>
        </w:rPr>
      </w:pPr>
      <w:r w:rsidRPr="00B90074">
        <w:rPr>
          <w:rFonts w:asciiTheme="majorHAnsi" w:hAnsiTheme="majorHAnsi"/>
          <w:sz w:val="22"/>
          <w:szCs w:val="22"/>
        </w:rPr>
        <w:t xml:space="preserve">Après la réception des livrables définitifs, </w:t>
      </w:r>
      <w:r w:rsidR="00D33C61">
        <w:rPr>
          <w:rFonts w:asciiTheme="majorHAnsi" w:hAnsiTheme="majorHAnsi"/>
          <w:sz w:val="22"/>
          <w:szCs w:val="22"/>
        </w:rPr>
        <w:t>le Chef de Projet</w:t>
      </w:r>
      <w:r w:rsidR="00D33C61" w:rsidRPr="00B90074">
        <w:rPr>
          <w:rFonts w:asciiTheme="majorHAnsi" w:hAnsiTheme="majorHAnsi"/>
          <w:sz w:val="22"/>
          <w:szCs w:val="22"/>
        </w:rPr>
        <w:t xml:space="preserve"> </w:t>
      </w:r>
      <w:r w:rsidRPr="00B90074">
        <w:rPr>
          <w:rFonts w:asciiTheme="majorHAnsi" w:hAnsiTheme="majorHAnsi"/>
          <w:sz w:val="22"/>
          <w:szCs w:val="22"/>
        </w:rPr>
        <w:t>vérifiera la version</w:t>
      </w:r>
      <w:r w:rsidR="00850EC8">
        <w:rPr>
          <w:rFonts w:asciiTheme="majorHAnsi" w:hAnsiTheme="majorHAnsi"/>
          <w:sz w:val="22"/>
          <w:szCs w:val="22"/>
        </w:rPr>
        <w:t xml:space="preserve"> finale</w:t>
      </w:r>
      <w:r w:rsidRPr="00B90074">
        <w:rPr>
          <w:rFonts w:asciiTheme="majorHAnsi" w:hAnsiTheme="majorHAnsi"/>
          <w:sz w:val="22"/>
          <w:szCs w:val="22"/>
        </w:rPr>
        <w:t xml:space="preserve"> avant </w:t>
      </w:r>
      <w:r w:rsidR="00850EC8">
        <w:rPr>
          <w:rFonts w:asciiTheme="majorHAnsi" w:hAnsiTheme="majorHAnsi"/>
          <w:sz w:val="22"/>
          <w:szCs w:val="22"/>
        </w:rPr>
        <w:t xml:space="preserve">partage avec </w:t>
      </w:r>
      <w:r w:rsidR="0032308D">
        <w:rPr>
          <w:rFonts w:asciiTheme="majorHAnsi" w:hAnsiTheme="majorHAnsi"/>
          <w:sz w:val="22"/>
          <w:szCs w:val="22"/>
        </w:rPr>
        <w:t xml:space="preserve">les </w:t>
      </w:r>
      <w:r w:rsidR="0032308D" w:rsidRPr="00B90074">
        <w:rPr>
          <w:rFonts w:asciiTheme="majorHAnsi" w:hAnsiTheme="majorHAnsi"/>
          <w:sz w:val="22"/>
          <w:szCs w:val="22"/>
        </w:rPr>
        <w:t>parties</w:t>
      </w:r>
      <w:r w:rsidRPr="00B90074">
        <w:rPr>
          <w:rFonts w:asciiTheme="majorHAnsi" w:hAnsiTheme="majorHAnsi"/>
          <w:sz w:val="22"/>
          <w:szCs w:val="22"/>
        </w:rPr>
        <w:t xml:space="preserve"> prenantes.</w:t>
      </w:r>
    </w:p>
    <w:p w14:paraId="5ADB5081" w14:textId="77777777" w:rsidR="00712503" w:rsidRDefault="00712503" w:rsidP="00F87F42">
      <w:pPr>
        <w:jc w:val="both"/>
        <w:rPr>
          <w:rFonts w:asciiTheme="majorHAnsi" w:hAnsiTheme="majorHAnsi"/>
          <w:sz w:val="22"/>
          <w:szCs w:val="22"/>
        </w:rPr>
      </w:pPr>
    </w:p>
    <w:p w14:paraId="2AAC3975" w14:textId="77777777" w:rsidR="00D47872" w:rsidRDefault="00B90074" w:rsidP="00B90074">
      <w:pPr>
        <w:rPr>
          <w:rFonts w:asciiTheme="majorHAnsi" w:hAnsiTheme="majorHAnsi"/>
          <w:sz w:val="22"/>
          <w:szCs w:val="22"/>
        </w:rPr>
      </w:pPr>
      <w:r w:rsidRPr="00B90074">
        <w:rPr>
          <w:rFonts w:asciiTheme="majorHAnsi" w:hAnsiTheme="majorHAnsi"/>
          <w:sz w:val="22"/>
          <w:szCs w:val="22"/>
        </w:rPr>
        <w:t>Une seconde révision pourrait être requise ou un courriel de validation sera transmis par le</w:t>
      </w:r>
      <w:r w:rsidR="00A65E72">
        <w:rPr>
          <w:rFonts w:asciiTheme="majorHAnsi" w:hAnsiTheme="majorHAnsi"/>
          <w:sz w:val="22"/>
          <w:szCs w:val="22"/>
        </w:rPr>
        <w:t xml:space="preserve"> </w:t>
      </w:r>
      <w:r w:rsidR="002E3153">
        <w:rPr>
          <w:rFonts w:asciiTheme="majorHAnsi" w:hAnsiTheme="majorHAnsi"/>
          <w:sz w:val="22"/>
          <w:szCs w:val="22"/>
        </w:rPr>
        <w:t>Chef de Project</w:t>
      </w:r>
      <w:r w:rsidRPr="00B90074">
        <w:rPr>
          <w:rFonts w:asciiTheme="majorHAnsi" w:hAnsiTheme="majorHAnsi"/>
          <w:sz w:val="22"/>
          <w:szCs w:val="22"/>
        </w:rPr>
        <w:t xml:space="preserve"> avec ampliation aux différentes structures.</w:t>
      </w:r>
    </w:p>
    <w:p w14:paraId="2C251A1E" w14:textId="77777777" w:rsidR="00D47872" w:rsidRPr="00035CD2" w:rsidRDefault="00D47872" w:rsidP="00D64ACA">
      <w:pPr>
        <w:rPr>
          <w:rFonts w:asciiTheme="majorHAnsi" w:hAnsiTheme="majorHAnsi"/>
          <w:sz w:val="22"/>
          <w:szCs w:val="22"/>
        </w:rPr>
      </w:pPr>
    </w:p>
    <w:p w14:paraId="2667B7DB" w14:textId="77777777" w:rsidR="00B90074" w:rsidRPr="002E3153" w:rsidRDefault="00B90074" w:rsidP="002E3153">
      <w:pPr>
        <w:pStyle w:val="Titre2"/>
        <w:ind w:left="720"/>
        <w:rPr>
          <w:rFonts w:cstheme="minorHAnsi"/>
          <w:b/>
          <w:i/>
          <w:sz w:val="22"/>
          <w:szCs w:val="22"/>
          <w:lang w:eastAsia="fr-FR"/>
        </w:rPr>
      </w:pPr>
      <w:bookmarkStart w:id="11" w:name="_Toc153798565"/>
      <w:r w:rsidRPr="002E3153">
        <w:rPr>
          <w:rFonts w:cstheme="minorHAnsi"/>
          <w:b/>
          <w:i/>
          <w:sz w:val="22"/>
          <w:szCs w:val="22"/>
          <w:lang w:eastAsia="fr-FR"/>
        </w:rPr>
        <w:t>IV.4 Langue</w:t>
      </w:r>
      <w:bookmarkEnd w:id="11"/>
    </w:p>
    <w:p w14:paraId="740526EB" w14:textId="77777777" w:rsidR="004020A9" w:rsidRDefault="004020A9" w:rsidP="00FD7922">
      <w:pPr>
        <w:jc w:val="both"/>
        <w:rPr>
          <w:rFonts w:asciiTheme="majorHAnsi" w:hAnsiTheme="majorHAnsi" w:cstheme="minorHAnsi"/>
          <w:bCs/>
          <w:sz w:val="22"/>
          <w:szCs w:val="22"/>
        </w:rPr>
      </w:pPr>
    </w:p>
    <w:p w14:paraId="04B307D3" w14:textId="77777777" w:rsidR="00D64ACA" w:rsidRDefault="00B90074" w:rsidP="00B90074">
      <w:pPr>
        <w:jc w:val="both"/>
        <w:rPr>
          <w:rFonts w:asciiTheme="majorHAnsi" w:hAnsiTheme="majorHAnsi" w:cstheme="minorHAnsi"/>
          <w:bCs/>
          <w:sz w:val="22"/>
          <w:szCs w:val="22"/>
        </w:rPr>
      </w:pPr>
      <w:r w:rsidRPr="00B90074">
        <w:rPr>
          <w:rFonts w:asciiTheme="majorHAnsi" w:hAnsiTheme="majorHAnsi" w:cstheme="minorHAnsi"/>
          <w:bCs/>
          <w:sz w:val="22"/>
          <w:szCs w:val="22"/>
        </w:rPr>
        <w:t>L’ensemble des livrables seront rédigés en français.</w:t>
      </w:r>
    </w:p>
    <w:p w14:paraId="633FE644" w14:textId="77777777" w:rsidR="00B90074" w:rsidRDefault="00B90074" w:rsidP="00B90074">
      <w:pPr>
        <w:jc w:val="both"/>
        <w:rPr>
          <w:rFonts w:asciiTheme="majorHAnsi" w:hAnsiTheme="majorHAnsi" w:cstheme="minorHAnsi"/>
          <w:bCs/>
          <w:sz w:val="22"/>
          <w:szCs w:val="22"/>
        </w:rPr>
      </w:pPr>
    </w:p>
    <w:p w14:paraId="2571BCE2" w14:textId="77777777" w:rsidR="00B90074" w:rsidRPr="002E3153" w:rsidRDefault="00B90074" w:rsidP="002E3153">
      <w:pPr>
        <w:pStyle w:val="Titre2"/>
        <w:ind w:left="720"/>
        <w:rPr>
          <w:rFonts w:cstheme="minorHAnsi"/>
          <w:b/>
          <w:i/>
          <w:sz w:val="22"/>
          <w:szCs w:val="22"/>
          <w:lang w:eastAsia="fr-FR"/>
        </w:rPr>
      </w:pPr>
      <w:bookmarkStart w:id="12" w:name="_Toc153798566"/>
      <w:r w:rsidRPr="00F87F42">
        <w:rPr>
          <w:rFonts w:cstheme="minorHAnsi"/>
          <w:b/>
          <w:i/>
          <w:sz w:val="22"/>
          <w:szCs w:val="22"/>
          <w:lang w:eastAsia="fr-FR"/>
        </w:rPr>
        <w:lastRenderedPageBreak/>
        <w:t xml:space="preserve">IV.5 </w:t>
      </w:r>
      <w:r w:rsidR="00F87F42" w:rsidRPr="00F87F42">
        <w:rPr>
          <w:rFonts w:cstheme="minorHAnsi"/>
          <w:b/>
          <w:i/>
          <w:sz w:val="22"/>
          <w:szCs w:val="22"/>
          <w:lang w:eastAsia="fr-FR"/>
        </w:rPr>
        <w:t>Modalités de transmission</w:t>
      </w:r>
      <w:bookmarkEnd w:id="12"/>
    </w:p>
    <w:p w14:paraId="1767FF73" w14:textId="77777777" w:rsidR="00B90074" w:rsidRDefault="00B90074" w:rsidP="00B90074">
      <w:pPr>
        <w:jc w:val="both"/>
        <w:rPr>
          <w:rFonts w:asciiTheme="majorHAnsi" w:hAnsiTheme="majorHAnsi" w:cstheme="minorHAnsi"/>
          <w:bCs/>
          <w:sz w:val="22"/>
          <w:szCs w:val="22"/>
        </w:rPr>
      </w:pPr>
    </w:p>
    <w:p w14:paraId="0BBF8DFC" w14:textId="77777777" w:rsidR="00B90074" w:rsidRPr="00B90074" w:rsidRDefault="00B90074" w:rsidP="00B90074">
      <w:pPr>
        <w:jc w:val="both"/>
        <w:rPr>
          <w:rFonts w:asciiTheme="majorHAnsi" w:hAnsiTheme="majorHAnsi" w:cstheme="minorHAnsi"/>
          <w:bCs/>
          <w:sz w:val="22"/>
          <w:szCs w:val="22"/>
        </w:rPr>
      </w:pPr>
      <w:r w:rsidRPr="00A642A9">
        <w:rPr>
          <w:rFonts w:asciiTheme="majorHAnsi" w:hAnsiTheme="majorHAnsi" w:cstheme="minorHAnsi"/>
          <w:bCs/>
          <w:sz w:val="22"/>
          <w:szCs w:val="22"/>
        </w:rPr>
        <w:t>L’ensemble des livrables devront être transmis par voie électronique.</w:t>
      </w:r>
    </w:p>
    <w:p w14:paraId="4EB6C0A8" w14:textId="77777777" w:rsidR="009D5488" w:rsidRPr="007C3FBD" w:rsidRDefault="009D5488" w:rsidP="00E54877">
      <w:pPr>
        <w:jc w:val="both"/>
        <w:rPr>
          <w:rFonts w:asciiTheme="majorHAnsi" w:hAnsiTheme="majorHAnsi" w:cstheme="minorHAnsi"/>
          <w:bCs/>
          <w:sz w:val="22"/>
          <w:szCs w:val="22"/>
        </w:rPr>
      </w:pPr>
    </w:p>
    <w:p w14:paraId="5409CB24" w14:textId="7031E148" w:rsidR="002E3153" w:rsidRDefault="00180C50" w:rsidP="002E3153">
      <w:pPr>
        <w:pStyle w:val="Titre1"/>
        <w:rPr>
          <w:rFonts w:cstheme="minorHAnsi"/>
          <w:b/>
          <w:sz w:val="22"/>
          <w:szCs w:val="22"/>
        </w:rPr>
      </w:pPr>
      <w:bookmarkStart w:id="13" w:name="_Toc153798567"/>
      <w:r>
        <w:rPr>
          <w:rFonts w:cstheme="minorHAnsi"/>
          <w:b/>
          <w:sz w:val="22"/>
          <w:szCs w:val="22"/>
        </w:rPr>
        <w:t>V</w:t>
      </w:r>
      <w:r w:rsidR="002E3153" w:rsidRPr="007C3FBD">
        <w:rPr>
          <w:rFonts w:cstheme="minorHAnsi"/>
          <w:b/>
          <w:sz w:val="22"/>
          <w:szCs w:val="22"/>
        </w:rPr>
        <w:t xml:space="preserve">. </w:t>
      </w:r>
      <w:r w:rsidR="002E3153">
        <w:rPr>
          <w:rFonts w:cstheme="minorHAnsi"/>
          <w:b/>
          <w:sz w:val="22"/>
          <w:szCs w:val="22"/>
        </w:rPr>
        <w:t>Moyens</w:t>
      </w:r>
      <w:r w:rsidR="001E1008">
        <w:rPr>
          <w:rFonts w:cstheme="minorHAnsi"/>
          <w:b/>
          <w:sz w:val="22"/>
          <w:szCs w:val="22"/>
        </w:rPr>
        <w:t xml:space="preserve"> mis à disposition de l’expertise</w:t>
      </w:r>
      <w:bookmarkEnd w:id="13"/>
    </w:p>
    <w:p w14:paraId="16C30351" w14:textId="77777777" w:rsidR="002E3153" w:rsidRDefault="002E3153" w:rsidP="002E3153">
      <w:pPr>
        <w:rPr>
          <w:rFonts w:asciiTheme="majorHAnsi" w:hAnsiTheme="majorHAnsi"/>
          <w:sz w:val="22"/>
          <w:szCs w:val="22"/>
        </w:rPr>
      </w:pPr>
    </w:p>
    <w:p w14:paraId="588357CA" w14:textId="032B5260" w:rsidR="002E3153" w:rsidRDefault="00F87F42" w:rsidP="002E3153">
      <w:pPr>
        <w:jc w:val="both"/>
        <w:rPr>
          <w:rFonts w:asciiTheme="majorHAnsi" w:hAnsiTheme="majorHAnsi"/>
          <w:sz w:val="22"/>
          <w:szCs w:val="22"/>
        </w:rPr>
      </w:pPr>
      <w:r>
        <w:rPr>
          <w:rFonts w:asciiTheme="majorHAnsi" w:hAnsiTheme="majorHAnsi"/>
          <w:sz w:val="22"/>
          <w:szCs w:val="22"/>
        </w:rPr>
        <w:t>EF</w:t>
      </w:r>
      <w:r w:rsidR="002E3153">
        <w:rPr>
          <w:rFonts w:asciiTheme="majorHAnsi" w:hAnsiTheme="majorHAnsi"/>
          <w:sz w:val="22"/>
          <w:szCs w:val="22"/>
        </w:rPr>
        <w:t xml:space="preserve">, AFD et </w:t>
      </w:r>
      <w:r w:rsidR="006D62C3">
        <w:rPr>
          <w:rFonts w:asciiTheme="majorHAnsi" w:hAnsiTheme="majorHAnsi"/>
          <w:sz w:val="22"/>
          <w:szCs w:val="22"/>
        </w:rPr>
        <w:t>DDIAQM</w:t>
      </w:r>
      <w:r w:rsidR="002E3153">
        <w:rPr>
          <w:rFonts w:asciiTheme="majorHAnsi" w:hAnsiTheme="majorHAnsi"/>
          <w:sz w:val="22"/>
          <w:szCs w:val="22"/>
        </w:rPr>
        <w:t xml:space="preserve"> </w:t>
      </w:r>
      <w:r w:rsidR="002E3153" w:rsidRPr="002E3153">
        <w:rPr>
          <w:rFonts w:asciiTheme="majorHAnsi" w:hAnsiTheme="majorHAnsi"/>
          <w:sz w:val="22"/>
          <w:szCs w:val="22"/>
        </w:rPr>
        <w:t xml:space="preserve">partageront les éventuelles lignes directrices gouvernementales/ institutionnelles </w:t>
      </w:r>
      <w:r w:rsidR="002E3153">
        <w:rPr>
          <w:rFonts w:asciiTheme="majorHAnsi" w:hAnsiTheme="majorHAnsi"/>
          <w:sz w:val="22"/>
          <w:szCs w:val="22"/>
        </w:rPr>
        <w:t>en matière de charte graphiques et les modèles de livrables tel qu’avant mentionnés.</w:t>
      </w:r>
    </w:p>
    <w:p w14:paraId="3003E9F1" w14:textId="3AAACBAC" w:rsidR="00C25E72" w:rsidRPr="00A642A9" w:rsidRDefault="00C25E72" w:rsidP="002E3153">
      <w:pPr>
        <w:jc w:val="both"/>
        <w:rPr>
          <w:rFonts w:asciiTheme="majorHAnsi" w:hAnsiTheme="majorHAnsi"/>
          <w:sz w:val="16"/>
          <w:szCs w:val="16"/>
        </w:rPr>
      </w:pPr>
    </w:p>
    <w:p w14:paraId="45545223" w14:textId="0993F86D" w:rsidR="00C25E72" w:rsidRDefault="00C25E72" w:rsidP="002E3153">
      <w:pPr>
        <w:jc w:val="both"/>
        <w:rPr>
          <w:rFonts w:asciiTheme="majorHAnsi" w:hAnsiTheme="majorHAnsi"/>
          <w:sz w:val="22"/>
          <w:szCs w:val="22"/>
        </w:rPr>
      </w:pPr>
      <w:r>
        <w:rPr>
          <w:rFonts w:asciiTheme="majorHAnsi" w:hAnsiTheme="majorHAnsi"/>
          <w:sz w:val="22"/>
          <w:szCs w:val="22"/>
        </w:rPr>
        <w:t>La LPNED et le document technique du projet sera partagé avec l’expert.e.</w:t>
      </w:r>
    </w:p>
    <w:p w14:paraId="41CBBB1F" w14:textId="77777777" w:rsidR="002E3153" w:rsidRPr="002E3153" w:rsidRDefault="002E3153" w:rsidP="002E3153">
      <w:pPr>
        <w:jc w:val="both"/>
        <w:rPr>
          <w:rFonts w:asciiTheme="majorHAnsi" w:hAnsiTheme="majorHAnsi"/>
          <w:sz w:val="22"/>
          <w:szCs w:val="22"/>
        </w:rPr>
      </w:pPr>
    </w:p>
    <w:p w14:paraId="3FD66CD4" w14:textId="77777777" w:rsidR="003E312D" w:rsidRDefault="003E312D" w:rsidP="00E55D47">
      <w:pPr>
        <w:pStyle w:val="Titre1"/>
        <w:rPr>
          <w:rFonts w:cstheme="minorHAnsi"/>
          <w:b/>
          <w:sz w:val="22"/>
          <w:szCs w:val="22"/>
        </w:rPr>
      </w:pPr>
      <w:bookmarkStart w:id="14" w:name="_Toc153798568"/>
      <w:r w:rsidRPr="007C3FBD">
        <w:rPr>
          <w:rFonts w:cstheme="minorHAnsi"/>
          <w:b/>
          <w:sz w:val="22"/>
          <w:szCs w:val="22"/>
        </w:rPr>
        <w:t>VI. Profil de</w:t>
      </w:r>
      <w:r w:rsidR="00DD2CEE">
        <w:rPr>
          <w:rFonts w:cstheme="minorHAnsi"/>
          <w:b/>
          <w:sz w:val="22"/>
          <w:szCs w:val="22"/>
        </w:rPr>
        <w:t xml:space="preserve"> </w:t>
      </w:r>
      <w:proofErr w:type="gramStart"/>
      <w:r w:rsidR="002E3153">
        <w:rPr>
          <w:rFonts w:cstheme="minorHAnsi"/>
          <w:b/>
          <w:sz w:val="22"/>
          <w:szCs w:val="22"/>
        </w:rPr>
        <w:t>l’</w:t>
      </w:r>
      <w:r w:rsidR="00D454A8">
        <w:rPr>
          <w:rFonts w:cstheme="minorHAnsi"/>
          <w:b/>
          <w:sz w:val="22"/>
          <w:szCs w:val="22"/>
        </w:rPr>
        <w:t>expert</w:t>
      </w:r>
      <w:r w:rsidR="002E3153">
        <w:rPr>
          <w:rFonts w:cstheme="minorHAnsi"/>
          <w:b/>
          <w:sz w:val="22"/>
          <w:szCs w:val="22"/>
        </w:rPr>
        <w:t>.e</w:t>
      </w:r>
      <w:bookmarkEnd w:id="14"/>
      <w:proofErr w:type="gramEnd"/>
    </w:p>
    <w:p w14:paraId="2019CF51" w14:textId="77777777" w:rsidR="009B0B94" w:rsidRPr="002E3153" w:rsidRDefault="009B0B94" w:rsidP="006B7730">
      <w:pPr>
        <w:pStyle w:val="Paragraphedeliste"/>
        <w:spacing w:before="100" w:beforeAutospacing="1" w:after="100" w:afterAutospacing="1"/>
        <w:ind w:left="0"/>
        <w:jc w:val="both"/>
        <w:rPr>
          <w:rFonts w:asciiTheme="majorHAnsi" w:hAnsiTheme="majorHAnsi" w:cstheme="minorHAnsi"/>
          <w:sz w:val="22"/>
          <w:szCs w:val="22"/>
          <w:u w:val="single"/>
        </w:rPr>
      </w:pPr>
      <w:r w:rsidRPr="002E3153">
        <w:rPr>
          <w:rFonts w:asciiTheme="majorHAnsi" w:hAnsiTheme="majorHAnsi" w:cstheme="minorHAnsi"/>
          <w:sz w:val="22"/>
          <w:szCs w:val="22"/>
          <w:u w:val="single"/>
        </w:rPr>
        <w:t xml:space="preserve">Qualifications et expérience : </w:t>
      </w:r>
    </w:p>
    <w:p w14:paraId="19332926" w14:textId="77777777" w:rsidR="009B0B94" w:rsidRPr="009B0B94" w:rsidRDefault="009B0B94" w:rsidP="009C3717">
      <w:pPr>
        <w:pStyle w:val="Paragraphedeliste"/>
        <w:numPr>
          <w:ilvl w:val="0"/>
          <w:numId w:val="4"/>
        </w:numPr>
        <w:spacing w:before="100" w:beforeAutospacing="1" w:after="100" w:afterAutospacing="1"/>
        <w:jc w:val="both"/>
        <w:rPr>
          <w:rFonts w:asciiTheme="majorHAnsi" w:hAnsiTheme="majorHAnsi" w:cstheme="minorHAnsi"/>
          <w:sz w:val="22"/>
          <w:szCs w:val="22"/>
        </w:rPr>
      </w:pPr>
      <w:r w:rsidRPr="009B0B94">
        <w:rPr>
          <w:rFonts w:asciiTheme="majorHAnsi" w:hAnsiTheme="majorHAnsi" w:cstheme="minorHAnsi"/>
          <w:sz w:val="22"/>
          <w:szCs w:val="22"/>
        </w:rPr>
        <w:t>Expérience d’au moins 6 ans en communication exigée ;</w:t>
      </w:r>
    </w:p>
    <w:p w14:paraId="5ABE5EA9" w14:textId="77777777" w:rsidR="009B0B94" w:rsidRPr="009B0B94" w:rsidRDefault="009B0B94" w:rsidP="009C3717">
      <w:pPr>
        <w:pStyle w:val="Paragraphedeliste"/>
        <w:numPr>
          <w:ilvl w:val="0"/>
          <w:numId w:val="4"/>
        </w:numPr>
        <w:spacing w:before="100" w:beforeAutospacing="1" w:after="100" w:afterAutospacing="1"/>
        <w:jc w:val="both"/>
        <w:rPr>
          <w:rFonts w:asciiTheme="majorHAnsi" w:hAnsiTheme="majorHAnsi" w:cstheme="minorHAnsi"/>
          <w:sz w:val="22"/>
          <w:szCs w:val="22"/>
        </w:rPr>
      </w:pPr>
      <w:r w:rsidRPr="009B0B94">
        <w:rPr>
          <w:rFonts w:asciiTheme="majorHAnsi" w:hAnsiTheme="majorHAnsi" w:cstheme="minorHAnsi"/>
          <w:sz w:val="22"/>
          <w:szCs w:val="22"/>
        </w:rPr>
        <w:t>Au moins une expérience dans le secteur public/institutionnel et/ou la coopération interna</w:t>
      </w:r>
      <w:r>
        <w:rPr>
          <w:rFonts w:asciiTheme="majorHAnsi" w:hAnsiTheme="majorHAnsi" w:cstheme="minorHAnsi"/>
          <w:sz w:val="22"/>
          <w:szCs w:val="22"/>
        </w:rPr>
        <w:t>tionale/l’aide au développement</w:t>
      </w:r>
      <w:r w:rsidRPr="009B0B94">
        <w:rPr>
          <w:rFonts w:asciiTheme="majorHAnsi" w:hAnsiTheme="majorHAnsi" w:cstheme="minorHAnsi"/>
          <w:sz w:val="22"/>
          <w:szCs w:val="22"/>
        </w:rPr>
        <w:t xml:space="preserve"> ; </w:t>
      </w:r>
    </w:p>
    <w:p w14:paraId="54425AA7" w14:textId="77777777" w:rsidR="009B0B94" w:rsidRPr="009B0B94" w:rsidRDefault="009B0B94" w:rsidP="009C3717">
      <w:pPr>
        <w:pStyle w:val="Paragraphedeliste"/>
        <w:numPr>
          <w:ilvl w:val="0"/>
          <w:numId w:val="4"/>
        </w:numPr>
        <w:spacing w:before="100" w:beforeAutospacing="1" w:after="100" w:afterAutospacing="1"/>
        <w:jc w:val="both"/>
        <w:rPr>
          <w:rFonts w:asciiTheme="majorHAnsi" w:hAnsiTheme="majorHAnsi" w:cstheme="minorHAnsi"/>
          <w:sz w:val="22"/>
          <w:szCs w:val="22"/>
        </w:rPr>
      </w:pPr>
      <w:r w:rsidRPr="009B0B94">
        <w:rPr>
          <w:rFonts w:asciiTheme="majorHAnsi" w:hAnsiTheme="majorHAnsi" w:cstheme="minorHAnsi"/>
          <w:sz w:val="22"/>
          <w:szCs w:val="22"/>
        </w:rPr>
        <w:t>Expérience avérée d’organisation de campagne</w:t>
      </w:r>
      <w:r>
        <w:rPr>
          <w:rFonts w:asciiTheme="majorHAnsi" w:hAnsiTheme="majorHAnsi" w:cstheme="minorHAnsi"/>
          <w:sz w:val="22"/>
          <w:szCs w:val="22"/>
        </w:rPr>
        <w:t>s et évènements</w:t>
      </w:r>
      <w:r w:rsidRPr="009B0B94">
        <w:rPr>
          <w:rFonts w:asciiTheme="majorHAnsi" w:hAnsiTheme="majorHAnsi" w:cstheme="minorHAnsi"/>
          <w:sz w:val="22"/>
          <w:szCs w:val="22"/>
        </w:rPr>
        <w:t xml:space="preserve"> de communication dans un pays du Sud ;</w:t>
      </w:r>
    </w:p>
    <w:p w14:paraId="109C89AB" w14:textId="77777777" w:rsidR="009B0B94" w:rsidRPr="009B0B94" w:rsidRDefault="009B0B94" w:rsidP="009C3717">
      <w:pPr>
        <w:pStyle w:val="Paragraphedeliste"/>
        <w:numPr>
          <w:ilvl w:val="0"/>
          <w:numId w:val="4"/>
        </w:numPr>
        <w:spacing w:before="100" w:beforeAutospacing="1" w:after="100" w:afterAutospacing="1"/>
        <w:jc w:val="both"/>
        <w:rPr>
          <w:rFonts w:asciiTheme="majorHAnsi" w:hAnsiTheme="majorHAnsi" w:cstheme="minorHAnsi"/>
          <w:sz w:val="22"/>
          <w:szCs w:val="22"/>
        </w:rPr>
      </w:pPr>
      <w:r>
        <w:rPr>
          <w:rFonts w:asciiTheme="majorHAnsi" w:hAnsiTheme="majorHAnsi" w:cstheme="minorHAnsi"/>
          <w:sz w:val="22"/>
          <w:szCs w:val="22"/>
        </w:rPr>
        <w:t>Connaissance du secteur de la diaspora et des migrations internationales</w:t>
      </w:r>
      <w:r w:rsidRPr="009B0B94">
        <w:rPr>
          <w:rFonts w:asciiTheme="majorHAnsi" w:hAnsiTheme="majorHAnsi" w:cstheme="minorHAnsi"/>
          <w:sz w:val="22"/>
          <w:szCs w:val="22"/>
        </w:rPr>
        <w:t xml:space="preserve"> est un atout ; </w:t>
      </w:r>
    </w:p>
    <w:p w14:paraId="605A2628" w14:textId="77777777" w:rsidR="004E112F" w:rsidRDefault="009B0B94" w:rsidP="009C3717">
      <w:pPr>
        <w:pStyle w:val="Paragraphedeliste"/>
        <w:numPr>
          <w:ilvl w:val="0"/>
          <w:numId w:val="4"/>
        </w:numPr>
        <w:spacing w:before="100" w:beforeAutospacing="1" w:after="100" w:afterAutospacing="1"/>
        <w:jc w:val="both"/>
        <w:rPr>
          <w:rFonts w:asciiTheme="majorHAnsi" w:hAnsiTheme="majorHAnsi" w:cstheme="minorHAnsi"/>
          <w:sz w:val="22"/>
          <w:szCs w:val="22"/>
        </w:rPr>
      </w:pPr>
      <w:r w:rsidRPr="009B0B94">
        <w:rPr>
          <w:rFonts w:asciiTheme="majorHAnsi" w:hAnsiTheme="majorHAnsi" w:cstheme="minorHAnsi"/>
          <w:sz w:val="22"/>
          <w:szCs w:val="22"/>
        </w:rPr>
        <w:t xml:space="preserve">Connaissance du contexte </w:t>
      </w:r>
      <w:r w:rsidR="00DD2CEE">
        <w:rPr>
          <w:rFonts w:asciiTheme="majorHAnsi" w:hAnsiTheme="majorHAnsi" w:cstheme="minorHAnsi"/>
          <w:sz w:val="22"/>
          <w:szCs w:val="22"/>
        </w:rPr>
        <w:t>de Madagascar</w:t>
      </w:r>
      <w:r w:rsidRPr="009B0B94">
        <w:rPr>
          <w:rFonts w:asciiTheme="majorHAnsi" w:hAnsiTheme="majorHAnsi" w:cstheme="minorHAnsi"/>
          <w:sz w:val="22"/>
          <w:szCs w:val="22"/>
        </w:rPr>
        <w:t xml:space="preserve"> est un atout.</w:t>
      </w:r>
    </w:p>
    <w:p w14:paraId="7D76BFD8" w14:textId="7CA88334" w:rsidR="00DD2CEE" w:rsidRPr="00DD2CEE" w:rsidRDefault="00DD2CEE" w:rsidP="003061FC">
      <w:pPr>
        <w:pStyle w:val="Paragraphedeliste"/>
        <w:numPr>
          <w:ilvl w:val="0"/>
          <w:numId w:val="4"/>
        </w:numPr>
        <w:spacing w:before="100" w:beforeAutospacing="1" w:after="100" w:afterAutospacing="1"/>
        <w:jc w:val="both"/>
        <w:rPr>
          <w:rFonts w:asciiTheme="majorHAnsi" w:hAnsiTheme="majorHAnsi" w:cstheme="minorHAnsi"/>
          <w:sz w:val="22"/>
          <w:szCs w:val="22"/>
          <w:u w:val="single"/>
        </w:rPr>
      </w:pPr>
      <w:r w:rsidRPr="00DD2CEE">
        <w:rPr>
          <w:rFonts w:asciiTheme="majorHAnsi" w:hAnsiTheme="majorHAnsi" w:cstheme="minorHAnsi"/>
          <w:sz w:val="22"/>
          <w:szCs w:val="22"/>
        </w:rPr>
        <w:t>Avoir une expérience avérée dans l’élaboration, la mise en œuvre et le suivi de</w:t>
      </w:r>
      <w:r w:rsidR="00124DD5">
        <w:rPr>
          <w:rFonts w:asciiTheme="majorHAnsi" w:hAnsiTheme="majorHAnsi" w:cstheme="minorHAnsi"/>
          <w:sz w:val="22"/>
          <w:szCs w:val="22"/>
        </w:rPr>
        <w:t xml:space="preserve"> stratégies,</w:t>
      </w:r>
      <w:r w:rsidRPr="00DD2CEE">
        <w:rPr>
          <w:rFonts w:asciiTheme="majorHAnsi" w:hAnsiTheme="majorHAnsi" w:cstheme="minorHAnsi"/>
          <w:sz w:val="22"/>
          <w:szCs w:val="22"/>
        </w:rPr>
        <w:t xml:space="preserve"> plans </w:t>
      </w:r>
      <w:r w:rsidR="00124DD5">
        <w:rPr>
          <w:rFonts w:asciiTheme="majorHAnsi" w:hAnsiTheme="majorHAnsi" w:cstheme="minorHAnsi"/>
          <w:sz w:val="22"/>
          <w:szCs w:val="22"/>
        </w:rPr>
        <w:t xml:space="preserve">et outils </w:t>
      </w:r>
      <w:r w:rsidRPr="00DD2CEE">
        <w:rPr>
          <w:rFonts w:asciiTheme="majorHAnsi" w:hAnsiTheme="majorHAnsi" w:cstheme="minorHAnsi"/>
          <w:sz w:val="22"/>
          <w:szCs w:val="22"/>
        </w:rPr>
        <w:t>de</w:t>
      </w:r>
      <w:r w:rsidR="00145564">
        <w:rPr>
          <w:rFonts w:ascii="Cambria" w:hAnsi="Cambria" w:cs="Cambria"/>
          <w:sz w:val="22"/>
          <w:szCs w:val="22"/>
        </w:rPr>
        <w:t xml:space="preserve"> communication.</w:t>
      </w:r>
    </w:p>
    <w:p w14:paraId="4FAAB036" w14:textId="77777777" w:rsidR="00DD2CEE" w:rsidRPr="00A642A9" w:rsidRDefault="00DD2CEE" w:rsidP="00DD2CEE">
      <w:pPr>
        <w:pStyle w:val="Paragraphedeliste"/>
        <w:spacing w:before="100" w:beforeAutospacing="1" w:after="100" w:afterAutospacing="1"/>
        <w:jc w:val="both"/>
        <w:rPr>
          <w:rFonts w:ascii="Cambria" w:hAnsi="Cambria" w:cs="Cambria"/>
          <w:sz w:val="16"/>
          <w:szCs w:val="16"/>
        </w:rPr>
      </w:pPr>
    </w:p>
    <w:p w14:paraId="6236F370" w14:textId="77777777" w:rsidR="003061FC" w:rsidRPr="00DD2CEE" w:rsidRDefault="003061FC" w:rsidP="006B7730">
      <w:pPr>
        <w:pStyle w:val="Paragraphedeliste"/>
        <w:spacing w:before="100" w:beforeAutospacing="1" w:after="100" w:afterAutospacing="1"/>
        <w:ind w:left="0"/>
        <w:jc w:val="both"/>
        <w:rPr>
          <w:rFonts w:asciiTheme="majorHAnsi" w:hAnsiTheme="majorHAnsi" w:cstheme="minorHAnsi"/>
          <w:sz w:val="22"/>
          <w:szCs w:val="22"/>
          <w:u w:val="single"/>
        </w:rPr>
      </w:pPr>
      <w:r w:rsidRPr="00DD2CEE">
        <w:rPr>
          <w:rFonts w:asciiTheme="majorHAnsi" w:hAnsiTheme="majorHAnsi" w:cstheme="minorHAnsi"/>
          <w:sz w:val="22"/>
          <w:szCs w:val="22"/>
          <w:u w:val="single"/>
        </w:rPr>
        <w:t>Compétences professionnelles :</w:t>
      </w:r>
    </w:p>
    <w:p w14:paraId="7125F823" w14:textId="77777777" w:rsidR="00DD2CEE" w:rsidRDefault="00DD2CEE" w:rsidP="009C3717">
      <w:pPr>
        <w:pStyle w:val="Paragraphedeliste"/>
        <w:numPr>
          <w:ilvl w:val="0"/>
          <w:numId w:val="10"/>
        </w:numPr>
        <w:spacing w:before="100" w:beforeAutospacing="1" w:after="100" w:afterAutospacing="1"/>
        <w:jc w:val="both"/>
        <w:rPr>
          <w:rFonts w:asciiTheme="majorHAnsi" w:hAnsiTheme="majorHAnsi" w:cstheme="minorHAnsi"/>
          <w:sz w:val="22"/>
          <w:szCs w:val="22"/>
        </w:rPr>
      </w:pPr>
      <w:r w:rsidRPr="00DD2CEE">
        <w:rPr>
          <w:rFonts w:asciiTheme="majorHAnsi" w:hAnsiTheme="majorHAnsi" w:cstheme="minorHAnsi"/>
          <w:sz w:val="22"/>
          <w:szCs w:val="22"/>
        </w:rPr>
        <w:t>Avoir un diplôme de BAC + 4 au minimum en Communication, Journalisme ou équivalent</w:t>
      </w:r>
    </w:p>
    <w:p w14:paraId="58AD387F" w14:textId="03804F60" w:rsidR="003061FC" w:rsidRPr="003061FC" w:rsidRDefault="003061FC" w:rsidP="009C3717">
      <w:pPr>
        <w:pStyle w:val="Paragraphedeliste"/>
        <w:numPr>
          <w:ilvl w:val="0"/>
          <w:numId w:val="10"/>
        </w:numPr>
        <w:spacing w:before="100" w:beforeAutospacing="1" w:after="100" w:afterAutospacing="1"/>
        <w:jc w:val="both"/>
        <w:rPr>
          <w:rFonts w:asciiTheme="majorHAnsi" w:hAnsiTheme="majorHAnsi" w:cstheme="minorHAnsi"/>
          <w:sz w:val="22"/>
          <w:szCs w:val="22"/>
        </w:rPr>
      </w:pPr>
      <w:r w:rsidRPr="003061FC">
        <w:rPr>
          <w:rFonts w:asciiTheme="majorHAnsi" w:hAnsiTheme="majorHAnsi" w:cstheme="minorHAnsi"/>
          <w:sz w:val="22"/>
          <w:szCs w:val="22"/>
        </w:rPr>
        <w:t>Compétences relations publiques ;</w:t>
      </w:r>
    </w:p>
    <w:p w14:paraId="085D3BA1" w14:textId="2753CE6D" w:rsidR="00DD2CEE" w:rsidRDefault="003061FC" w:rsidP="00DD2CEE">
      <w:pPr>
        <w:pStyle w:val="Paragraphedeliste"/>
        <w:numPr>
          <w:ilvl w:val="0"/>
          <w:numId w:val="4"/>
        </w:numPr>
        <w:spacing w:before="100" w:beforeAutospacing="1" w:after="100" w:afterAutospacing="1"/>
        <w:jc w:val="both"/>
        <w:rPr>
          <w:rFonts w:asciiTheme="majorHAnsi" w:hAnsiTheme="majorHAnsi" w:cstheme="minorHAnsi"/>
          <w:sz w:val="22"/>
          <w:szCs w:val="22"/>
        </w:rPr>
      </w:pPr>
      <w:r w:rsidRPr="003061FC">
        <w:rPr>
          <w:rFonts w:asciiTheme="majorHAnsi" w:hAnsiTheme="majorHAnsi" w:cstheme="minorHAnsi"/>
          <w:sz w:val="22"/>
          <w:szCs w:val="22"/>
        </w:rPr>
        <w:t>Excellentes compétences rédactionnelles et relationnelles</w:t>
      </w:r>
      <w:r w:rsidR="00DD2CEE">
        <w:rPr>
          <w:rFonts w:asciiTheme="majorHAnsi" w:hAnsiTheme="majorHAnsi" w:cstheme="minorHAnsi"/>
          <w:sz w:val="22"/>
          <w:szCs w:val="22"/>
        </w:rPr>
        <w:t xml:space="preserve">, </w:t>
      </w:r>
      <w:r w:rsidR="00DD2CEE" w:rsidRPr="00DD2CEE">
        <w:rPr>
          <w:rFonts w:asciiTheme="majorHAnsi" w:hAnsiTheme="majorHAnsi" w:cstheme="minorHAnsi"/>
          <w:sz w:val="22"/>
          <w:szCs w:val="22"/>
        </w:rPr>
        <w:t>excellente maîtrise du français</w:t>
      </w:r>
      <w:r w:rsidR="003553EC">
        <w:rPr>
          <w:rFonts w:asciiTheme="majorHAnsi" w:hAnsiTheme="majorHAnsi" w:cstheme="minorHAnsi"/>
          <w:sz w:val="22"/>
          <w:szCs w:val="22"/>
        </w:rPr>
        <w:t> ;</w:t>
      </w:r>
    </w:p>
    <w:p w14:paraId="7BC53AA5" w14:textId="77777777" w:rsidR="003061FC" w:rsidRPr="003061FC" w:rsidRDefault="003061FC" w:rsidP="009C3717">
      <w:pPr>
        <w:pStyle w:val="Paragraphedeliste"/>
        <w:numPr>
          <w:ilvl w:val="0"/>
          <w:numId w:val="10"/>
        </w:numPr>
        <w:spacing w:before="100" w:beforeAutospacing="1" w:after="100" w:afterAutospacing="1"/>
        <w:jc w:val="both"/>
        <w:rPr>
          <w:rFonts w:asciiTheme="majorHAnsi" w:hAnsiTheme="majorHAnsi" w:cstheme="minorHAnsi"/>
          <w:sz w:val="22"/>
          <w:szCs w:val="22"/>
        </w:rPr>
      </w:pPr>
      <w:r w:rsidRPr="003061FC">
        <w:rPr>
          <w:rFonts w:asciiTheme="majorHAnsi" w:hAnsiTheme="majorHAnsi" w:cstheme="minorHAnsi"/>
          <w:sz w:val="22"/>
          <w:szCs w:val="22"/>
        </w:rPr>
        <w:t>Capacité à travailler en équipe et à distance ;</w:t>
      </w:r>
    </w:p>
    <w:p w14:paraId="5867BDC2" w14:textId="77777777" w:rsidR="003061FC" w:rsidRPr="003061FC" w:rsidRDefault="003061FC" w:rsidP="009C3717">
      <w:pPr>
        <w:pStyle w:val="Paragraphedeliste"/>
        <w:numPr>
          <w:ilvl w:val="0"/>
          <w:numId w:val="10"/>
        </w:numPr>
        <w:spacing w:before="100" w:beforeAutospacing="1" w:after="100" w:afterAutospacing="1"/>
        <w:jc w:val="both"/>
        <w:rPr>
          <w:rFonts w:asciiTheme="majorHAnsi" w:hAnsiTheme="majorHAnsi" w:cstheme="minorHAnsi"/>
          <w:sz w:val="22"/>
          <w:szCs w:val="22"/>
        </w:rPr>
      </w:pPr>
      <w:r w:rsidRPr="003061FC">
        <w:rPr>
          <w:rFonts w:asciiTheme="majorHAnsi" w:hAnsiTheme="majorHAnsi" w:cstheme="minorHAnsi"/>
          <w:sz w:val="22"/>
          <w:szCs w:val="22"/>
        </w:rPr>
        <w:t>Créativité ;</w:t>
      </w:r>
    </w:p>
    <w:p w14:paraId="1EE79205" w14:textId="77777777" w:rsidR="003061FC" w:rsidRDefault="003061FC" w:rsidP="009C3717">
      <w:pPr>
        <w:pStyle w:val="Paragraphedeliste"/>
        <w:numPr>
          <w:ilvl w:val="0"/>
          <w:numId w:val="10"/>
        </w:numPr>
        <w:spacing w:before="100" w:beforeAutospacing="1" w:after="100" w:afterAutospacing="1"/>
        <w:jc w:val="both"/>
        <w:rPr>
          <w:rFonts w:asciiTheme="majorHAnsi" w:hAnsiTheme="majorHAnsi" w:cstheme="minorHAnsi"/>
          <w:sz w:val="22"/>
          <w:szCs w:val="22"/>
        </w:rPr>
      </w:pPr>
      <w:r w:rsidRPr="003061FC">
        <w:rPr>
          <w:rFonts w:asciiTheme="majorHAnsi" w:hAnsiTheme="majorHAnsi" w:cstheme="minorHAnsi"/>
          <w:sz w:val="22"/>
          <w:szCs w:val="22"/>
        </w:rPr>
        <w:t>Autonomie, réactivité et force de proposition ;</w:t>
      </w:r>
    </w:p>
    <w:p w14:paraId="34D99BCA" w14:textId="77777777" w:rsidR="003061FC" w:rsidRPr="003061FC" w:rsidRDefault="003061FC" w:rsidP="009C3717">
      <w:pPr>
        <w:pStyle w:val="Paragraphedeliste"/>
        <w:numPr>
          <w:ilvl w:val="0"/>
          <w:numId w:val="10"/>
        </w:numPr>
        <w:spacing w:before="100" w:beforeAutospacing="1" w:after="100" w:afterAutospacing="1"/>
        <w:jc w:val="both"/>
        <w:rPr>
          <w:rFonts w:asciiTheme="majorHAnsi" w:hAnsiTheme="majorHAnsi" w:cstheme="minorHAnsi"/>
          <w:sz w:val="22"/>
          <w:szCs w:val="22"/>
        </w:rPr>
      </w:pPr>
      <w:r>
        <w:rPr>
          <w:rFonts w:asciiTheme="majorHAnsi" w:hAnsiTheme="majorHAnsi" w:cstheme="minorHAnsi"/>
          <w:sz w:val="22"/>
          <w:szCs w:val="22"/>
        </w:rPr>
        <w:t xml:space="preserve">Capacité </w:t>
      </w:r>
      <w:r w:rsidR="00F87F42">
        <w:rPr>
          <w:rFonts w:asciiTheme="majorHAnsi" w:hAnsiTheme="majorHAnsi" w:cstheme="minorHAnsi"/>
          <w:sz w:val="22"/>
          <w:szCs w:val="22"/>
        </w:rPr>
        <w:t>d’implémenter</w:t>
      </w:r>
      <w:r>
        <w:rPr>
          <w:rFonts w:asciiTheme="majorHAnsi" w:hAnsiTheme="majorHAnsi" w:cstheme="minorHAnsi"/>
          <w:sz w:val="22"/>
          <w:szCs w:val="22"/>
        </w:rPr>
        <w:t xml:space="preserve"> des </w:t>
      </w:r>
      <w:r w:rsidR="00F87F42">
        <w:rPr>
          <w:rFonts w:asciiTheme="majorHAnsi" w:hAnsiTheme="majorHAnsi" w:cstheme="minorHAnsi"/>
          <w:sz w:val="22"/>
          <w:szCs w:val="22"/>
        </w:rPr>
        <w:t>procédures</w:t>
      </w:r>
      <w:r>
        <w:rPr>
          <w:rFonts w:asciiTheme="majorHAnsi" w:hAnsiTheme="majorHAnsi" w:cstheme="minorHAnsi"/>
          <w:sz w:val="22"/>
          <w:szCs w:val="22"/>
        </w:rPr>
        <w:t xml:space="preserve"> de </w:t>
      </w:r>
      <w:r w:rsidR="00F87F42">
        <w:rPr>
          <w:rFonts w:asciiTheme="majorHAnsi" w:hAnsiTheme="majorHAnsi" w:cstheme="minorHAnsi"/>
          <w:sz w:val="22"/>
          <w:szCs w:val="22"/>
        </w:rPr>
        <w:t xml:space="preserve">renforcement de capacités basée dans les </w:t>
      </w:r>
      <w:r w:rsidR="001E7DF7">
        <w:rPr>
          <w:rFonts w:asciiTheme="majorHAnsi" w:hAnsiTheme="majorHAnsi" w:cstheme="minorHAnsi"/>
          <w:sz w:val="22"/>
          <w:szCs w:val="22"/>
        </w:rPr>
        <w:t>méthodologies</w:t>
      </w:r>
      <w:r w:rsidR="00A65E72">
        <w:rPr>
          <w:rFonts w:asciiTheme="majorHAnsi" w:hAnsiTheme="majorHAnsi" w:cstheme="minorHAnsi"/>
          <w:sz w:val="22"/>
          <w:szCs w:val="22"/>
        </w:rPr>
        <w:t xml:space="preserve"> </w:t>
      </w:r>
      <w:proofErr w:type="spellStart"/>
      <w:r w:rsidRPr="003061FC">
        <w:rPr>
          <w:rFonts w:asciiTheme="majorHAnsi" w:hAnsiTheme="majorHAnsi" w:cstheme="minorHAnsi"/>
          <w:i/>
          <w:sz w:val="22"/>
          <w:szCs w:val="22"/>
        </w:rPr>
        <w:t>learning</w:t>
      </w:r>
      <w:proofErr w:type="spellEnd"/>
      <w:r w:rsidRPr="003061FC">
        <w:rPr>
          <w:rFonts w:asciiTheme="majorHAnsi" w:hAnsiTheme="majorHAnsi" w:cstheme="minorHAnsi"/>
          <w:i/>
          <w:sz w:val="22"/>
          <w:szCs w:val="22"/>
        </w:rPr>
        <w:t xml:space="preserve"> by </w:t>
      </w:r>
      <w:proofErr w:type="spellStart"/>
      <w:r w:rsidRPr="003061FC">
        <w:rPr>
          <w:rFonts w:asciiTheme="majorHAnsi" w:hAnsiTheme="majorHAnsi" w:cstheme="minorHAnsi"/>
          <w:i/>
          <w:sz w:val="22"/>
          <w:szCs w:val="22"/>
        </w:rPr>
        <w:t>doing</w:t>
      </w:r>
      <w:proofErr w:type="spellEnd"/>
      <w:r>
        <w:rPr>
          <w:rFonts w:asciiTheme="majorHAnsi" w:hAnsiTheme="majorHAnsi" w:cstheme="minorHAnsi"/>
          <w:i/>
          <w:sz w:val="22"/>
          <w:szCs w:val="22"/>
        </w:rPr>
        <w:t> </w:t>
      </w:r>
      <w:r>
        <w:rPr>
          <w:rFonts w:asciiTheme="majorHAnsi" w:hAnsiTheme="majorHAnsi" w:cstheme="minorHAnsi"/>
          <w:sz w:val="22"/>
          <w:szCs w:val="22"/>
        </w:rPr>
        <w:t>;</w:t>
      </w:r>
    </w:p>
    <w:p w14:paraId="1B3A6349" w14:textId="77777777" w:rsidR="003061FC" w:rsidRPr="003061FC" w:rsidRDefault="003061FC" w:rsidP="009C3717">
      <w:pPr>
        <w:pStyle w:val="Paragraphedeliste"/>
        <w:numPr>
          <w:ilvl w:val="0"/>
          <w:numId w:val="10"/>
        </w:numPr>
        <w:spacing w:before="100" w:beforeAutospacing="1" w:after="100" w:afterAutospacing="1"/>
        <w:jc w:val="both"/>
        <w:rPr>
          <w:rFonts w:asciiTheme="majorHAnsi" w:hAnsiTheme="majorHAnsi" w:cstheme="minorHAnsi"/>
          <w:sz w:val="22"/>
          <w:szCs w:val="22"/>
        </w:rPr>
      </w:pPr>
      <w:r w:rsidRPr="003061FC">
        <w:rPr>
          <w:rFonts w:asciiTheme="majorHAnsi" w:hAnsiTheme="majorHAnsi" w:cstheme="minorHAnsi"/>
          <w:sz w:val="22"/>
          <w:szCs w:val="22"/>
        </w:rPr>
        <w:t xml:space="preserve">Maîtrise du </w:t>
      </w:r>
      <w:proofErr w:type="spellStart"/>
      <w:r w:rsidRPr="003061FC">
        <w:rPr>
          <w:rFonts w:asciiTheme="majorHAnsi" w:hAnsiTheme="majorHAnsi" w:cstheme="minorHAnsi"/>
          <w:sz w:val="22"/>
          <w:szCs w:val="22"/>
        </w:rPr>
        <w:t>Community</w:t>
      </w:r>
      <w:proofErr w:type="spellEnd"/>
      <w:r w:rsidRPr="003061FC">
        <w:rPr>
          <w:rFonts w:asciiTheme="majorHAnsi" w:hAnsiTheme="majorHAnsi" w:cstheme="minorHAnsi"/>
          <w:sz w:val="22"/>
          <w:szCs w:val="22"/>
        </w:rPr>
        <w:t xml:space="preserve"> management : Twitter, LinkedIn, Facebook ; Suites réseaux sociaux ; </w:t>
      </w:r>
      <w:proofErr w:type="spellStart"/>
      <w:r w:rsidRPr="003061FC">
        <w:rPr>
          <w:rFonts w:asciiTheme="majorHAnsi" w:hAnsiTheme="majorHAnsi" w:cstheme="minorHAnsi"/>
          <w:sz w:val="22"/>
          <w:szCs w:val="22"/>
        </w:rPr>
        <w:t>FlickR</w:t>
      </w:r>
      <w:proofErr w:type="spellEnd"/>
      <w:r w:rsidRPr="003061FC">
        <w:rPr>
          <w:rFonts w:asciiTheme="majorHAnsi" w:hAnsiTheme="majorHAnsi" w:cstheme="minorHAnsi"/>
          <w:sz w:val="22"/>
          <w:szCs w:val="22"/>
        </w:rPr>
        <w:t xml:space="preserve"> ;</w:t>
      </w:r>
    </w:p>
    <w:p w14:paraId="29FFA543" w14:textId="77777777" w:rsidR="003061FC" w:rsidRPr="003061FC" w:rsidRDefault="003061FC" w:rsidP="009C3717">
      <w:pPr>
        <w:pStyle w:val="Paragraphedeliste"/>
        <w:numPr>
          <w:ilvl w:val="0"/>
          <w:numId w:val="10"/>
        </w:numPr>
        <w:spacing w:before="100" w:beforeAutospacing="1" w:after="100" w:afterAutospacing="1"/>
        <w:jc w:val="both"/>
        <w:rPr>
          <w:rFonts w:asciiTheme="majorHAnsi" w:hAnsiTheme="majorHAnsi" w:cstheme="minorHAnsi"/>
          <w:sz w:val="22"/>
          <w:szCs w:val="22"/>
        </w:rPr>
      </w:pPr>
      <w:r w:rsidRPr="003061FC">
        <w:rPr>
          <w:rFonts w:asciiTheme="majorHAnsi" w:hAnsiTheme="majorHAnsi" w:cstheme="minorHAnsi"/>
          <w:sz w:val="22"/>
          <w:szCs w:val="22"/>
        </w:rPr>
        <w:t>Maîtrise des principaux outils de la Suite Adobe (</w:t>
      </w:r>
      <w:proofErr w:type="spellStart"/>
      <w:r w:rsidRPr="003061FC">
        <w:rPr>
          <w:rFonts w:asciiTheme="majorHAnsi" w:hAnsiTheme="majorHAnsi" w:cstheme="minorHAnsi"/>
          <w:sz w:val="22"/>
          <w:szCs w:val="22"/>
        </w:rPr>
        <w:t>Indesign</w:t>
      </w:r>
      <w:proofErr w:type="spellEnd"/>
      <w:r w:rsidRPr="003061FC">
        <w:rPr>
          <w:rFonts w:asciiTheme="majorHAnsi" w:hAnsiTheme="majorHAnsi" w:cstheme="minorHAnsi"/>
          <w:sz w:val="22"/>
          <w:szCs w:val="22"/>
        </w:rPr>
        <w:t>, Photoshop) ;</w:t>
      </w:r>
    </w:p>
    <w:p w14:paraId="4F73C897" w14:textId="77777777" w:rsidR="003061FC" w:rsidRDefault="003061FC" w:rsidP="009C3717">
      <w:pPr>
        <w:pStyle w:val="Paragraphedeliste"/>
        <w:numPr>
          <w:ilvl w:val="0"/>
          <w:numId w:val="10"/>
        </w:numPr>
        <w:spacing w:before="100" w:beforeAutospacing="1" w:after="100" w:afterAutospacing="1"/>
        <w:jc w:val="both"/>
        <w:rPr>
          <w:rFonts w:asciiTheme="majorHAnsi" w:hAnsiTheme="majorHAnsi" w:cstheme="minorHAnsi"/>
          <w:sz w:val="22"/>
          <w:szCs w:val="22"/>
        </w:rPr>
      </w:pPr>
      <w:r w:rsidRPr="003061FC">
        <w:rPr>
          <w:rFonts w:asciiTheme="majorHAnsi" w:hAnsiTheme="majorHAnsi" w:cstheme="minorHAnsi"/>
          <w:sz w:val="22"/>
          <w:szCs w:val="22"/>
        </w:rPr>
        <w:t>Maîtrise du Pack Office.</w:t>
      </w:r>
    </w:p>
    <w:p w14:paraId="5146665C" w14:textId="77777777" w:rsidR="00D64ACA" w:rsidRPr="007C3FBD" w:rsidRDefault="00D64ACA" w:rsidP="00D64ACA">
      <w:pPr>
        <w:pStyle w:val="Titre1"/>
        <w:rPr>
          <w:rFonts w:cstheme="minorHAnsi"/>
          <w:b/>
          <w:sz w:val="22"/>
          <w:szCs w:val="22"/>
        </w:rPr>
      </w:pPr>
      <w:bookmarkStart w:id="15" w:name="_Toc153798569"/>
      <w:r w:rsidRPr="007C3FBD">
        <w:rPr>
          <w:rFonts w:cstheme="minorHAnsi"/>
          <w:b/>
          <w:sz w:val="22"/>
          <w:szCs w:val="22"/>
        </w:rPr>
        <w:t xml:space="preserve">VII. </w:t>
      </w:r>
      <w:r>
        <w:rPr>
          <w:rFonts w:cstheme="minorHAnsi"/>
          <w:b/>
          <w:sz w:val="22"/>
          <w:szCs w:val="22"/>
        </w:rPr>
        <w:t>P</w:t>
      </w:r>
      <w:r w:rsidRPr="00D64ACA">
        <w:rPr>
          <w:rFonts w:cstheme="minorHAnsi"/>
          <w:b/>
          <w:sz w:val="22"/>
          <w:szCs w:val="22"/>
        </w:rPr>
        <w:t>rocessus de soumission d'appel d'offres</w:t>
      </w:r>
      <w:bookmarkEnd w:id="15"/>
    </w:p>
    <w:p w14:paraId="14D1B370" w14:textId="77777777" w:rsidR="00AE3429" w:rsidRDefault="00AE3429" w:rsidP="00D64ACA"/>
    <w:p w14:paraId="4BDD8543" w14:textId="77777777" w:rsidR="000F251B" w:rsidRPr="00E570BA" w:rsidRDefault="000F251B" w:rsidP="00D64ACA">
      <w:pPr>
        <w:rPr>
          <w:rFonts w:asciiTheme="majorHAnsi" w:hAnsiTheme="majorHAnsi" w:cstheme="minorHAnsi"/>
          <w:sz w:val="22"/>
          <w:szCs w:val="22"/>
        </w:rPr>
      </w:pPr>
      <w:r w:rsidRPr="00E570BA">
        <w:rPr>
          <w:rFonts w:asciiTheme="majorHAnsi" w:hAnsiTheme="majorHAnsi" w:cstheme="minorHAnsi"/>
          <w:sz w:val="22"/>
          <w:szCs w:val="22"/>
        </w:rPr>
        <w:t xml:space="preserve">Les candidatures doivent inclure une </w:t>
      </w:r>
      <w:r w:rsidR="00E570BA">
        <w:rPr>
          <w:rFonts w:asciiTheme="majorHAnsi" w:hAnsiTheme="majorHAnsi" w:cstheme="minorHAnsi"/>
          <w:sz w:val="22"/>
          <w:szCs w:val="22"/>
        </w:rPr>
        <w:t xml:space="preserve">offre </w:t>
      </w:r>
      <w:r w:rsidRPr="00E570BA">
        <w:rPr>
          <w:rFonts w:asciiTheme="majorHAnsi" w:hAnsiTheme="majorHAnsi" w:cstheme="minorHAnsi"/>
          <w:sz w:val="22"/>
          <w:szCs w:val="22"/>
        </w:rPr>
        <w:t xml:space="preserve">technique et une </w:t>
      </w:r>
      <w:r w:rsidR="00E570BA">
        <w:rPr>
          <w:rFonts w:asciiTheme="majorHAnsi" w:hAnsiTheme="majorHAnsi" w:cstheme="minorHAnsi"/>
          <w:sz w:val="22"/>
          <w:szCs w:val="22"/>
        </w:rPr>
        <w:t>offre</w:t>
      </w:r>
      <w:r w:rsidRPr="00E570BA">
        <w:rPr>
          <w:rFonts w:asciiTheme="majorHAnsi" w:hAnsiTheme="majorHAnsi" w:cstheme="minorHAnsi"/>
          <w:sz w:val="22"/>
          <w:szCs w:val="22"/>
        </w:rPr>
        <w:t xml:space="preserve"> financière. </w:t>
      </w:r>
    </w:p>
    <w:p w14:paraId="0C4E3050" w14:textId="77777777" w:rsidR="000F251B" w:rsidRPr="00E570BA" w:rsidRDefault="000F251B" w:rsidP="000F251B">
      <w:pPr>
        <w:rPr>
          <w:rFonts w:asciiTheme="majorHAnsi" w:hAnsiTheme="majorHAnsi" w:cstheme="minorHAnsi"/>
          <w:sz w:val="22"/>
          <w:szCs w:val="22"/>
        </w:rPr>
      </w:pPr>
    </w:p>
    <w:p w14:paraId="2EA01FCA" w14:textId="77777777" w:rsidR="000F251B" w:rsidRPr="00E570BA" w:rsidRDefault="000F251B" w:rsidP="0032308D">
      <w:pPr>
        <w:jc w:val="both"/>
        <w:rPr>
          <w:rFonts w:asciiTheme="majorHAnsi" w:hAnsiTheme="majorHAnsi" w:cstheme="minorHAnsi"/>
          <w:sz w:val="22"/>
          <w:szCs w:val="22"/>
        </w:rPr>
      </w:pPr>
      <w:r w:rsidRPr="00E570BA">
        <w:rPr>
          <w:rFonts w:asciiTheme="majorHAnsi" w:hAnsiTheme="majorHAnsi" w:cstheme="minorHAnsi"/>
          <w:sz w:val="22"/>
          <w:szCs w:val="22"/>
        </w:rPr>
        <w:t>L'</w:t>
      </w:r>
      <w:r w:rsidR="00E570BA">
        <w:rPr>
          <w:rFonts w:asciiTheme="majorHAnsi" w:hAnsiTheme="majorHAnsi" w:cstheme="minorHAnsi"/>
          <w:sz w:val="22"/>
          <w:szCs w:val="22"/>
        </w:rPr>
        <w:t>o</w:t>
      </w:r>
      <w:r w:rsidRPr="00E570BA">
        <w:rPr>
          <w:rFonts w:asciiTheme="majorHAnsi" w:hAnsiTheme="majorHAnsi" w:cstheme="minorHAnsi"/>
          <w:sz w:val="22"/>
          <w:szCs w:val="22"/>
        </w:rPr>
        <w:t>ffre Technique comprendra obligatoirement :</w:t>
      </w:r>
    </w:p>
    <w:p w14:paraId="4FF06119" w14:textId="77777777" w:rsidR="000F251B" w:rsidRPr="00E570BA" w:rsidRDefault="000F251B" w:rsidP="0032308D">
      <w:pPr>
        <w:pStyle w:val="Paragraphedeliste"/>
        <w:numPr>
          <w:ilvl w:val="0"/>
          <w:numId w:val="1"/>
        </w:numPr>
        <w:jc w:val="both"/>
        <w:rPr>
          <w:rFonts w:asciiTheme="majorHAnsi" w:hAnsiTheme="majorHAnsi" w:cstheme="minorHAnsi"/>
          <w:sz w:val="22"/>
          <w:szCs w:val="22"/>
        </w:rPr>
      </w:pPr>
      <w:r w:rsidRPr="00E570BA">
        <w:rPr>
          <w:rFonts w:asciiTheme="majorHAnsi" w:hAnsiTheme="majorHAnsi" w:cstheme="minorHAnsi"/>
          <w:sz w:val="22"/>
          <w:szCs w:val="22"/>
        </w:rPr>
        <w:t>Un chapitre introductif et court dét</w:t>
      </w:r>
      <w:r w:rsidR="000D758C">
        <w:rPr>
          <w:rFonts w:asciiTheme="majorHAnsi" w:hAnsiTheme="majorHAnsi" w:cstheme="minorHAnsi"/>
          <w:sz w:val="22"/>
          <w:szCs w:val="22"/>
        </w:rPr>
        <w:t>aillant la compréhension par le soumissionnaire</w:t>
      </w:r>
      <w:r w:rsidR="00AC1AC0" w:rsidRPr="00E570BA">
        <w:rPr>
          <w:rFonts w:asciiTheme="majorHAnsi" w:hAnsiTheme="majorHAnsi" w:cstheme="minorHAnsi"/>
          <w:sz w:val="22"/>
          <w:szCs w:val="22"/>
        </w:rPr>
        <w:t xml:space="preserve"> de la mission </w:t>
      </w:r>
      <w:r w:rsidRPr="00E570BA">
        <w:rPr>
          <w:rFonts w:asciiTheme="majorHAnsi" w:hAnsiTheme="majorHAnsi" w:cstheme="minorHAnsi"/>
          <w:sz w:val="22"/>
          <w:szCs w:val="22"/>
        </w:rPr>
        <w:t>et ses principaux défis.</w:t>
      </w:r>
    </w:p>
    <w:p w14:paraId="53C9D851" w14:textId="77777777" w:rsidR="000F251B" w:rsidRPr="00E570BA" w:rsidRDefault="000F251B" w:rsidP="0032308D">
      <w:pPr>
        <w:pStyle w:val="Paragraphedeliste"/>
        <w:numPr>
          <w:ilvl w:val="0"/>
          <w:numId w:val="1"/>
        </w:numPr>
        <w:jc w:val="both"/>
        <w:rPr>
          <w:rFonts w:asciiTheme="majorHAnsi" w:hAnsiTheme="majorHAnsi" w:cstheme="minorHAnsi"/>
          <w:sz w:val="22"/>
          <w:szCs w:val="22"/>
        </w:rPr>
      </w:pPr>
      <w:r w:rsidRPr="00E570BA">
        <w:rPr>
          <w:rFonts w:asciiTheme="majorHAnsi" w:hAnsiTheme="majorHAnsi" w:cstheme="minorHAnsi"/>
          <w:sz w:val="22"/>
          <w:szCs w:val="22"/>
        </w:rPr>
        <w:t>Un chapitre détaillant la méthodologie provisoire pour mener l'ex</w:t>
      </w:r>
      <w:r w:rsidR="00AC1AC0" w:rsidRPr="00E570BA">
        <w:rPr>
          <w:rFonts w:asciiTheme="majorHAnsi" w:hAnsiTheme="majorHAnsi" w:cstheme="minorHAnsi"/>
          <w:sz w:val="22"/>
          <w:szCs w:val="22"/>
        </w:rPr>
        <w:t xml:space="preserve">pertise ; cette méthodologie va </w:t>
      </w:r>
      <w:r w:rsidRPr="00E570BA">
        <w:rPr>
          <w:rFonts w:asciiTheme="majorHAnsi" w:hAnsiTheme="majorHAnsi" w:cstheme="minorHAnsi"/>
          <w:sz w:val="22"/>
          <w:szCs w:val="22"/>
        </w:rPr>
        <w:t>être ensuite finalisé</w:t>
      </w:r>
      <w:r w:rsidR="00732FF2">
        <w:rPr>
          <w:rFonts w:asciiTheme="majorHAnsi" w:hAnsiTheme="majorHAnsi" w:cstheme="minorHAnsi"/>
          <w:sz w:val="22"/>
          <w:szCs w:val="22"/>
        </w:rPr>
        <w:t>e</w:t>
      </w:r>
      <w:r w:rsidRPr="00E570BA">
        <w:rPr>
          <w:rFonts w:asciiTheme="majorHAnsi" w:hAnsiTheme="majorHAnsi" w:cstheme="minorHAnsi"/>
          <w:sz w:val="22"/>
          <w:szCs w:val="22"/>
        </w:rPr>
        <w:t xml:space="preserve"> dans la note de lancement. </w:t>
      </w:r>
    </w:p>
    <w:p w14:paraId="017C8C46" w14:textId="77777777" w:rsidR="000F251B" w:rsidRPr="00E570BA" w:rsidRDefault="000F251B" w:rsidP="0032308D">
      <w:pPr>
        <w:pStyle w:val="Paragraphedeliste"/>
        <w:numPr>
          <w:ilvl w:val="0"/>
          <w:numId w:val="1"/>
        </w:numPr>
        <w:jc w:val="both"/>
        <w:rPr>
          <w:rFonts w:asciiTheme="majorHAnsi" w:hAnsiTheme="majorHAnsi" w:cstheme="minorHAnsi"/>
          <w:sz w:val="22"/>
          <w:szCs w:val="22"/>
        </w:rPr>
      </w:pPr>
      <w:r w:rsidRPr="00E570BA">
        <w:rPr>
          <w:rFonts w:asciiTheme="majorHAnsi" w:hAnsiTheme="majorHAnsi" w:cstheme="minorHAnsi"/>
          <w:sz w:val="22"/>
          <w:szCs w:val="22"/>
        </w:rPr>
        <w:t>Une brève analyse des principaux risques et mesures correctives de la mission.</w:t>
      </w:r>
    </w:p>
    <w:p w14:paraId="221DFBAD" w14:textId="77777777" w:rsidR="000F251B" w:rsidRPr="00E570BA" w:rsidRDefault="000F251B" w:rsidP="0032308D">
      <w:pPr>
        <w:pStyle w:val="Paragraphedeliste"/>
        <w:numPr>
          <w:ilvl w:val="0"/>
          <w:numId w:val="1"/>
        </w:numPr>
        <w:jc w:val="both"/>
        <w:rPr>
          <w:rFonts w:asciiTheme="majorHAnsi" w:hAnsiTheme="majorHAnsi" w:cstheme="minorHAnsi"/>
          <w:sz w:val="22"/>
          <w:szCs w:val="22"/>
        </w:rPr>
      </w:pPr>
      <w:r w:rsidRPr="00E570BA">
        <w:rPr>
          <w:rFonts w:asciiTheme="majorHAnsi" w:hAnsiTheme="majorHAnsi" w:cstheme="minorHAnsi"/>
          <w:sz w:val="22"/>
          <w:szCs w:val="22"/>
        </w:rPr>
        <w:t xml:space="preserve">Un chapitre détaillant la pertinence et les compétences </w:t>
      </w:r>
      <w:r w:rsidR="000D758C">
        <w:rPr>
          <w:rFonts w:asciiTheme="majorHAnsi" w:hAnsiTheme="majorHAnsi" w:cstheme="minorHAnsi"/>
          <w:sz w:val="22"/>
          <w:szCs w:val="22"/>
        </w:rPr>
        <w:t>de l’expert</w:t>
      </w:r>
      <w:r w:rsidRPr="00E570BA">
        <w:rPr>
          <w:rFonts w:asciiTheme="majorHAnsi" w:hAnsiTheme="majorHAnsi" w:cstheme="minorHAnsi"/>
          <w:sz w:val="22"/>
          <w:szCs w:val="22"/>
        </w:rPr>
        <w:t xml:space="preserve"> par rapport au travail à accomplir.</w:t>
      </w:r>
    </w:p>
    <w:p w14:paraId="734CCFB2" w14:textId="136DE8C2" w:rsidR="000F251B" w:rsidRDefault="000F251B" w:rsidP="0032308D">
      <w:pPr>
        <w:pStyle w:val="Paragraphedeliste"/>
        <w:numPr>
          <w:ilvl w:val="0"/>
          <w:numId w:val="1"/>
        </w:numPr>
        <w:jc w:val="both"/>
        <w:rPr>
          <w:rFonts w:asciiTheme="majorHAnsi" w:hAnsiTheme="majorHAnsi" w:cstheme="minorHAnsi"/>
          <w:sz w:val="22"/>
          <w:szCs w:val="22"/>
        </w:rPr>
      </w:pPr>
      <w:r w:rsidRPr="00FF36EF">
        <w:rPr>
          <w:rFonts w:asciiTheme="majorHAnsi" w:hAnsiTheme="majorHAnsi" w:cstheme="minorHAnsi"/>
          <w:sz w:val="22"/>
          <w:szCs w:val="22"/>
        </w:rPr>
        <w:t xml:space="preserve">Annexe : le CV </w:t>
      </w:r>
      <w:r w:rsidR="009B0B94">
        <w:rPr>
          <w:rFonts w:asciiTheme="majorHAnsi" w:hAnsiTheme="majorHAnsi" w:cstheme="minorHAnsi"/>
          <w:sz w:val="22"/>
          <w:szCs w:val="22"/>
        </w:rPr>
        <w:t xml:space="preserve">actualisé de </w:t>
      </w:r>
      <w:proofErr w:type="gramStart"/>
      <w:r w:rsidR="009B0B94">
        <w:rPr>
          <w:rFonts w:asciiTheme="majorHAnsi" w:hAnsiTheme="majorHAnsi" w:cstheme="minorHAnsi"/>
          <w:sz w:val="22"/>
          <w:szCs w:val="22"/>
        </w:rPr>
        <w:t>l’expert</w:t>
      </w:r>
      <w:r w:rsidR="00E03350">
        <w:rPr>
          <w:rFonts w:asciiTheme="majorHAnsi" w:hAnsiTheme="majorHAnsi" w:cstheme="minorHAnsi"/>
          <w:sz w:val="22"/>
          <w:szCs w:val="22"/>
        </w:rPr>
        <w:t>.e</w:t>
      </w:r>
      <w:proofErr w:type="gramEnd"/>
      <w:r w:rsidR="001E7DF7">
        <w:rPr>
          <w:rFonts w:asciiTheme="majorHAnsi" w:hAnsiTheme="majorHAnsi" w:cstheme="minorHAnsi"/>
          <w:sz w:val="22"/>
          <w:szCs w:val="22"/>
        </w:rPr>
        <w:t xml:space="preserve"> </w:t>
      </w:r>
      <w:r w:rsidR="00FF36EF" w:rsidRPr="00FF36EF">
        <w:rPr>
          <w:rFonts w:asciiTheme="majorHAnsi" w:hAnsiTheme="majorHAnsi" w:cstheme="minorHAnsi"/>
          <w:sz w:val="22"/>
          <w:szCs w:val="22"/>
        </w:rPr>
        <w:t xml:space="preserve">avec des informations détaillées sur les qualifications pertinentes, l'expérience et les références appropriées (longueur max de chaque CV: 2 pages) ; </w:t>
      </w:r>
    </w:p>
    <w:p w14:paraId="7A872733" w14:textId="32A9ECB8" w:rsidR="004F1847" w:rsidRPr="00FF36EF" w:rsidRDefault="004F1847" w:rsidP="0032308D">
      <w:pPr>
        <w:pStyle w:val="Paragraphedeliste"/>
        <w:numPr>
          <w:ilvl w:val="0"/>
          <w:numId w:val="1"/>
        </w:numPr>
        <w:jc w:val="both"/>
        <w:rPr>
          <w:rFonts w:asciiTheme="majorHAnsi" w:hAnsiTheme="majorHAnsi" w:cstheme="minorHAnsi"/>
          <w:sz w:val="22"/>
          <w:szCs w:val="22"/>
        </w:rPr>
      </w:pPr>
      <w:r>
        <w:rPr>
          <w:rFonts w:asciiTheme="majorHAnsi" w:hAnsiTheme="majorHAnsi" w:cstheme="minorHAnsi"/>
          <w:sz w:val="22"/>
          <w:szCs w:val="22"/>
        </w:rPr>
        <w:t xml:space="preserve">Annexe : lettre de motivation </w:t>
      </w:r>
    </w:p>
    <w:p w14:paraId="64C8DFAD" w14:textId="77777777" w:rsidR="000F251B" w:rsidRDefault="000F251B" w:rsidP="0032308D">
      <w:pPr>
        <w:pStyle w:val="Paragraphedeliste"/>
        <w:numPr>
          <w:ilvl w:val="0"/>
          <w:numId w:val="1"/>
        </w:numPr>
        <w:jc w:val="both"/>
        <w:rPr>
          <w:rFonts w:asciiTheme="majorHAnsi" w:hAnsiTheme="majorHAnsi" w:cstheme="minorHAnsi"/>
          <w:sz w:val="22"/>
          <w:szCs w:val="22"/>
        </w:rPr>
      </w:pPr>
      <w:proofErr w:type="gramStart"/>
      <w:r w:rsidRPr="00E570BA">
        <w:rPr>
          <w:rFonts w:asciiTheme="majorHAnsi" w:hAnsiTheme="majorHAnsi" w:cstheme="minorHAnsi"/>
          <w:sz w:val="22"/>
          <w:szCs w:val="22"/>
        </w:rPr>
        <w:t>Annexe:</w:t>
      </w:r>
      <w:proofErr w:type="gramEnd"/>
      <w:r w:rsidRPr="00E570BA">
        <w:rPr>
          <w:rFonts w:asciiTheme="majorHAnsi" w:hAnsiTheme="majorHAnsi" w:cstheme="minorHAnsi"/>
          <w:sz w:val="22"/>
          <w:szCs w:val="22"/>
        </w:rPr>
        <w:t xml:space="preserve"> le calendrier proposé (voir modèle en annexe).</w:t>
      </w:r>
    </w:p>
    <w:p w14:paraId="0939E9C2" w14:textId="77777777" w:rsidR="004E112F" w:rsidRDefault="004E112F" w:rsidP="004E112F">
      <w:pPr>
        <w:rPr>
          <w:rFonts w:asciiTheme="majorHAnsi" w:hAnsiTheme="majorHAnsi" w:cstheme="minorHAnsi"/>
          <w:sz w:val="22"/>
          <w:szCs w:val="22"/>
        </w:rPr>
      </w:pPr>
    </w:p>
    <w:p w14:paraId="0DC97F43" w14:textId="77777777" w:rsidR="000F251B" w:rsidRPr="00E570BA" w:rsidRDefault="000F251B" w:rsidP="000F251B">
      <w:pPr>
        <w:rPr>
          <w:rFonts w:asciiTheme="majorHAnsi" w:hAnsiTheme="majorHAnsi" w:cstheme="minorHAnsi"/>
          <w:sz w:val="22"/>
          <w:szCs w:val="22"/>
        </w:rPr>
      </w:pPr>
      <w:r w:rsidRPr="00E570BA">
        <w:rPr>
          <w:rFonts w:asciiTheme="majorHAnsi" w:hAnsiTheme="majorHAnsi" w:cstheme="minorHAnsi"/>
          <w:sz w:val="22"/>
          <w:szCs w:val="22"/>
        </w:rPr>
        <w:t xml:space="preserve">La longueur maximale de l'offre technique est de </w:t>
      </w:r>
      <w:r w:rsidR="009B0B94">
        <w:rPr>
          <w:rFonts w:asciiTheme="majorHAnsi" w:hAnsiTheme="majorHAnsi" w:cstheme="minorHAnsi"/>
          <w:sz w:val="22"/>
          <w:szCs w:val="22"/>
        </w:rPr>
        <w:t>3</w:t>
      </w:r>
      <w:r w:rsidRPr="00E570BA">
        <w:rPr>
          <w:rFonts w:asciiTheme="majorHAnsi" w:hAnsiTheme="majorHAnsi" w:cstheme="minorHAnsi"/>
          <w:sz w:val="22"/>
          <w:szCs w:val="22"/>
        </w:rPr>
        <w:t xml:space="preserve"> pages hors annexes</w:t>
      </w:r>
      <w:r w:rsidR="00AC1AC0" w:rsidRPr="00E570BA">
        <w:rPr>
          <w:rFonts w:asciiTheme="majorHAnsi" w:hAnsiTheme="majorHAnsi" w:cstheme="minorHAnsi"/>
          <w:sz w:val="22"/>
          <w:szCs w:val="22"/>
        </w:rPr>
        <w:t>.</w:t>
      </w:r>
    </w:p>
    <w:p w14:paraId="0623E145" w14:textId="77777777" w:rsidR="00AC1AC0" w:rsidRPr="00E570BA" w:rsidRDefault="00AC1AC0" w:rsidP="000F251B">
      <w:pPr>
        <w:rPr>
          <w:rFonts w:asciiTheme="majorHAnsi" w:hAnsiTheme="majorHAnsi" w:cstheme="minorHAnsi"/>
          <w:sz w:val="22"/>
          <w:szCs w:val="22"/>
        </w:rPr>
      </w:pPr>
    </w:p>
    <w:p w14:paraId="026A733F" w14:textId="0800A27F" w:rsidR="00547DAF" w:rsidRDefault="00547DAF" w:rsidP="00547DAF">
      <w:pPr>
        <w:jc w:val="both"/>
        <w:rPr>
          <w:rFonts w:asciiTheme="majorHAnsi" w:hAnsiTheme="majorHAnsi" w:cstheme="minorHAnsi"/>
          <w:sz w:val="22"/>
          <w:szCs w:val="22"/>
        </w:rPr>
      </w:pPr>
      <w:r w:rsidRPr="00547DAF">
        <w:rPr>
          <w:rFonts w:asciiTheme="majorHAnsi" w:hAnsiTheme="majorHAnsi" w:cstheme="minorHAnsi"/>
          <w:sz w:val="22"/>
          <w:szCs w:val="22"/>
        </w:rPr>
        <w:t xml:space="preserve">L'offre financière doit inclure, en détail, les honoraires par journée de travail bien comme toutes les dépenses susceptibles d’être engagées par </w:t>
      </w:r>
      <w:proofErr w:type="gramStart"/>
      <w:r w:rsidR="00E03350">
        <w:rPr>
          <w:rFonts w:asciiTheme="majorHAnsi" w:hAnsiTheme="majorHAnsi" w:cstheme="minorHAnsi"/>
          <w:sz w:val="22"/>
          <w:szCs w:val="22"/>
        </w:rPr>
        <w:t>l’expert.e</w:t>
      </w:r>
      <w:proofErr w:type="gramEnd"/>
      <w:r w:rsidRPr="00547DAF">
        <w:rPr>
          <w:rFonts w:asciiTheme="majorHAnsi" w:hAnsiTheme="majorHAnsi" w:cstheme="minorHAnsi"/>
          <w:sz w:val="22"/>
          <w:szCs w:val="22"/>
        </w:rPr>
        <w:t>, excluant les frais de voyage internationaux et les indemnités journalières (per diem) que seront pris en charge directement par le projet. Le budget doit être présenté en euros (toutes taxes compris).</w:t>
      </w:r>
    </w:p>
    <w:p w14:paraId="22D8399D" w14:textId="77777777" w:rsidR="00547DAF" w:rsidRDefault="00547DAF" w:rsidP="000F251B">
      <w:pPr>
        <w:rPr>
          <w:rFonts w:asciiTheme="majorHAnsi" w:hAnsiTheme="majorHAnsi" w:cstheme="minorHAnsi"/>
          <w:sz w:val="22"/>
          <w:szCs w:val="22"/>
        </w:rPr>
      </w:pPr>
    </w:p>
    <w:p w14:paraId="55A2CB41" w14:textId="3A01A6FE" w:rsidR="005D27D1" w:rsidRDefault="005D27D1" w:rsidP="005D27D1">
      <w:pPr>
        <w:jc w:val="both"/>
        <w:rPr>
          <w:rFonts w:asciiTheme="majorHAnsi" w:hAnsiTheme="majorHAnsi" w:cstheme="minorHAnsi"/>
          <w:sz w:val="22"/>
          <w:szCs w:val="22"/>
        </w:rPr>
      </w:pPr>
      <w:r w:rsidRPr="00EA4FBD">
        <w:rPr>
          <w:rFonts w:asciiTheme="majorHAnsi" w:hAnsiTheme="majorHAnsi" w:cstheme="minorHAnsi"/>
          <w:sz w:val="22"/>
          <w:szCs w:val="22"/>
        </w:rPr>
        <w:t>Les questions et demandes de clarification</w:t>
      </w:r>
      <w:r>
        <w:rPr>
          <w:rFonts w:asciiTheme="majorHAnsi" w:hAnsiTheme="majorHAnsi" w:cstheme="minorHAnsi"/>
          <w:sz w:val="22"/>
          <w:szCs w:val="22"/>
        </w:rPr>
        <w:t xml:space="preserve"> par rapport aux TdR et le processus de soumission d’offres doivent être envoyées</w:t>
      </w:r>
      <w:r w:rsidRPr="00EA4FBD">
        <w:rPr>
          <w:rFonts w:asciiTheme="majorHAnsi" w:hAnsiTheme="majorHAnsi" w:cstheme="minorHAnsi"/>
          <w:sz w:val="22"/>
          <w:szCs w:val="22"/>
        </w:rPr>
        <w:t xml:space="preserve"> (si besoin est) </w:t>
      </w:r>
      <w:r w:rsidRPr="002B3BEF">
        <w:rPr>
          <w:rFonts w:asciiTheme="majorHAnsi" w:hAnsiTheme="majorHAnsi" w:cstheme="minorHAnsi"/>
          <w:sz w:val="22"/>
          <w:szCs w:val="22"/>
        </w:rPr>
        <w:t xml:space="preserve">jusqu’au </w:t>
      </w:r>
      <w:r w:rsidR="00755C0A">
        <w:rPr>
          <w:rFonts w:asciiTheme="majorHAnsi" w:hAnsiTheme="majorHAnsi" w:cstheme="minorHAnsi"/>
          <w:sz w:val="22"/>
          <w:szCs w:val="22"/>
        </w:rPr>
        <w:t>8 janvier 2024</w:t>
      </w:r>
      <w:r w:rsidRPr="002B3BEF">
        <w:rPr>
          <w:rFonts w:asciiTheme="majorHAnsi" w:hAnsiTheme="majorHAnsi" w:cstheme="minorHAnsi"/>
          <w:sz w:val="22"/>
          <w:szCs w:val="22"/>
        </w:rPr>
        <w:t xml:space="preserve">, par courrier électronique à </w:t>
      </w:r>
      <w:hyperlink r:id="rId8" w:history="1">
        <w:r w:rsidRPr="00BD5CF3">
          <w:rPr>
            <w:rStyle w:val="Lienhypertexte"/>
            <w:rFonts w:asciiTheme="majorHAnsi" w:hAnsiTheme="majorHAnsi" w:cstheme="minorHAnsi"/>
            <w:sz w:val="22"/>
            <w:szCs w:val="22"/>
          </w:rPr>
          <w:t>joana.martins@expertisefrance.fr</w:t>
        </w:r>
      </w:hyperlink>
      <w:r>
        <w:rPr>
          <w:rFonts w:asciiTheme="majorHAnsi" w:hAnsiTheme="majorHAnsi" w:cstheme="minorHAnsi"/>
          <w:sz w:val="22"/>
          <w:szCs w:val="22"/>
        </w:rPr>
        <w:t xml:space="preserve"> </w:t>
      </w:r>
      <w:r w:rsidRPr="002B3BEF">
        <w:rPr>
          <w:rFonts w:asciiTheme="majorHAnsi" w:hAnsiTheme="majorHAnsi" w:cstheme="minorHAnsi"/>
          <w:sz w:val="22"/>
          <w:szCs w:val="22"/>
        </w:rPr>
        <w:t>.</w:t>
      </w:r>
    </w:p>
    <w:p w14:paraId="615C6B0E" w14:textId="77777777" w:rsidR="005D27D1" w:rsidRPr="00E570BA" w:rsidRDefault="005D27D1" w:rsidP="005D27D1">
      <w:pPr>
        <w:jc w:val="both"/>
        <w:rPr>
          <w:rFonts w:asciiTheme="majorHAnsi" w:hAnsiTheme="majorHAnsi" w:cstheme="minorHAnsi"/>
          <w:sz w:val="22"/>
          <w:szCs w:val="22"/>
        </w:rPr>
      </w:pPr>
    </w:p>
    <w:p w14:paraId="52E53CDF" w14:textId="10AFD2B7" w:rsidR="00755C0A" w:rsidRPr="00970E61" w:rsidRDefault="00755C0A" w:rsidP="00755C0A">
      <w:pPr>
        <w:jc w:val="both"/>
        <w:rPr>
          <w:rFonts w:asciiTheme="majorHAnsi" w:hAnsiTheme="majorHAnsi" w:cstheme="minorHAnsi"/>
          <w:b/>
          <w:sz w:val="22"/>
          <w:szCs w:val="22"/>
        </w:rPr>
      </w:pPr>
      <w:r w:rsidRPr="00970E61">
        <w:rPr>
          <w:rFonts w:asciiTheme="majorHAnsi" w:hAnsiTheme="majorHAnsi" w:cstheme="minorHAnsi"/>
          <w:b/>
          <w:sz w:val="22"/>
          <w:szCs w:val="22"/>
        </w:rPr>
        <w:t xml:space="preserve">Les offres pour entreprendre cette expertise </w:t>
      </w:r>
      <w:r w:rsidRPr="00755C0A">
        <w:rPr>
          <w:rFonts w:asciiTheme="majorHAnsi" w:hAnsiTheme="majorHAnsi" w:cstheme="minorHAnsi"/>
          <w:b/>
          <w:sz w:val="22"/>
          <w:szCs w:val="22"/>
        </w:rPr>
        <w:t>doivent être soumises jusqu’au 18 janvier 2024. La remise tardive</w:t>
      </w:r>
      <w:r w:rsidRPr="00970E61">
        <w:rPr>
          <w:rFonts w:asciiTheme="majorHAnsi" w:hAnsiTheme="majorHAnsi" w:cstheme="minorHAnsi"/>
          <w:b/>
          <w:sz w:val="22"/>
          <w:szCs w:val="22"/>
        </w:rPr>
        <w:t xml:space="preserve"> des offres entraîne leur disqualification. Les candidatures doivent être envoyées au lien figurant dans l’annonce sur le site d’Expertise France.</w:t>
      </w:r>
    </w:p>
    <w:p w14:paraId="3F5D187E" w14:textId="77777777" w:rsidR="00755C0A" w:rsidRPr="00E570BA" w:rsidRDefault="00755C0A" w:rsidP="00755C0A">
      <w:pPr>
        <w:rPr>
          <w:rFonts w:asciiTheme="majorHAnsi" w:hAnsiTheme="majorHAnsi" w:cstheme="minorHAnsi"/>
          <w:sz w:val="22"/>
          <w:szCs w:val="22"/>
        </w:rPr>
      </w:pPr>
    </w:p>
    <w:p w14:paraId="1953FE1F" w14:textId="488F9B00" w:rsidR="00755C0A" w:rsidRPr="002B3BEF" w:rsidRDefault="00755C0A" w:rsidP="00755C0A">
      <w:pPr>
        <w:jc w:val="both"/>
        <w:rPr>
          <w:rFonts w:asciiTheme="majorHAnsi" w:hAnsiTheme="majorHAnsi" w:cstheme="minorHAnsi"/>
          <w:b/>
          <w:sz w:val="22"/>
          <w:szCs w:val="22"/>
        </w:rPr>
      </w:pPr>
      <w:r w:rsidRPr="00E570BA">
        <w:rPr>
          <w:rFonts w:asciiTheme="majorHAnsi" w:hAnsiTheme="majorHAnsi" w:cstheme="minorHAnsi"/>
          <w:sz w:val="22"/>
          <w:szCs w:val="22"/>
        </w:rPr>
        <w:t>Seules les c</w:t>
      </w:r>
      <w:r>
        <w:rPr>
          <w:rFonts w:asciiTheme="majorHAnsi" w:hAnsiTheme="majorHAnsi" w:cstheme="minorHAnsi"/>
          <w:sz w:val="22"/>
          <w:szCs w:val="22"/>
        </w:rPr>
        <w:t>andidatures accompagnées d'une offre</w:t>
      </w:r>
      <w:r w:rsidRPr="00E570BA">
        <w:rPr>
          <w:rFonts w:asciiTheme="majorHAnsi" w:hAnsiTheme="majorHAnsi" w:cstheme="minorHAnsi"/>
          <w:sz w:val="22"/>
          <w:szCs w:val="22"/>
        </w:rPr>
        <w:t xml:space="preserve"> technique et d'une </w:t>
      </w:r>
      <w:r>
        <w:rPr>
          <w:rFonts w:asciiTheme="majorHAnsi" w:hAnsiTheme="majorHAnsi" w:cstheme="minorHAnsi"/>
          <w:sz w:val="22"/>
          <w:szCs w:val="22"/>
        </w:rPr>
        <w:t>offre</w:t>
      </w:r>
      <w:r w:rsidRPr="00E570BA">
        <w:rPr>
          <w:rFonts w:asciiTheme="majorHAnsi" w:hAnsiTheme="majorHAnsi" w:cstheme="minorHAnsi"/>
          <w:sz w:val="22"/>
          <w:szCs w:val="22"/>
        </w:rPr>
        <w:t xml:space="preserve"> financière seront prises en considération</w:t>
      </w:r>
      <w:r>
        <w:rPr>
          <w:rFonts w:asciiTheme="majorHAnsi" w:hAnsiTheme="majorHAnsi" w:cstheme="minorHAnsi"/>
          <w:sz w:val="22"/>
          <w:szCs w:val="22"/>
        </w:rPr>
        <w:t>.</w:t>
      </w:r>
      <w:bookmarkStart w:id="16" w:name="_GoBack"/>
      <w:bookmarkEnd w:id="16"/>
    </w:p>
    <w:p w14:paraId="11AB028C" w14:textId="77777777" w:rsidR="00E93CDA" w:rsidRDefault="00E93CDA" w:rsidP="00E570BA">
      <w:pPr>
        <w:rPr>
          <w:rFonts w:asciiTheme="majorHAnsi" w:hAnsiTheme="majorHAnsi" w:cstheme="minorHAnsi"/>
          <w:sz w:val="22"/>
          <w:szCs w:val="22"/>
        </w:rPr>
      </w:pPr>
    </w:p>
    <w:p w14:paraId="0F476779" w14:textId="77777777" w:rsidR="00257B88" w:rsidRDefault="00180C50" w:rsidP="009B0B94">
      <w:pPr>
        <w:pStyle w:val="Titre1"/>
        <w:rPr>
          <w:rFonts w:cstheme="minorHAnsi"/>
          <w:b/>
          <w:sz w:val="22"/>
          <w:szCs w:val="22"/>
        </w:rPr>
      </w:pPr>
      <w:bookmarkStart w:id="17" w:name="_Toc153798570"/>
      <w:r>
        <w:rPr>
          <w:rFonts w:cstheme="minorHAnsi"/>
          <w:b/>
          <w:sz w:val="22"/>
          <w:szCs w:val="22"/>
        </w:rPr>
        <w:t>VIII</w:t>
      </w:r>
      <w:r w:rsidR="0003450E" w:rsidRPr="007C3FBD">
        <w:rPr>
          <w:rFonts w:cstheme="minorHAnsi"/>
          <w:b/>
          <w:sz w:val="22"/>
          <w:szCs w:val="22"/>
        </w:rPr>
        <w:t xml:space="preserve">. </w:t>
      </w:r>
      <w:r w:rsidR="00582B08">
        <w:rPr>
          <w:rFonts w:cstheme="minorHAnsi"/>
          <w:b/>
          <w:sz w:val="22"/>
          <w:szCs w:val="22"/>
        </w:rPr>
        <w:t>Annexe</w:t>
      </w:r>
      <w:r w:rsidR="00A3735F">
        <w:rPr>
          <w:rFonts w:cstheme="minorHAnsi"/>
          <w:b/>
          <w:sz w:val="22"/>
          <w:szCs w:val="22"/>
        </w:rPr>
        <w:t>s</w:t>
      </w:r>
      <w:bookmarkEnd w:id="17"/>
    </w:p>
    <w:p w14:paraId="415949CD" w14:textId="77777777" w:rsidR="004347A5" w:rsidRPr="004347A5" w:rsidRDefault="004347A5" w:rsidP="004347A5"/>
    <w:p w14:paraId="197103D5" w14:textId="7585D47E" w:rsidR="00A3735F" w:rsidRPr="0032308D" w:rsidRDefault="00A3735F" w:rsidP="00A3735F">
      <w:pPr>
        <w:rPr>
          <w:rFonts w:ascii="Cambria" w:hAnsi="Cambria"/>
          <w:b/>
          <w:sz w:val="22"/>
          <w:szCs w:val="22"/>
        </w:rPr>
      </w:pPr>
      <w:r w:rsidRPr="0032308D">
        <w:rPr>
          <w:rFonts w:ascii="Cambria" w:hAnsi="Cambria"/>
          <w:b/>
          <w:sz w:val="22"/>
          <w:szCs w:val="22"/>
        </w:rPr>
        <w:t xml:space="preserve">Annexe 1 – Attributions de la </w:t>
      </w:r>
      <w:r w:rsidR="006D62C3" w:rsidRPr="0032308D">
        <w:rPr>
          <w:rFonts w:ascii="Cambria" w:hAnsi="Cambria"/>
          <w:b/>
          <w:sz w:val="22"/>
          <w:szCs w:val="22"/>
        </w:rPr>
        <w:t>DDIAQM</w:t>
      </w:r>
      <w:r w:rsidRPr="0032308D">
        <w:rPr>
          <w:rFonts w:ascii="Cambria" w:hAnsi="Cambria"/>
          <w:b/>
          <w:sz w:val="22"/>
          <w:szCs w:val="22"/>
        </w:rPr>
        <w:t>, tel que défini dans la LPNED, page 7</w:t>
      </w:r>
    </w:p>
    <w:p w14:paraId="1FACCB5D" w14:textId="77777777" w:rsidR="00A3735F" w:rsidRPr="0032308D" w:rsidRDefault="00A3735F" w:rsidP="00A3735F">
      <w:pPr>
        <w:rPr>
          <w:rFonts w:ascii="Cambria" w:hAnsi="Cambria"/>
          <w:sz w:val="22"/>
          <w:szCs w:val="22"/>
        </w:rPr>
      </w:pPr>
    </w:p>
    <w:p w14:paraId="43025F1D" w14:textId="77777777" w:rsidR="00A3735F" w:rsidRPr="0032308D" w:rsidRDefault="00A3735F" w:rsidP="00A3735F">
      <w:pPr>
        <w:pStyle w:val="Paragraphedeliste"/>
        <w:numPr>
          <w:ilvl w:val="0"/>
          <w:numId w:val="11"/>
        </w:numPr>
        <w:jc w:val="both"/>
        <w:rPr>
          <w:rFonts w:ascii="Cambria" w:hAnsi="Cambria"/>
          <w:sz w:val="22"/>
          <w:szCs w:val="22"/>
        </w:rPr>
      </w:pPr>
      <w:r w:rsidRPr="0032308D">
        <w:rPr>
          <w:rFonts w:ascii="Cambria" w:hAnsi="Cambria"/>
          <w:sz w:val="22"/>
          <w:szCs w:val="22"/>
        </w:rPr>
        <w:t>Gérer les dossiers liés à la question de migration et développement ;</w:t>
      </w:r>
    </w:p>
    <w:p w14:paraId="4D07BB71" w14:textId="77777777" w:rsidR="00A3735F" w:rsidRPr="0032308D" w:rsidRDefault="00A3735F" w:rsidP="00A3735F">
      <w:pPr>
        <w:pStyle w:val="Paragraphedeliste"/>
        <w:numPr>
          <w:ilvl w:val="0"/>
          <w:numId w:val="11"/>
        </w:numPr>
        <w:jc w:val="both"/>
        <w:rPr>
          <w:rFonts w:ascii="Cambria" w:hAnsi="Cambria"/>
          <w:sz w:val="22"/>
          <w:szCs w:val="22"/>
        </w:rPr>
      </w:pPr>
      <w:r w:rsidRPr="0032308D">
        <w:rPr>
          <w:rFonts w:ascii="Cambria" w:hAnsi="Cambria"/>
          <w:sz w:val="22"/>
          <w:szCs w:val="22"/>
        </w:rPr>
        <w:t>Mettre en place une base de données fiables sur la diaspora malagasy et d’en assurer la mise à jour et la diffusion ;</w:t>
      </w:r>
    </w:p>
    <w:p w14:paraId="3CAECB12" w14:textId="77777777" w:rsidR="00A3735F" w:rsidRPr="0032308D" w:rsidRDefault="00A3735F" w:rsidP="00A3735F">
      <w:pPr>
        <w:pStyle w:val="Paragraphedeliste"/>
        <w:numPr>
          <w:ilvl w:val="0"/>
          <w:numId w:val="11"/>
        </w:numPr>
        <w:jc w:val="both"/>
        <w:rPr>
          <w:rFonts w:ascii="Cambria" w:hAnsi="Cambria"/>
          <w:sz w:val="22"/>
          <w:szCs w:val="22"/>
        </w:rPr>
      </w:pPr>
      <w:r w:rsidRPr="0032308D">
        <w:rPr>
          <w:rFonts w:ascii="Cambria" w:hAnsi="Cambria"/>
          <w:sz w:val="22"/>
          <w:szCs w:val="22"/>
        </w:rPr>
        <w:t>Définir et proposer des mesures concrètes afin d’encourager et faciliter une pleine participation de la diaspora à la vie politique, économique et sociale du pays ;</w:t>
      </w:r>
    </w:p>
    <w:p w14:paraId="18B15665" w14:textId="77777777" w:rsidR="00A3735F" w:rsidRPr="0032308D" w:rsidRDefault="00A3735F" w:rsidP="00A3735F">
      <w:pPr>
        <w:pStyle w:val="Paragraphedeliste"/>
        <w:numPr>
          <w:ilvl w:val="0"/>
          <w:numId w:val="11"/>
        </w:numPr>
        <w:jc w:val="both"/>
        <w:rPr>
          <w:rFonts w:ascii="Cambria" w:hAnsi="Cambria"/>
          <w:sz w:val="22"/>
          <w:szCs w:val="22"/>
        </w:rPr>
      </w:pPr>
      <w:r w:rsidRPr="0032308D">
        <w:rPr>
          <w:rFonts w:ascii="Cambria" w:hAnsi="Cambria"/>
          <w:sz w:val="22"/>
          <w:szCs w:val="22"/>
        </w:rPr>
        <w:lastRenderedPageBreak/>
        <w:t xml:space="preserve">Mobiliser la diaspora pour le retour et l’investissement au pays par la mise en place de conditions favorables ; </w:t>
      </w:r>
    </w:p>
    <w:p w14:paraId="664C26E6" w14:textId="77777777" w:rsidR="00A3735F" w:rsidRPr="0032308D" w:rsidRDefault="00A3735F" w:rsidP="00A3735F">
      <w:pPr>
        <w:pStyle w:val="Paragraphedeliste"/>
        <w:numPr>
          <w:ilvl w:val="0"/>
          <w:numId w:val="11"/>
        </w:numPr>
        <w:jc w:val="both"/>
        <w:rPr>
          <w:rFonts w:ascii="Cambria" w:hAnsi="Cambria"/>
          <w:sz w:val="22"/>
          <w:szCs w:val="22"/>
        </w:rPr>
      </w:pPr>
      <w:r w:rsidRPr="0032308D">
        <w:rPr>
          <w:rFonts w:ascii="Cambria" w:hAnsi="Cambria"/>
          <w:sz w:val="22"/>
          <w:szCs w:val="22"/>
        </w:rPr>
        <w:t>Contribuer à l’élaboration de la politique nationale et/ou du plan d'action pour les ressortissants malagasys résidants à l’étranger ;</w:t>
      </w:r>
    </w:p>
    <w:p w14:paraId="127D26F7" w14:textId="28B0E0EC" w:rsidR="00A3735F" w:rsidRPr="0032308D" w:rsidRDefault="00A3735F" w:rsidP="00A3735F">
      <w:pPr>
        <w:pStyle w:val="Paragraphedeliste"/>
        <w:numPr>
          <w:ilvl w:val="0"/>
          <w:numId w:val="11"/>
        </w:numPr>
        <w:jc w:val="both"/>
        <w:rPr>
          <w:rFonts w:ascii="Cambria" w:hAnsi="Cambria"/>
          <w:sz w:val="22"/>
          <w:szCs w:val="22"/>
        </w:rPr>
      </w:pPr>
      <w:r w:rsidRPr="0032308D">
        <w:rPr>
          <w:rFonts w:ascii="Cambria" w:hAnsi="Cambria"/>
          <w:sz w:val="22"/>
          <w:szCs w:val="22"/>
        </w:rPr>
        <w:t>Mettre en œuvre et assurer le suivi de la politique de l’État à l’égard de la diaspora malagasy</w:t>
      </w:r>
      <w:r w:rsidR="00A642A9">
        <w:rPr>
          <w:rFonts w:ascii="Cambria" w:hAnsi="Cambria"/>
          <w:sz w:val="22"/>
          <w:szCs w:val="22"/>
        </w:rPr>
        <w:t>.</w:t>
      </w:r>
    </w:p>
    <w:p w14:paraId="768D8267" w14:textId="0683BAF1" w:rsidR="000C3DE6" w:rsidRPr="0032308D" w:rsidRDefault="000C3DE6" w:rsidP="000C3DE6">
      <w:pPr>
        <w:pStyle w:val="Paragraphedeliste"/>
        <w:jc w:val="both"/>
        <w:rPr>
          <w:rFonts w:ascii="Cambria" w:hAnsi="Cambria"/>
          <w:sz w:val="22"/>
          <w:szCs w:val="22"/>
        </w:rPr>
      </w:pPr>
    </w:p>
    <w:p w14:paraId="108DDCD7" w14:textId="77777777" w:rsidR="004347A5" w:rsidRPr="0032308D" w:rsidRDefault="004347A5" w:rsidP="00A3735F">
      <w:pPr>
        <w:rPr>
          <w:sz w:val="22"/>
          <w:szCs w:val="22"/>
        </w:rPr>
      </w:pPr>
    </w:p>
    <w:p w14:paraId="2D5DD004" w14:textId="77777777" w:rsidR="00582B08" w:rsidRPr="0032308D" w:rsidRDefault="00A3735F" w:rsidP="00582B08">
      <w:pPr>
        <w:rPr>
          <w:rFonts w:ascii="Cambria" w:hAnsi="Cambria"/>
          <w:b/>
          <w:sz w:val="22"/>
          <w:szCs w:val="22"/>
        </w:rPr>
      </w:pPr>
      <w:r w:rsidRPr="0032308D">
        <w:rPr>
          <w:rFonts w:ascii="Cambria" w:hAnsi="Cambria"/>
          <w:b/>
          <w:sz w:val="22"/>
          <w:szCs w:val="22"/>
        </w:rPr>
        <w:t xml:space="preserve">Annexe 2 – </w:t>
      </w:r>
      <w:r w:rsidR="00582B08" w:rsidRPr="0032308D">
        <w:rPr>
          <w:rFonts w:ascii="Cambria" w:hAnsi="Cambria"/>
          <w:b/>
          <w:sz w:val="22"/>
          <w:szCs w:val="22"/>
        </w:rPr>
        <w:t xml:space="preserve">Modèle de calendrier </w:t>
      </w:r>
    </w:p>
    <w:p w14:paraId="0301EDDE" w14:textId="77777777" w:rsidR="00582B08" w:rsidRPr="0032308D" w:rsidRDefault="00582B08" w:rsidP="000F251B">
      <w:pPr>
        <w:rPr>
          <w:rFonts w:asciiTheme="majorHAnsi" w:hAnsiTheme="majorHAnsi" w:cstheme="minorHAnsi"/>
          <w:sz w:val="22"/>
          <w:szCs w:val="22"/>
        </w:rPr>
      </w:pPr>
    </w:p>
    <w:tbl>
      <w:tblPr>
        <w:tblStyle w:val="Grilledutableau"/>
        <w:tblW w:w="0" w:type="auto"/>
        <w:jc w:val="center"/>
        <w:tblLook w:val="04A0" w:firstRow="1" w:lastRow="0" w:firstColumn="1" w:lastColumn="0" w:noHBand="0" w:noVBand="1"/>
      </w:tblPr>
      <w:tblGrid>
        <w:gridCol w:w="2366"/>
        <w:gridCol w:w="2366"/>
        <w:gridCol w:w="2367"/>
      </w:tblGrid>
      <w:tr w:rsidR="00970985" w:rsidRPr="0032308D" w14:paraId="68223508" w14:textId="77777777" w:rsidTr="00970985">
        <w:trPr>
          <w:jc w:val="center"/>
        </w:trPr>
        <w:tc>
          <w:tcPr>
            <w:tcW w:w="7099" w:type="dxa"/>
            <w:gridSpan w:val="3"/>
            <w:shd w:val="clear" w:color="auto" w:fill="365F91" w:themeFill="accent1" w:themeFillShade="BF"/>
          </w:tcPr>
          <w:p w14:paraId="7C0F0AE7" w14:textId="77777777" w:rsidR="00970985" w:rsidRPr="0032308D" w:rsidRDefault="00970985" w:rsidP="00582B08">
            <w:pPr>
              <w:jc w:val="center"/>
              <w:rPr>
                <w:rFonts w:asciiTheme="majorHAnsi" w:hAnsiTheme="majorHAnsi" w:cstheme="minorHAnsi"/>
                <w:sz w:val="20"/>
                <w:szCs w:val="20"/>
              </w:rPr>
            </w:pPr>
            <w:r w:rsidRPr="0032308D">
              <w:rPr>
                <w:rFonts w:asciiTheme="majorHAnsi" w:hAnsiTheme="majorHAnsi" w:cstheme="minorHAnsi"/>
                <w:b/>
                <w:color w:val="FFFFFF" w:themeColor="background1"/>
                <w:sz w:val="20"/>
                <w:szCs w:val="20"/>
              </w:rPr>
              <w:t>Durée indicative en jours ouvrés</w:t>
            </w:r>
            <w:r w:rsidRPr="0032308D">
              <w:rPr>
                <w:rStyle w:val="Appelnotedebasdep"/>
                <w:rFonts w:asciiTheme="majorHAnsi" w:hAnsiTheme="majorHAnsi"/>
                <w:b/>
                <w:color w:val="FFFFFF" w:themeColor="background1"/>
                <w:sz w:val="20"/>
                <w:szCs w:val="20"/>
              </w:rPr>
              <w:footnoteReference w:id="11"/>
            </w:r>
          </w:p>
        </w:tc>
      </w:tr>
      <w:tr w:rsidR="00970985" w:rsidRPr="0032308D" w14:paraId="06FECCA6" w14:textId="77777777" w:rsidTr="00970985">
        <w:trPr>
          <w:jc w:val="center"/>
        </w:trPr>
        <w:tc>
          <w:tcPr>
            <w:tcW w:w="2366" w:type="dxa"/>
            <w:shd w:val="clear" w:color="auto" w:fill="365F91" w:themeFill="accent1" w:themeFillShade="BF"/>
          </w:tcPr>
          <w:p w14:paraId="03596115" w14:textId="77777777" w:rsidR="00970985" w:rsidRPr="0032308D" w:rsidRDefault="00970985" w:rsidP="009F278A">
            <w:pPr>
              <w:jc w:val="center"/>
              <w:rPr>
                <w:rFonts w:asciiTheme="majorHAnsi" w:hAnsiTheme="majorHAnsi" w:cstheme="minorHAnsi"/>
                <w:sz w:val="20"/>
                <w:szCs w:val="20"/>
              </w:rPr>
            </w:pPr>
            <w:r w:rsidRPr="0032308D">
              <w:rPr>
                <w:rFonts w:asciiTheme="majorHAnsi" w:hAnsiTheme="majorHAnsi" w:cstheme="minorHAnsi"/>
                <w:b/>
                <w:color w:val="FFFFFF" w:themeColor="background1"/>
                <w:sz w:val="20"/>
                <w:szCs w:val="20"/>
              </w:rPr>
              <w:t>Activité</w:t>
            </w:r>
          </w:p>
        </w:tc>
        <w:tc>
          <w:tcPr>
            <w:tcW w:w="2366" w:type="dxa"/>
            <w:shd w:val="clear" w:color="auto" w:fill="365F91" w:themeFill="accent1" w:themeFillShade="BF"/>
          </w:tcPr>
          <w:p w14:paraId="16EE08B2" w14:textId="77777777" w:rsidR="00970985" w:rsidRPr="0032308D" w:rsidRDefault="00970985" w:rsidP="009F278A">
            <w:pPr>
              <w:jc w:val="center"/>
              <w:rPr>
                <w:rFonts w:asciiTheme="majorHAnsi" w:hAnsiTheme="majorHAnsi" w:cstheme="minorHAnsi"/>
                <w:b/>
                <w:color w:val="FFFFFF" w:themeColor="background1"/>
                <w:sz w:val="20"/>
                <w:szCs w:val="20"/>
              </w:rPr>
            </w:pPr>
            <w:r w:rsidRPr="0032308D">
              <w:rPr>
                <w:rFonts w:asciiTheme="majorHAnsi" w:hAnsiTheme="majorHAnsi" w:cstheme="minorHAnsi"/>
                <w:b/>
                <w:color w:val="FFFFFF" w:themeColor="background1"/>
                <w:sz w:val="20"/>
                <w:szCs w:val="20"/>
              </w:rPr>
              <w:t>Indicative dates</w:t>
            </w:r>
          </w:p>
        </w:tc>
        <w:tc>
          <w:tcPr>
            <w:tcW w:w="2367" w:type="dxa"/>
            <w:shd w:val="clear" w:color="auto" w:fill="365F91" w:themeFill="accent1" w:themeFillShade="BF"/>
          </w:tcPr>
          <w:p w14:paraId="44D052A1" w14:textId="77777777" w:rsidR="00970985" w:rsidRPr="0032308D" w:rsidRDefault="00970985" w:rsidP="009F278A">
            <w:pPr>
              <w:jc w:val="center"/>
              <w:rPr>
                <w:rFonts w:asciiTheme="majorHAnsi" w:hAnsiTheme="majorHAnsi" w:cstheme="minorHAnsi"/>
                <w:b/>
                <w:color w:val="FFFFFF" w:themeColor="background1"/>
                <w:sz w:val="20"/>
                <w:szCs w:val="20"/>
              </w:rPr>
            </w:pPr>
            <w:r w:rsidRPr="0032308D">
              <w:rPr>
                <w:rFonts w:asciiTheme="majorHAnsi" w:hAnsiTheme="majorHAnsi" w:cstheme="minorHAnsi"/>
                <w:b/>
                <w:color w:val="FFFFFF" w:themeColor="background1"/>
                <w:sz w:val="20"/>
                <w:szCs w:val="20"/>
              </w:rPr>
              <w:t>H/J</w:t>
            </w:r>
          </w:p>
        </w:tc>
      </w:tr>
      <w:tr w:rsidR="00970985" w:rsidRPr="0032308D" w14:paraId="5A02A0B0" w14:textId="77777777" w:rsidTr="00970985">
        <w:trPr>
          <w:jc w:val="center"/>
        </w:trPr>
        <w:tc>
          <w:tcPr>
            <w:tcW w:w="7099" w:type="dxa"/>
            <w:gridSpan w:val="3"/>
            <w:shd w:val="clear" w:color="auto" w:fill="DBE5F1" w:themeFill="accent1" w:themeFillTint="33"/>
          </w:tcPr>
          <w:p w14:paraId="77FDADD4" w14:textId="77777777" w:rsidR="00970985" w:rsidRPr="0032308D" w:rsidRDefault="00970985" w:rsidP="00582B08">
            <w:pPr>
              <w:rPr>
                <w:rFonts w:asciiTheme="majorHAnsi" w:hAnsiTheme="majorHAnsi" w:cstheme="minorHAnsi"/>
                <w:sz w:val="20"/>
                <w:szCs w:val="20"/>
              </w:rPr>
            </w:pPr>
            <w:r w:rsidRPr="0032308D">
              <w:rPr>
                <w:rFonts w:asciiTheme="majorHAnsi" w:hAnsiTheme="majorHAnsi" w:cstheme="minorHAnsi"/>
                <w:sz w:val="20"/>
                <w:szCs w:val="20"/>
              </w:rPr>
              <w:t>Phase de démarrage: nombre total de jours</w:t>
            </w:r>
          </w:p>
        </w:tc>
      </w:tr>
      <w:tr w:rsidR="00970985" w:rsidRPr="0032308D" w14:paraId="27DBC598" w14:textId="77777777" w:rsidTr="00970985">
        <w:trPr>
          <w:jc w:val="center"/>
        </w:trPr>
        <w:tc>
          <w:tcPr>
            <w:tcW w:w="2366" w:type="dxa"/>
          </w:tcPr>
          <w:p w14:paraId="31DB77C0" w14:textId="77777777" w:rsidR="00970985" w:rsidRPr="0032308D" w:rsidRDefault="00970985" w:rsidP="009C3717">
            <w:pPr>
              <w:pStyle w:val="Paragraphedeliste"/>
              <w:numPr>
                <w:ilvl w:val="0"/>
                <w:numId w:val="2"/>
              </w:numPr>
              <w:rPr>
                <w:rFonts w:asciiTheme="majorHAnsi" w:hAnsiTheme="majorHAnsi" w:cstheme="minorHAnsi"/>
                <w:sz w:val="20"/>
                <w:szCs w:val="20"/>
              </w:rPr>
            </w:pPr>
          </w:p>
        </w:tc>
        <w:tc>
          <w:tcPr>
            <w:tcW w:w="2366" w:type="dxa"/>
          </w:tcPr>
          <w:p w14:paraId="4B8DC53C" w14:textId="77777777" w:rsidR="00970985" w:rsidRPr="0032308D" w:rsidRDefault="00970985" w:rsidP="00582B08">
            <w:pPr>
              <w:rPr>
                <w:rFonts w:asciiTheme="majorHAnsi" w:hAnsiTheme="majorHAnsi" w:cstheme="minorHAnsi"/>
                <w:sz w:val="20"/>
                <w:szCs w:val="20"/>
              </w:rPr>
            </w:pPr>
          </w:p>
        </w:tc>
        <w:tc>
          <w:tcPr>
            <w:tcW w:w="2367" w:type="dxa"/>
          </w:tcPr>
          <w:p w14:paraId="18D46963" w14:textId="77777777" w:rsidR="00970985" w:rsidRPr="0032308D" w:rsidRDefault="00970985" w:rsidP="00582B08">
            <w:pPr>
              <w:rPr>
                <w:rFonts w:asciiTheme="majorHAnsi" w:hAnsiTheme="majorHAnsi" w:cstheme="minorHAnsi"/>
                <w:sz w:val="20"/>
                <w:szCs w:val="20"/>
              </w:rPr>
            </w:pPr>
          </w:p>
        </w:tc>
      </w:tr>
      <w:tr w:rsidR="00970985" w:rsidRPr="0032308D" w14:paraId="2CA124F9" w14:textId="77777777" w:rsidTr="00970985">
        <w:trPr>
          <w:jc w:val="center"/>
        </w:trPr>
        <w:tc>
          <w:tcPr>
            <w:tcW w:w="2366" w:type="dxa"/>
          </w:tcPr>
          <w:p w14:paraId="35382EC3" w14:textId="77777777" w:rsidR="00970985" w:rsidRPr="0032308D" w:rsidRDefault="00970985" w:rsidP="009C3717">
            <w:pPr>
              <w:pStyle w:val="Paragraphedeliste"/>
              <w:numPr>
                <w:ilvl w:val="0"/>
                <w:numId w:val="2"/>
              </w:numPr>
              <w:rPr>
                <w:rFonts w:asciiTheme="majorHAnsi" w:hAnsiTheme="majorHAnsi" w:cstheme="minorHAnsi"/>
                <w:sz w:val="20"/>
                <w:szCs w:val="20"/>
              </w:rPr>
            </w:pPr>
          </w:p>
        </w:tc>
        <w:tc>
          <w:tcPr>
            <w:tcW w:w="2366" w:type="dxa"/>
          </w:tcPr>
          <w:p w14:paraId="4766C0D0" w14:textId="77777777" w:rsidR="00970985" w:rsidRPr="0032308D" w:rsidRDefault="00970985" w:rsidP="00582B08">
            <w:pPr>
              <w:rPr>
                <w:rFonts w:asciiTheme="majorHAnsi" w:hAnsiTheme="majorHAnsi" w:cstheme="minorHAnsi"/>
                <w:sz w:val="20"/>
                <w:szCs w:val="20"/>
              </w:rPr>
            </w:pPr>
          </w:p>
        </w:tc>
        <w:tc>
          <w:tcPr>
            <w:tcW w:w="2367" w:type="dxa"/>
          </w:tcPr>
          <w:p w14:paraId="4BFFBA76" w14:textId="77777777" w:rsidR="00970985" w:rsidRPr="0032308D" w:rsidRDefault="00970985" w:rsidP="00582B08">
            <w:pPr>
              <w:rPr>
                <w:rFonts w:asciiTheme="majorHAnsi" w:hAnsiTheme="majorHAnsi" w:cstheme="minorHAnsi"/>
                <w:sz w:val="20"/>
                <w:szCs w:val="20"/>
              </w:rPr>
            </w:pPr>
          </w:p>
        </w:tc>
      </w:tr>
      <w:tr w:rsidR="00970985" w:rsidRPr="0032308D" w14:paraId="4AC3D102" w14:textId="77777777" w:rsidTr="00970985">
        <w:trPr>
          <w:jc w:val="center"/>
        </w:trPr>
        <w:tc>
          <w:tcPr>
            <w:tcW w:w="7099" w:type="dxa"/>
            <w:gridSpan w:val="3"/>
            <w:shd w:val="clear" w:color="auto" w:fill="DBE5F1" w:themeFill="accent1" w:themeFillTint="33"/>
          </w:tcPr>
          <w:p w14:paraId="3D1431B5" w14:textId="77777777" w:rsidR="00970985" w:rsidRPr="0032308D" w:rsidRDefault="00970985" w:rsidP="00582B08">
            <w:pPr>
              <w:rPr>
                <w:rFonts w:asciiTheme="majorHAnsi" w:hAnsiTheme="majorHAnsi" w:cstheme="minorHAnsi"/>
                <w:sz w:val="20"/>
                <w:szCs w:val="20"/>
              </w:rPr>
            </w:pPr>
            <w:r w:rsidRPr="0032308D">
              <w:rPr>
                <w:rFonts w:asciiTheme="majorHAnsi" w:hAnsiTheme="majorHAnsi" w:cstheme="minorHAnsi"/>
                <w:sz w:val="20"/>
                <w:szCs w:val="20"/>
              </w:rPr>
              <w:t>Mission au terrain: nombre total de jours</w:t>
            </w:r>
          </w:p>
        </w:tc>
      </w:tr>
      <w:tr w:rsidR="00970985" w:rsidRPr="0032308D" w14:paraId="67658914" w14:textId="77777777" w:rsidTr="00970985">
        <w:trPr>
          <w:jc w:val="center"/>
        </w:trPr>
        <w:tc>
          <w:tcPr>
            <w:tcW w:w="2366" w:type="dxa"/>
          </w:tcPr>
          <w:p w14:paraId="553614EA" w14:textId="77777777" w:rsidR="00970985" w:rsidRPr="0032308D" w:rsidRDefault="00970985" w:rsidP="009C3717">
            <w:pPr>
              <w:pStyle w:val="Paragraphedeliste"/>
              <w:numPr>
                <w:ilvl w:val="0"/>
                <w:numId w:val="2"/>
              </w:numPr>
              <w:rPr>
                <w:rFonts w:asciiTheme="majorHAnsi" w:hAnsiTheme="majorHAnsi" w:cstheme="minorHAnsi"/>
                <w:sz w:val="20"/>
                <w:szCs w:val="20"/>
              </w:rPr>
            </w:pPr>
          </w:p>
        </w:tc>
        <w:tc>
          <w:tcPr>
            <w:tcW w:w="2366" w:type="dxa"/>
          </w:tcPr>
          <w:p w14:paraId="16CD3106" w14:textId="77777777" w:rsidR="00970985" w:rsidRPr="0032308D" w:rsidRDefault="00970985" w:rsidP="00582B08">
            <w:pPr>
              <w:rPr>
                <w:rFonts w:asciiTheme="majorHAnsi" w:hAnsiTheme="majorHAnsi" w:cstheme="minorHAnsi"/>
                <w:sz w:val="20"/>
                <w:szCs w:val="20"/>
              </w:rPr>
            </w:pPr>
          </w:p>
        </w:tc>
        <w:tc>
          <w:tcPr>
            <w:tcW w:w="2367" w:type="dxa"/>
          </w:tcPr>
          <w:p w14:paraId="58DE68C1" w14:textId="77777777" w:rsidR="00970985" w:rsidRPr="0032308D" w:rsidRDefault="00970985" w:rsidP="00582B08">
            <w:pPr>
              <w:rPr>
                <w:rFonts w:asciiTheme="majorHAnsi" w:hAnsiTheme="majorHAnsi" w:cstheme="minorHAnsi"/>
                <w:sz w:val="20"/>
                <w:szCs w:val="20"/>
              </w:rPr>
            </w:pPr>
          </w:p>
        </w:tc>
      </w:tr>
      <w:tr w:rsidR="00970985" w:rsidRPr="0032308D" w14:paraId="5003AFEA" w14:textId="77777777" w:rsidTr="00970985">
        <w:trPr>
          <w:jc w:val="center"/>
        </w:trPr>
        <w:tc>
          <w:tcPr>
            <w:tcW w:w="2366" w:type="dxa"/>
          </w:tcPr>
          <w:p w14:paraId="3D48C3B8" w14:textId="77777777" w:rsidR="00970985" w:rsidRPr="0032308D" w:rsidRDefault="00970985" w:rsidP="009C3717">
            <w:pPr>
              <w:pStyle w:val="Paragraphedeliste"/>
              <w:numPr>
                <w:ilvl w:val="0"/>
                <w:numId w:val="2"/>
              </w:numPr>
              <w:rPr>
                <w:rFonts w:asciiTheme="majorHAnsi" w:hAnsiTheme="majorHAnsi" w:cstheme="minorHAnsi"/>
                <w:sz w:val="20"/>
                <w:szCs w:val="20"/>
              </w:rPr>
            </w:pPr>
          </w:p>
        </w:tc>
        <w:tc>
          <w:tcPr>
            <w:tcW w:w="2366" w:type="dxa"/>
          </w:tcPr>
          <w:p w14:paraId="2B89428F" w14:textId="77777777" w:rsidR="00970985" w:rsidRPr="0032308D" w:rsidRDefault="00970985" w:rsidP="00582B08">
            <w:pPr>
              <w:rPr>
                <w:rFonts w:asciiTheme="majorHAnsi" w:hAnsiTheme="majorHAnsi" w:cstheme="minorHAnsi"/>
                <w:sz w:val="20"/>
                <w:szCs w:val="20"/>
              </w:rPr>
            </w:pPr>
          </w:p>
        </w:tc>
        <w:tc>
          <w:tcPr>
            <w:tcW w:w="2367" w:type="dxa"/>
          </w:tcPr>
          <w:p w14:paraId="4BCB4430" w14:textId="77777777" w:rsidR="00970985" w:rsidRPr="0032308D" w:rsidRDefault="00970985" w:rsidP="00582B08">
            <w:pPr>
              <w:rPr>
                <w:rFonts w:asciiTheme="majorHAnsi" w:hAnsiTheme="majorHAnsi" w:cstheme="minorHAnsi"/>
                <w:sz w:val="20"/>
                <w:szCs w:val="20"/>
              </w:rPr>
            </w:pPr>
          </w:p>
        </w:tc>
      </w:tr>
      <w:tr w:rsidR="00970985" w:rsidRPr="0032308D" w14:paraId="37935B09" w14:textId="77777777" w:rsidTr="00970985">
        <w:trPr>
          <w:jc w:val="center"/>
        </w:trPr>
        <w:tc>
          <w:tcPr>
            <w:tcW w:w="7099" w:type="dxa"/>
            <w:gridSpan w:val="3"/>
            <w:shd w:val="clear" w:color="auto" w:fill="DBE5F1" w:themeFill="accent1" w:themeFillTint="33"/>
          </w:tcPr>
          <w:p w14:paraId="388092FA" w14:textId="77777777" w:rsidR="00970985" w:rsidRPr="0032308D" w:rsidRDefault="00970985" w:rsidP="00582B08">
            <w:pPr>
              <w:rPr>
                <w:rFonts w:asciiTheme="majorHAnsi" w:hAnsiTheme="majorHAnsi" w:cstheme="minorHAnsi"/>
                <w:sz w:val="20"/>
                <w:szCs w:val="20"/>
              </w:rPr>
            </w:pPr>
            <w:r w:rsidRPr="0032308D">
              <w:rPr>
                <w:rFonts w:asciiTheme="majorHAnsi" w:hAnsiTheme="majorHAnsi" w:cstheme="minorHAnsi"/>
                <w:sz w:val="20"/>
                <w:szCs w:val="20"/>
              </w:rPr>
              <w:t>Phase de synthèse : nombre total de jours</w:t>
            </w:r>
          </w:p>
        </w:tc>
      </w:tr>
      <w:tr w:rsidR="00970985" w:rsidRPr="0032308D" w14:paraId="6BDF8683" w14:textId="77777777" w:rsidTr="00970985">
        <w:trPr>
          <w:jc w:val="center"/>
        </w:trPr>
        <w:tc>
          <w:tcPr>
            <w:tcW w:w="2366" w:type="dxa"/>
          </w:tcPr>
          <w:p w14:paraId="2B18366C" w14:textId="77777777" w:rsidR="00970985" w:rsidRPr="0032308D" w:rsidRDefault="00970985" w:rsidP="009C3717">
            <w:pPr>
              <w:pStyle w:val="Paragraphedeliste"/>
              <w:numPr>
                <w:ilvl w:val="0"/>
                <w:numId w:val="2"/>
              </w:numPr>
              <w:rPr>
                <w:rFonts w:asciiTheme="majorHAnsi" w:hAnsiTheme="majorHAnsi" w:cstheme="minorHAnsi"/>
                <w:sz w:val="20"/>
                <w:szCs w:val="20"/>
              </w:rPr>
            </w:pPr>
          </w:p>
        </w:tc>
        <w:tc>
          <w:tcPr>
            <w:tcW w:w="2366" w:type="dxa"/>
          </w:tcPr>
          <w:p w14:paraId="5AEC9204" w14:textId="77777777" w:rsidR="00970985" w:rsidRPr="0032308D" w:rsidRDefault="00970985" w:rsidP="00582B08">
            <w:pPr>
              <w:rPr>
                <w:rFonts w:asciiTheme="majorHAnsi" w:hAnsiTheme="majorHAnsi" w:cstheme="minorHAnsi"/>
                <w:sz w:val="20"/>
                <w:szCs w:val="20"/>
              </w:rPr>
            </w:pPr>
          </w:p>
        </w:tc>
        <w:tc>
          <w:tcPr>
            <w:tcW w:w="2367" w:type="dxa"/>
          </w:tcPr>
          <w:p w14:paraId="40AA99EA" w14:textId="77777777" w:rsidR="00970985" w:rsidRPr="0032308D" w:rsidRDefault="00970985" w:rsidP="00582B08">
            <w:pPr>
              <w:rPr>
                <w:rFonts w:asciiTheme="majorHAnsi" w:hAnsiTheme="majorHAnsi" w:cstheme="minorHAnsi"/>
                <w:sz w:val="20"/>
                <w:szCs w:val="20"/>
              </w:rPr>
            </w:pPr>
          </w:p>
        </w:tc>
      </w:tr>
      <w:tr w:rsidR="00970985" w:rsidRPr="0032308D" w14:paraId="1A102777" w14:textId="77777777" w:rsidTr="00970985">
        <w:trPr>
          <w:jc w:val="center"/>
        </w:trPr>
        <w:tc>
          <w:tcPr>
            <w:tcW w:w="2366" w:type="dxa"/>
          </w:tcPr>
          <w:p w14:paraId="79384DFE" w14:textId="77777777" w:rsidR="00970985" w:rsidRPr="0032308D" w:rsidRDefault="00970985" w:rsidP="009C3717">
            <w:pPr>
              <w:pStyle w:val="Paragraphedeliste"/>
              <w:numPr>
                <w:ilvl w:val="0"/>
                <w:numId w:val="2"/>
              </w:numPr>
              <w:rPr>
                <w:rFonts w:asciiTheme="majorHAnsi" w:hAnsiTheme="majorHAnsi" w:cstheme="minorHAnsi"/>
                <w:sz w:val="20"/>
                <w:szCs w:val="20"/>
              </w:rPr>
            </w:pPr>
          </w:p>
        </w:tc>
        <w:tc>
          <w:tcPr>
            <w:tcW w:w="2366" w:type="dxa"/>
          </w:tcPr>
          <w:p w14:paraId="0014F39A" w14:textId="77777777" w:rsidR="00970985" w:rsidRPr="0032308D" w:rsidRDefault="00970985" w:rsidP="00582B08">
            <w:pPr>
              <w:rPr>
                <w:rFonts w:asciiTheme="majorHAnsi" w:hAnsiTheme="majorHAnsi" w:cstheme="minorHAnsi"/>
                <w:sz w:val="20"/>
                <w:szCs w:val="20"/>
              </w:rPr>
            </w:pPr>
          </w:p>
        </w:tc>
        <w:tc>
          <w:tcPr>
            <w:tcW w:w="2367" w:type="dxa"/>
          </w:tcPr>
          <w:p w14:paraId="3ED204D5" w14:textId="77777777" w:rsidR="00970985" w:rsidRPr="0032308D" w:rsidRDefault="00970985" w:rsidP="00582B08">
            <w:pPr>
              <w:rPr>
                <w:rFonts w:asciiTheme="majorHAnsi" w:hAnsiTheme="majorHAnsi" w:cstheme="minorHAnsi"/>
                <w:sz w:val="20"/>
                <w:szCs w:val="20"/>
              </w:rPr>
            </w:pPr>
          </w:p>
        </w:tc>
      </w:tr>
      <w:tr w:rsidR="00970985" w:rsidRPr="0032308D" w14:paraId="7A72F237" w14:textId="77777777" w:rsidTr="00970985">
        <w:trPr>
          <w:jc w:val="center"/>
        </w:trPr>
        <w:tc>
          <w:tcPr>
            <w:tcW w:w="7099" w:type="dxa"/>
            <w:gridSpan w:val="3"/>
            <w:shd w:val="clear" w:color="auto" w:fill="DBE5F1" w:themeFill="accent1" w:themeFillTint="33"/>
          </w:tcPr>
          <w:p w14:paraId="78C6B74D" w14:textId="77777777" w:rsidR="00970985" w:rsidRPr="0032308D" w:rsidRDefault="00970985" w:rsidP="00582B08">
            <w:pPr>
              <w:rPr>
                <w:rFonts w:asciiTheme="majorHAnsi" w:hAnsiTheme="majorHAnsi" w:cstheme="minorHAnsi"/>
                <w:sz w:val="20"/>
                <w:szCs w:val="20"/>
              </w:rPr>
            </w:pPr>
            <w:r w:rsidRPr="0032308D">
              <w:rPr>
                <w:rFonts w:asciiTheme="majorHAnsi" w:hAnsiTheme="majorHAnsi" w:cstheme="minorHAnsi"/>
                <w:sz w:val="20"/>
                <w:szCs w:val="20"/>
              </w:rPr>
              <w:t>Phase de consolidation et diffusion : nombre total de jours</w:t>
            </w:r>
          </w:p>
        </w:tc>
      </w:tr>
      <w:tr w:rsidR="00970985" w:rsidRPr="0032308D" w14:paraId="3B5AD561" w14:textId="77777777" w:rsidTr="00970985">
        <w:trPr>
          <w:jc w:val="center"/>
        </w:trPr>
        <w:tc>
          <w:tcPr>
            <w:tcW w:w="2366" w:type="dxa"/>
          </w:tcPr>
          <w:p w14:paraId="26C321E4" w14:textId="77777777" w:rsidR="00970985" w:rsidRPr="0032308D" w:rsidRDefault="00970985" w:rsidP="009C3717">
            <w:pPr>
              <w:pStyle w:val="Paragraphedeliste"/>
              <w:numPr>
                <w:ilvl w:val="0"/>
                <w:numId w:val="2"/>
              </w:numPr>
              <w:rPr>
                <w:rFonts w:asciiTheme="majorHAnsi" w:hAnsiTheme="majorHAnsi" w:cstheme="minorHAnsi"/>
                <w:sz w:val="20"/>
                <w:szCs w:val="20"/>
              </w:rPr>
            </w:pPr>
          </w:p>
        </w:tc>
        <w:tc>
          <w:tcPr>
            <w:tcW w:w="2366" w:type="dxa"/>
          </w:tcPr>
          <w:p w14:paraId="26F7EFB0" w14:textId="77777777" w:rsidR="00970985" w:rsidRPr="0032308D" w:rsidRDefault="00970985" w:rsidP="00582B08">
            <w:pPr>
              <w:rPr>
                <w:rFonts w:asciiTheme="majorHAnsi" w:hAnsiTheme="majorHAnsi" w:cstheme="minorHAnsi"/>
                <w:sz w:val="20"/>
                <w:szCs w:val="20"/>
              </w:rPr>
            </w:pPr>
          </w:p>
        </w:tc>
        <w:tc>
          <w:tcPr>
            <w:tcW w:w="2367" w:type="dxa"/>
          </w:tcPr>
          <w:p w14:paraId="10B2EDD6" w14:textId="77777777" w:rsidR="00970985" w:rsidRPr="0032308D" w:rsidRDefault="00970985" w:rsidP="00582B08">
            <w:pPr>
              <w:rPr>
                <w:rFonts w:asciiTheme="majorHAnsi" w:hAnsiTheme="majorHAnsi" w:cstheme="minorHAnsi"/>
                <w:sz w:val="20"/>
                <w:szCs w:val="20"/>
              </w:rPr>
            </w:pPr>
          </w:p>
        </w:tc>
      </w:tr>
      <w:tr w:rsidR="00970985" w:rsidRPr="0032308D" w14:paraId="39C8FCE0" w14:textId="77777777" w:rsidTr="00970985">
        <w:trPr>
          <w:jc w:val="center"/>
        </w:trPr>
        <w:tc>
          <w:tcPr>
            <w:tcW w:w="2366" w:type="dxa"/>
          </w:tcPr>
          <w:p w14:paraId="26B8AB47" w14:textId="77777777" w:rsidR="00970985" w:rsidRPr="0032308D" w:rsidRDefault="00970985" w:rsidP="009C3717">
            <w:pPr>
              <w:pStyle w:val="Paragraphedeliste"/>
              <w:numPr>
                <w:ilvl w:val="0"/>
                <w:numId w:val="2"/>
              </w:numPr>
              <w:rPr>
                <w:rFonts w:asciiTheme="majorHAnsi" w:hAnsiTheme="majorHAnsi" w:cstheme="minorHAnsi"/>
                <w:sz w:val="20"/>
                <w:szCs w:val="20"/>
              </w:rPr>
            </w:pPr>
          </w:p>
        </w:tc>
        <w:tc>
          <w:tcPr>
            <w:tcW w:w="2366" w:type="dxa"/>
          </w:tcPr>
          <w:p w14:paraId="158F8FBF" w14:textId="77777777" w:rsidR="00970985" w:rsidRPr="0032308D" w:rsidRDefault="00970985" w:rsidP="00582B08">
            <w:pPr>
              <w:rPr>
                <w:rFonts w:asciiTheme="majorHAnsi" w:hAnsiTheme="majorHAnsi" w:cstheme="minorHAnsi"/>
                <w:sz w:val="20"/>
                <w:szCs w:val="20"/>
              </w:rPr>
            </w:pPr>
          </w:p>
        </w:tc>
        <w:tc>
          <w:tcPr>
            <w:tcW w:w="2367" w:type="dxa"/>
          </w:tcPr>
          <w:p w14:paraId="3F8A5AC5" w14:textId="77777777" w:rsidR="00970985" w:rsidRPr="0032308D" w:rsidRDefault="00970985" w:rsidP="00582B08">
            <w:pPr>
              <w:rPr>
                <w:rFonts w:asciiTheme="majorHAnsi" w:hAnsiTheme="majorHAnsi" w:cstheme="minorHAnsi"/>
                <w:sz w:val="20"/>
                <w:szCs w:val="20"/>
              </w:rPr>
            </w:pPr>
          </w:p>
        </w:tc>
      </w:tr>
    </w:tbl>
    <w:p w14:paraId="6E99F7E3" w14:textId="77777777" w:rsidR="00582B08" w:rsidRPr="00E570BA" w:rsidRDefault="00582B08" w:rsidP="000F251B">
      <w:pPr>
        <w:rPr>
          <w:rFonts w:asciiTheme="majorHAnsi" w:hAnsiTheme="majorHAnsi" w:cstheme="minorHAnsi"/>
          <w:sz w:val="22"/>
          <w:szCs w:val="22"/>
        </w:rPr>
      </w:pPr>
    </w:p>
    <w:sectPr w:rsidR="00582B08" w:rsidRPr="00E570BA" w:rsidSect="00AC056C">
      <w:headerReference w:type="default" r:id="rId9"/>
      <w:footerReference w:type="default" r:id="rId10"/>
      <w:pgSz w:w="12240" w:h="15840"/>
      <w:pgMar w:top="709" w:right="1325" w:bottom="851" w:left="1440" w:header="708"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938B" w16cex:dateUtc="2022-03-15T22:36:00Z"/>
  <w16cex:commentExtensible w16cex:durableId="25DB92F9" w16cex:dateUtc="2022-03-15T22:34:00Z"/>
  <w16cex:commentExtensible w16cex:durableId="25DB9261" w16cex:dateUtc="2022-03-15T22:32:00Z"/>
  <w16cex:commentExtensible w16cex:durableId="25DB923E" w16cex:dateUtc="2022-03-15T22:31:00Z"/>
  <w16cex:commentExtensible w16cex:durableId="25DB92C8" w16cex:dateUtc="2022-03-15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899F3" w16cid:durableId="25DB938B"/>
  <w16cid:commentId w16cid:paraId="71F26376" w16cid:durableId="25DB92F9"/>
  <w16cid:commentId w16cid:paraId="34A7696B" w16cid:durableId="25DB9261"/>
  <w16cid:commentId w16cid:paraId="4B580E9C" w16cid:durableId="25DB923E"/>
  <w16cid:commentId w16cid:paraId="51D7F079" w16cid:durableId="25DB92C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FCAE5" w14:textId="77777777" w:rsidR="00132589" w:rsidRDefault="00132589" w:rsidP="00CF726A">
      <w:r>
        <w:separator/>
      </w:r>
    </w:p>
  </w:endnote>
  <w:endnote w:type="continuationSeparator" w:id="0">
    <w:p w14:paraId="0A5D21DB" w14:textId="77777777" w:rsidR="00132589" w:rsidRDefault="00132589" w:rsidP="00CF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9509" w14:textId="3B256B43" w:rsidR="007C0F6A" w:rsidRPr="00E93CDA" w:rsidRDefault="007C0F6A" w:rsidP="00E93CDA">
    <w:pPr>
      <w:tabs>
        <w:tab w:val="center" w:pos="4550"/>
        <w:tab w:val="left" w:pos="5818"/>
      </w:tabs>
      <w:ind w:right="260"/>
      <w:jc w:val="center"/>
      <w:rPr>
        <w:color w:val="17365D" w:themeColor="text2" w:themeShade="BF"/>
        <w:sz w:val="18"/>
        <w:szCs w:val="18"/>
      </w:rPr>
    </w:pPr>
    <w:r w:rsidRPr="00E93CDA">
      <w:rPr>
        <w:color w:val="548DD4" w:themeColor="text2" w:themeTint="99"/>
        <w:spacing w:val="60"/>
        <w:sz w:val="18"/>
        <w:szCs w:val="18"/>
      </w:rPr>
      <w:t>Page</w:t>
    </w:r>
    <w:r w:rsidRPr="00E93CDA">
      <w:rPr>
        <w:color w:val="548DD4" w:themeColor="text2" w:themeTint="99"/>
        <w:sz w:val="18"/>
        <w:szCs w:val="18"/>
      </w:rPr>
      <w:t xml:space="preserve"> </w:t>
    </w:r>
    <w:r w:rsidRPr="00E93CDA">
      <w:rPr>
        <w:color w:val="17365D" w:themeColor="text2" w:themeShade="BF"/>
        <w:sz w:val="18"/>
        <w:szCs w:val="18"/>
      </w:rPr>
      <w:fldChar w:fldCharType="begin"/>
    </w:r>
    <w:r w:rsidRPr="00E93CDA">
      <w:rPr>
        <w:color w:val="17365D" w:themeColor="text2" w:themeShade="BF"/>
        <w:sz w:val="18"/>
        <w:szCs w:val="18"/>
      </w:rPr>
      <w:instrText>PAGE   \* MERGEFORMAT</w:instrText>
    </w:r>
    <w:r w:rsidRPr="00E93CDA">
      <w:rPr>
        <w:color w:val="17365D" w:themeColor="text2" w:themeShade="BF"/>
        <w:sz w:val="18"/>
        <w:szCs w:val="18"/>
      </w:rPr>
      <w:fldChar w:fldCharType="separate"/>
    </w:r>
    <w:r w:rsidR="000C529A">
      <w:rPr>
        <w:noProof/>
        <w:color w:val="17365D" w:themeColor="text2" w:themeShade="BF"/>
        <w:sz w:val="18"/>
        <w:szCs w:val="18"/>
      </w:rPr>
      <w:t>11</w:t>
    </w:r>
    <w:r w:rsidRPr="00E93CDA">
      <w:rPr>
        <w:color w:val="17365D" w:themeColor="text2" w:themeShade="BF"/>
        <w:sz w:val="18"/>
        <w:szCs w:val="18"/>
      </w:rPr>
      <w:fldChar w:fldCharType="end"/>
    </w:r>
    <w:r w:rsidRPr="00E93CDA">
      <w:rPr>
        <w:color w:val="17365D" w:themeColor="text2" w:themeShade="BF"/>
        <w:sz w:val="18"/>
        <w:szCs w:val="18"/>
      </w:rPr>
      <w:t xml:space="preserve"> | </w:t>
    </w:r>
    <w:r w:rsidRPr="00E93CDA">
      <w:rPr>
        <w:color w:val="17365D" w:themeColor="text2" w:themeShade="BF"/>
        <w:sz w:val="18"/>
        <w:szCs w:val="18"/>
      </w:rPr>
      <w:fldChar w:fldCharType="begin"/>
    </w:r>
    <w:r w:rsidRPr="00E93CDA">
      <w:rPr>
        <w:color w:val="17365D" w:themeColor="text2" w:themeShade="BF"/>
        <w:sz w:val="18"/>
        <w:szCs w:val="18"/>
      </w:rPr>
      <w:instrText>NUMPAGES  \* Arabic  \* MERGEFORMAT</w:instrText>
    </w:r>
    <w:r w:rsidRPr="00E93CDA">
      <w:rPr>
        <w:color w:val="17365D" w:themeColor="text2" w:themeShade="BF"/>
        <w:sz w:val="18"/>
        <w:szCs w:val="18"/>
      </w:rPr>
      <w:fldChar w:fldCharType="separate"/>
    </w:r>
    <w:r w:rsidR="000C529A">
      <w:rPr>
        <w:noProof/>
        <w:color w:val="17365D" w:themeColor="text2" w:themeShade="BF"/>
        <w:sz w:val="18"/>
        <w:szCs w:val="18"/>
      </w:rPr>
      <w:t>11</w:t>
    </w:r>
    <w:r w:rsidRPr="00E93CDA">
      <w:rPr>
        <w:color w:val="17365D" w:themeColor="text2" w:themeShade="BF"/>
        <w:sz w:val="18"/>
        <w:szCs w:val="18"/>
      </w:rPr>
      <w:fldChar w:fldCharType="end"/>
    </w:r>
  </w:p>
  <w:p w14:paraId="2DF6134C" w14:textId="75679E39" w:rsidR="007C0F6A" w:rsidRPr="007C3FBD" w:rsidRDefault="007C0F6A" w:rsidP="00E93CDA">
    <w:pPr>
      <w:pStyle w:val="Pieddepage"/>
      <w:jc w:val="center"/>
      <w:rPr>
        <w:rFonts w:asciiTheme="majorHAnsi" w:hAnsiTheme="majorHAnsi"/>
      </w:rPr>
    </w:pPr>
    <w:r>
      <w:rPr>
        <w:rFonts w:asciiTheme="majorHAnsi" w:hAnsiTheme="majorHAnsi"/>
        <w:sz w:val="18"/>
        <w:szCs w:val="18"/>
      </w:rPr>
      <w:t xml:space="preserve">                                                                                                                                                                        </w:t>
    </w:r>
    <w:r w:rsidRPr="007C3FBD">
      <w:rPr>
        <w:rFonts w:asciiTheme="majorHAnsi" w:hAnsiTheme="majorHAnsi"/>
        <w:sz w:val="18"/>
        <w:szCs w:val="18"/>
      </w:rPr>
      <w:t>Projet financé par</w:t>
    </w:r>
    <w:r w:rsidRPr="007C3FBD">
      <w:rPr>
        <w:rFonts w:asciiTheme="majorHAnsi" w:hAnsiTheme="majorHAnsi"/>
        <w:noProof/>
        <w:sz w:val="18"/>
        <w:szCs w:val="18"/>
        <w:lang w:eastAsia="fr-FR"/>
      </w:rPr>
      <w:t xml:space="preserve"> </w:t>
    </w:r>
  </w:p>
  <w:p w14:paraId="301A77C1" w14:textId="62033EDF" w:rsidR="007C0F6A" w:rsidRDefault="007C0F6A">
    <w:pPr>
      <w:tabs>
        <w:tab w:val="center" w:pos="4550"/>
        <w:tab w:val="left" w:pos="5818"/>
      </w:tabs>
      <w:ind w:right="260"/>
      <w:jc w:val="right"/>
      <w:rPr>
        <w:color w:val="0F243E" w:themeColor="text2" w:themeShade="80"/>
      </w:rPr>
    </w:pPr>
    <w:r>
      <w:rPr>
        <w:noProof/>
        <w:lang w:eastAsia="fr-FR"/>
      </w:rPr>
      <w:drawing>
        <wp:inline distT="0" distB="0" distL="0" distR="0" wp14:anchorId="318FCC6D" wp14:editId="74A23C26">
          <wp:extent cx="1407795" cy="628665"/>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24" cy="639127"/>
                  </a:xfrm>
                  <a:prstGeom prst="rect">
                    <a:avLst/>
                  </a:prstGeom>
                  <a:noFill/>
                </pic:spPr>
              </pic:pic>
            </a:graphicData>
          </a:graphic>
        </wp:inline>
      </w:drawing>
    </w:r>
  </w:p>
  <w:p w14:paraId="7F1FF67B" w14:textId="77777777" w:rsidR="007C0F6A" w:rsidRDefault="007C0F6A" w:rsidP="00AC056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CCA54" w14:textId="77777777" w:rsidR="00132589" w:rsidRDefault="00132589" w:rsidP="00CF726A">
      <w:r>
        <w:separator/>
      </w:r>
    </w:p>
  </w:footnote>
  <w:footnote w:type="continuationSeparator" w:id="0">
    <w:p w14:paraId="25126BCB" w14:textId="77777777" w:rsidR="00132589" w:rsidRDefault="00132589" w:rsidP="00CF726A">
      <w:r>
        <w:continuationSeparator/>
      </w:r>
    </w:p>
  </w:footnote>
  <w:footnote w:id="1">
    <w:p w14:paraId="32367A62" w14:textId="77777777" w:rsidR="007C0F6A" w:rsidRPr="00A3735F" w:rsidRDefault="007C0F6A" w:rsidP="00873CCD">
      <w:pPr>
        <w:pStyle w:val="Notedebasdepage"/>
        <w:jc w:val="both"/>
        <w:rPr>
          <w:rFonts w:asciiTheme="majorHAnsi" w:hAnsiTheme="majorHAnsi" w:cs="Times New Roman"/>
        </w:rPr>
      </w:pPr>
      <w:r w:rsidRPr="00A3735F">
        <w:rPr>
          <w:rStyle w:val="Appelnotedebasdep"/>
          <w:rFonts w:asciiTheme="majorHAnsi" w:eastAsia="F" w:hAnsiTheme="majorHAnsi"/>
        </w:rPr>
        <w:footnoteRef/>
      </w:r>
      <w:r w:rsidRPr="00A3735F">
        <w:rPr>
          <w:rFonts w:asciiTheme="majorHAnsi" w:hAnsiTheme="majorHAnsi" w:cs="Times New Roman"/>
          <w:lang w:val="pt-PT"/>
        </w:rPr>
        <w:t xml:space="preserve"> M. Razafindrakoto, N. Razafindratsima, N. Razakamanana, F. Roubaud. </w:t>
      </w:r>
      <w:r w:rsidRPr="00A3735F">
        <w:rPr>
          <w:rFonts w:asciiTheme="majorHAnsi" w:hAnsiTheme="majorHAnsi" w:cs="Times New Roman"/>
        </w:rPr>
        <w:t xml:space="preserve">La diaspora malagasy en France et dans le monde : une communauté invisible ? Document de travail UMR DIAL – IRD – Paris Dauphine. Octobre 2017. </w:t>
      </w:r>
    </w:p>
  </w:footnote>
  <w:footnote w:id="2">
    <w:p w14:paraId="6F01CB54" w14:textId="77777777" w:rsidR="007C0F6A" w:rsidRPr="004347A5" w:rsidRDefault="007C0F6A" w:rsidP="00873CCD">
      <w:pPr>
        <w:pStyle w:val="Notedebasdepage"/>
        <w:jc w:val="both"/>
        <w:rPr>
          <w:rFonts w:asciiTheme="majorHAnsi" w:hAnsiTheme="majorHAnsi" w:cs="Times New Roman"/>
          <w:sz w:val="18"/>
          <w:szCs w:val="18"/>
        </w:rPr>
      </w:pPr>
      <w:r w:rsidRPr="004347A5">
        <w:rPr>
          <w:rStyle w:val="Appelnotedebasdep"/>
          <w:rFonts w:asciiTheme="majorHAnsi" w:eastAsia="F" w:hAnsiTheme="majorHAnsi"/>
          <w:sz w:val="18"/>
          <w:szCs w:val="18"/>
        </w:rPr>
        <w:footnoteRef/>
      </w:r>
      <w:r w:rsidRPr="004347A5">
        <w:rPr>
          <w:rFonts w:asciiTheme="majorHAnsi" w:hAnsiTheme="majorHAnsi" w:cs="Times New Roman"/>
          <w:sz w:val="18"/>
          <w:szCs w:val="18"/>
        </w:rPr>
        <w:t xml:space="preserve"> International Centre for Migration Policy Development (ICMPD). Diaspora engagement </w:t>
      </w:r>
      <w:proofErr w:type="spellStart"/>
      <w:r w:rsidRPr="004347A5">
        <w:rPr>
          <w:rFonts w:asciiTheme="majorHAnsi" w:hAnsiTheme="majorHAnsi" w:cs="Times New Roman"/>
          <w:sz w:val="18"/>
          <w:szCs w:val="18"/>
        </w:rPr>
        <w:t>map</w:t>
      </w:r>
      <w:proofErr w:type="spellEnd"/>
      <w:r w:rsidRPr="004347A5">
        <w:rPr>
          <w:rFonts w:asciiTheme="majorHAnsi" w:hAnsiTheme="majorHAnsi" w:cs="Times New Roman"/>
          <w:sz w:val="18"/>
          <w:szCs w:val="18"/>
        </w:rPr>
        <w:t xml:space="preserve">. Consulté le 21/01/2021. </w:t>
      </w:r>
      <w:hyperlink r:id="rId1" w:history="1">
        <w:r w:rsidRPr="004347A5">
          <w:rPr>
            <w:rStyle w:val="Lienhypertexte"/>
            <w:rFonts w:asciiTheme="majorHAnsi" w:hAnsiTheme="majorHAnsi"/>
            <w:sz w:val="18"/>
            <w:szCs w:val="18"/>
          </w:rPr>
          <w:t xml:space="preserve">Interactive </w:t>
        </w:r>
        <w:proofErr w:type="spellStart"/>
        <w:r w:rsidRPr="004347A5">
          <w:rPr>
            <w:rStyle w:val="Lienhypertexte"/>
            <w:rFonts w:asciiTheme="majorHAnsi" w:hAnsiTheme="majorHAnsi"/>
            <w:sz w:val="18"/>
            <w:szCs w:val="18"/>
          </w:rPr>
          <w:t>map</w:t>
        </w:r>
        <w:proofErr w:type="spellEnd"/>
        <w:r w:rsidRPr="004347A5">
          <w:rPr>
            <w:rStyle w:val="Lienhypertexte"/>
            <w:rFonts w:asciiTheme="majorHAnsi" w:hAnsiTheme="majorHAnsi"/>
            <w:sz w:val="18"/>
            <w:szCs w:val="18"/>
          </w:rPr>
          <w:t xml:space="preserve"> – </w:t>
        </w:r>
        <w:proofErr w:type="spellStart"/>
        <w:r w:rsidRPr="004347A5">
          <w:rPr>
            <w:rStyle w:val="Lienhypertexte"/>
            <w:rFonts w:asciiTheme="majorHAnsi" w:hAnsiTheme="majorHAnsi"/>
            <w:sz w:val="18"/>
            <w:szCs w:val="18"/>
          </w:rPr>
          <w:t>EUDiF</w:t>
        </w:r>
        <w:proofErr w:type="spellEnd"/>
        <w:r w:rsidRPr="004347A5">
          <w:rPr>
            <w:rStyle w:val="Lienhypertexte"/>
            <w:rFonts w:asciiTheme="majorHAnsi" w:hAnsiTheme="majorHAnsi"/>
            <w:sz w:val="18"/>
            <w:szCs w:val="18"/>
          </w:rPr>
          <w:t xml:space="preserve"> (diasporafordevelopment.eu)</w:t>
        </w:r>
      </w:hyperlink>
    </w:p>
  </w:footnote>
  <w:footnote w:id="3">
    <w:p w14:paraId="32E24B87" w14:textId="77777777" w:rsidR="007C0F6A" w:rsidRPr="004347A5" w:rsidRDefault="007C0F6A" w:rsidP="00873CCD">
      <w:pPr>
        <w:pStyle w:val="Notedebasdepage"/>
        <w:jc w:val="both"/>
        <w:rPr>
          <w:rFonts w:asciiTheme="majorHAnsi" w:hAnsiTheme="majorHAnsi" w:cs="Times New Roman"/>
          <w:sz w:val="18"/>
          <w:szCs w:val="18"/>
        </w:rPr>
      </w:pPr>
      <w:r w:rsidRPr="004347A5">
        <w:rPr>
          <w:rStyle w:val="Appelnotedebasdep"/>
          <w:rFonts w:asciiTheme="majorHAnsi" w:eastAsia="F" w:hAnsiTheme="majorHAnsi"/>
          <w:sz w:val="18"/>
          <w:szCs w:val="18"/>
        </w:rPr>
        <w:footnoteRef/>
      </w:r>
      <w:r w:rsidRPr="004347A5">
        <w:rPr>
          <w:rFonts w:asciiTheme="majorHAnsi" w:hAnsiTheme="majorHAnsi" w:cs="Times New Roman"/>
          <w:sz w:val="18"/>
          <w:szCs w:val="18"/>
        </w:rPr>
        <w:t xml:space="preserve"> Ibid.</w:t>
      </w:r>
    </w:p>
  </w:footnote>
  <w:footnote w:id="4">
    <w:p w14:paraId="2E78572E" w14:textId="77777777" w:rsidR="007C0F6A" w:rsidRPr="004347A5" w:rsidRDefault="007C0F6A" w:rsidP="00873CCD">
      <w:pPr>
        <w:pStyle w:val="Notedebasdepage"/>
        <w:jc w:val="both"/>
        <w:rPr>
          <w:rFonts w:asciiTheme="majorHAnsi" w:hAnsiTheme="majorHAnsi" w:cs="Times New Roman"/>
          <w:sz w:val="18"/>
          <w:szCs w:val="18"/>
        </w:rPr>
      </w:pPr>
      <w:r w:rsidRPr="004347A5">
        <w:rPr>
          <w:rStyle w:val="Appelnotedebasdep"/>
          <w:rFonts w:asciiTheme="majorHAnsi" w:eastAsia="F" w:hAnsiTheme="majorHAnsi"/>
          <w:sz w:val="18"/>
          <w:szCs w:val="18"/>
        </w:rPr>
        <w:footnoteRef/>
      </w:r>
      <w:r w:rsidRPr="004347A5">
        <w:rPr>
          <w:rFonts w:asciiTheme="majorHAnsi" w:eastAsia="Calibri" w:hAnsiTheme="majorHAnsi" w:cs="Times New Roman"/>
          <w:sz w:val="18"/>
          <w:szCs w:val="18"/>
        </w:rPr>
        <w:t>En 2019, 52 % des migrants internationaux étaient des hommes, et 48 % des femmes</w:t>
      </w:r>
      <w:r w:rsidRPr="004347A5">
        <w:rPr>
          <w:rFonts w:asciiTheme="majorHAnsi" w:hAnsiTheme="majorHAnsi" w:cs="Times New Roman"/>
          <w:sz w:val="18"/>
          <w:szCs w:val="18"/>
        </w:rPr>
        <w:t xml:space="preserve">. Source : Organisation Internationale pour les Migrations. Etat de la migration dans le monde. 2020. </w:t>
      </w:r>
    </w:p>
  </w:footnote>
  <w:footnote w:id="5">
    <w:p w14:paraId="59B55115" w14:textId="77777777" w:rsidR="007C0F6A" w:rsidRPr="004347A5" w:rsidRDefault="007C0F6A" w:rsidP="00873CCD">
      <w:pPr>
        <w:pStyle w:val="Notedebasdepage"/>
        <w:jc w:val="both"/>
        <w:rPr>
          <w:rFonts w:asciiTheme="majorHAnsi" w:hAnsiTheme="majorHAnsi"/>
          <w:sz w:val="18"/>
          <w:szCs w:val="18"/>
        </w:rPr>
      </w:pPr>
      <w:r w:rsidRPr="004347A5">
        <w:rPr>
          <w:rStyle w:val="Appelnotedebasdep"/>
          <w:rFonts w:asciiTheme="majorHAnsi" w:eastAsia="F" w:hAnsiTheme="majorHAnsi"/>
          <w:sz w:val="18"/>
          <w:szCs w:val="18"/>
        </w:rPr>
        <w:footnoteRef/>
      </w:r>
      <w:hyperlink r:id="rId2" w:history="1">
        <w:r w:rsidRPr="004347A5">
          <w:rPr>
            <w:rStyle w:val="Lienhypertexte"/>
            <w:rFonts w:asciiTheme="majorHAnsi" w:hAnsiTheme="majorHAnsi"/>
            <w:sz w:val="18"/>
            <w:szCs w:val="18"/>
          </w:rPr>
          <w:t>https://www.worldbank.org/en/topic/labormarkets/brief/migration-and-remittances</w:t>
        </w:r>
      </w:hyperlink>
    </w:p>
  </w:footnote>
  <w:footnote w:id="6">
    <w:p w14:paraId="1BF47683" w14:textId="77777777" w:rsidR="007C0F6A" w:rsidRPr="004347A5" w:rsidRDefault="007C0F6A" w:rsidP="00873CCD">
      <w:pPr>
        <w:pStyle w:val="Notedebasdepage"/>
        <w:jc w:val="both"/>
        <w:rPr>
          <w:rFonts w:asciiTheme="majorHAnsi" w:hAnsiTheme="majorHAnsi" w:cs="Times New Roman"/>
          <w:sz w:val="18"/>
          <w:szCs w:val="18"/>
        </w:rPr>
      </w:pPr>
      <w:r w:rsidRPr="004347A5">
        <w:rPr>
          <w:rStyle w:val="Appelnotedebasdep"/>
          <w:rFonts w:asciiTheme="majorHAnsi" w:eastAsia="F" w:hAnsiTheme="majorHAnsi"/>
          <w:sz w:val="18"/>
          <w:szCs w:val="18"/>
        </w:rPr>
        <w:footnoteRef/>
      </w:r>
      <w:r w:rsidRPr="004347A5">
        <w:rPr>
          <w:rFonts w:asciiTheme="majorHAnsi" w:hAnsiTheme="majorHAnsi" w:cs="Times New Roman"/>
          <w:sz w:val="18"/>
          <w:szCs w:val="18"/>
        </w:rPr>
        <w:t xml:space="preserve"> Rebaptisée ensuite Direction Générale de la Coordination du Partenariat pour le Développement (DGCPD)</w:t>
      </w:r>
    </w:p>
  </w:footnote>
  <w:footnote w:id="7">
    <w:p w14:paraId="0C7337F0" w14:textId="39A3619A" w:rsidR="007C0F6A" w:rsidRPr="004347A5" w:rsidRDefault="007C0F6A" w:rsidP="00257B88">
      <w:pPr>
        <w:pStyle w:val="Notedebasdepage"/>
        <w:jc w:val="both"/>
        <w:rPr>
          <w:rStyle w:val="Appelnotedebasdep"/>
          <w:rFonts w:asciiTheme="majorHAnsi" w:eastAsia="F" w:hAnsiTheme="majorHAnsi"/>
          <w:sz w:val="18"/>
          <w:szCs w:val="18"/>
        </w:rPr>
      </w:pPr>
      <w:r w:rsidRPr="004347A5">
        <w:rPr>
          <w:rStyle w:val="Appelnotedebasdep"/>
          <w:rFonts w:asciiTheme="majorHAnsi" w:eastAsia="F" w:hAnsiTheme="majorHAnsi"/>
          <w:sz w:val="18"/>
          <w:szCs w:val="18"/>
        </w:rPr>
        <w:footnoteRef/>
      </w:r>
      <w:r w:rsidRPr="004347A5">
        <w:rPr>
          <w:rStyle w:val="Appelnotedebasdep"/>
          <w:rFonts w:asciiTheme="majorHAnsi" w:eastAsia="F" w:hAnsiTheme="majorHAnsi"/>
          <w:sz w:val="18"/>
          <w:szCs w:val="18"/>
          <w:vertAlign w:val="baseline"/>
        </w:rPr>
        <w:t xml:space="preserve">Voir en annexe : attributions de la </w:t>
      </w:r>
      <w:r>
        <w:rPr>
          <w:rStyle w:val="Appelnotedebasdep"/>
          <w:rFonts w:asciiTheme="majorHAnsi" w:eastAsia="F" w:hAnsiTheme="majorHAnsi"/>
          <w:sz w:val="18"/>
          <w:szCs w:val="18"/>
          <w:vertAlign w:val="baseline"/>
        </w:rPr>
        <w:t>DDIAQM</w:t>
      </w:r>
      <w:r w:rsidRPr="004347A5">
        <w:rPr>
          <w:rFonts w:asciiTheme="majorHAnsi" w:eastAsia="F" w:hAnsiTheme="majorHAnsi"/>
          <w:sz w:val="18"/>
          <w:szCs w:val="18"/>
        </w:rPr>
        <w:t>.</w:t>
      </w:r>
    </w:p>
  </w:footnote>
  <w:footnote w:id="8">
    <w:p w14:paraId="3B35BC71" w14:textId="77777777" w:rsidR="007C0F6A" w:rsidRPr="002364D1" w:rsidRDefault="007C0F6A" w:rsidP="00873CCD">
      <w:pPr>
        <w:pStyle w:val="Notedebasdepage"/>
        <w:jc w:val="both"/>
      </w:pPr>
      <w:r w:rsidRPr="004347A5">
        <w:rPr>
          <w:rStyle w:val="Appelnotedebasdep"/>
          <w:rFonts w:asciiTheme="majorHAnsi" w:eastAsia="F" w:hAnsiTheme="majorHAnsi"/>
          <w:sz w:val="18"/>
          <w:szCs w:val="18"/>
        </w:rPr>
        <w:footnoteRef/>
      </w:r>
      <w:r w:rsidRPr="004347A5">
        <w:rPr>
          <w:rFonts w:asciiTheme="majorHAnsi" w:hAnsiTheme="majorHAnsi" w:cs="Times New Roman"/>
          <w:sz w:val="18"/>
          <w:szCs w:val="18"/>
        </w:rPr>
        <w:t xml:space="preserve"> Ministère des Affaires étrangères. </w:t>
      </w:r>
      <w:hyperlink r:id="rId3" w:history="1">
        <w:r w:rsidRPr="004347A5">
          <w:rPr>
            <w:rStyle w:val="Lienhypertexte"/>
            <w:rFonts w:asciiTheme="majorHAnsi" w:hAnsiTheme="majorHAnsi"/>
            <w:sz w:val="18"/>
            <w:szCs w:val="18"/>
          </w:rPr>
          <w:t>https://www.diplomatie.gov.mg/index.php?fr/article593/resume-politique-nationale-dengagement-de-la-diaspora-malagasy</w:t>
        </w:r>
      </w:hyperlink>
      <w:r w:rsidRPr="004347A5">
        <w:rPr>
          <w:rFonts w:asciiTheme="majorHAnsi" w:hAnsiTheme="majorHAnsi" w:cs="Times New Roman"/>
          <w:sz w:val="18"/>
          <w:szCs w:val="18"/>
        </w:rPr>
        <w:t>. Consulté le 19/01/2021.</w:t>
      </w:r>
    </w:p>
  </w:footnote>
  <w:footnote w:id="9">
    <w:p w14:paraId="178B151E" w14:textId="77777777" w:rsidR="007C0F6A" w:rsidRPr="004347A5" w:rsidRDefault="007C0F6A">
      <w:pPr>
        <w:pStyle w:val="Notedebasdepage"/>
        <w:rPr>
          <w:rFonts w:asciiTheme="majorHAnsi" w:hAnsiTheme="majorHAnsi"/>
          <w:sz w:val="18"/>
          <w:szCs w:val="18"/>
        </w:rPr>
      </w:pPr>
      <w:r w:rsidRPr="004347A5">
        <w:rPr>
          <w:rStyle w:val="Appelnotedebasdep"/>
          <w:rFonts w:asciiTheme="majorHAnsi" w:hAnsiTheme="majorHAnsi"/>
          <w:sz w:val="18"/>
          <w:szCs w:val="18"/>
        </w:rPr>
        <w:footnoteRef/>
      </w:r>
      <w:r w:rsidRPr="004347A5">
        <w:rPr>
          <w:rFonts w:asciiTheme="majorHAnsi" w:hAnsiTheme="majorHAnsi"/>
          <w:sz w:val="18"/>
          <w:szCs w:val="18"/>
        </w:rPr>
        <w:t xml:space="preserve"> Les réunions avec l’équipe EF au siège pourron</w:t>
      </w:r>
      <w:r>
        <w:rPr>
          <w:rFonts w:asciiTheme="majorHAnsi" w:hAnsiTheme="majorHAnsi"/>
          <w:sz w:val="18"/>
          <w:szCs w:val="18"/>
        </w:rPr>
        <w:t>t</w:t>
      </w:r>
      <w:r w:rsidRPr="004347A5">
        <w:rPr>
          <w:rFonts w:asciiTheme="majorHAnsi" w:hAnsiTheme="majorHAnsi"/>
          <w:sz w:val="18"/>
          <w:szCs w:val="18"/>
        </w:rPr>
        <w:t xml:space="preserve"> aussi avoir lieu avant le départ à Antananarivo.</w:t>
      </w:r>
    </w:p>
  </w:footnote>
  <w:footnote w:id="10">
    <w:p w14:paraId="4DB5E01D" w14:textId="1E61F1B3" w:rsidR="007C0F6A" w:rsidRPr="004347A5" w:rsidRDefault="007C0F6A" w:rsidP="0013518B">
      <w:pPr>
        <w:pStyle w:val="Notedebasdepage"/>
        <w:jc w:val="both"/>
        <w:rPr>
          <w:rFonts w:asciiTheme="majorHAnsi" w:hAnsiTheme="majorHAnsi"/>
          <w:sz w:val="18"/>
          <w:szCs w:val="18"/>
        </w:rPr>
      </w:pPr>
      <w:r w:rsidRPr="004347A5">
        <w:rPr>
          <w:rStyle w:val="Appelnotedebasdep"/>
          <w:rFonts w:asciiTheme="majorHAnsi" w:hAnsiTheme="majorHAnsi"/>
          <w:sz w:val="18"/>
          <w:szCs w:val="18"/>
        </w:rPr>
        <w:footnoteRef/>
      </w:r>
      <w:r w:rsidRPr="004347A5">
        <w:rPr>
          <w:rFonts w:asciiTheme="majorHAnsi" w:hAnsiTheme="majorHAnsi"/>
          <w:sz w:val="18"/>
          <w:szCs w:val="18"/>
        </w:rPr>
        <w:t xml:space="preserve"> Une unité de coordination ministérielle (UCM) a été créée au sein de la DGPDD et fonctionnellement rattachée à la </w:t>
      </w:r>
      <w:r>
        <w:rPr>
          <w:rFonts w:asciiTheme="majorHAnsi" w:hAnsiTheme="majorHAnsi"/>
          <w:sz w:val="18"/>
          <w:szCs w:val="18"/>
        </w:rPr>
        <w:t>DDIAQM</w:t>
      </w:r>
      <w:r w:rsidRPr="004347A5">
        <w:rPr>
          <w:rFonts w:asciiTheme="majorHAnsi" w:hAnsiTheme="majorHAnsi"/>
          <w:sz w:val="18"/>
          <w:szCs w:val="18"/>
        </w:rPr>
        <w:t xml:space="preserve"> pour assurer la mise en œuvre et le suivi du projet TADY. Elle est composée de personnel du MAE, identifié selon leurs compétences.</w:t>
      </w:r>
    </w:p>
  </w:footnote>
  <w:footnote w:id="11">
    <w:p w14:paraId="5563858F" w14:textId="77777777" w:rsidR="007C0F6A" w:rsidRPr="004347A5" w:rsidRDefault="007C0F6A" w:rsidP="00582B08">
      <w:pPr>
        <w:pStyle w:val="Notedebasdepage"/>
        <w:rPr>
          <w:rFonts w:asciiTheme="majorHAnsi" w:hAnsiTheme="majorHAnsi"/>
          <w:sz w:val="18"/>
          <w:szCs w:val="18"/>
        </w:rPr>
      </w:pPr>
      <w:r w:rsidRPr="004347A5">
        <w:rPr>
          <w:rStyle w:val="Appelnotedebasdep"/>
          <w:rFonts w:asciiTheme="majorHAnsi" w:hAnsiTheme="majorHAnsi"/>
          <w:sz w:val="18"/>
          <w:szCs w:val="18"/>
        </w:rPr>
        <w:footnoteRef/>
      </w:r>
      <w:r w:rsidRPr="004347A5">
        <w:rPr>
          <w:rFonts w:asciiTheme="majorHAnsi" w:hAnsiTheme="majorHAnsi"/>
          <w:sz w:val="18"/>
          <w:szCs w:val="18"/>
        </w:rPr>
        <w:t xml:space="preserve"> Ajouter autant de lignes que nécessaire selon le plan d’activités.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CE74" w14:textId="136D6912" w:rsidR="007C0F6A" w:rsidRDefault="007C0F6A" w:rsidP="00CC7AC2">
    <w:pPr>
      <w:pStyle w:val="En-tte"/>
      <w:rPr>
        <w:noProof/>
        <w:lang w:eastAsia="fr-FR"/>
      </w:rPr>
    </w:pPr>
    <w:r>
      <w:rPr>
        <w:noProof/>
        <w:lang w:eastAsia="fr-FR"/>
      </w:rPr>
      <w:drawing>
        <wp:inline distT="0" distB="0" distL="0" distR="0" wp14:anchorId="4C9DFE43" wp14:editId="6430242F">
          <wp:extent cx="1589242" cy="81280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848" cy="827430"/>
                  </a:xfrm>
                  <a:prstGeom prst="rect">
                    <a:avLst/>
                  </a:prstGeom>
                  <a:noFill/>
                </pic:spPr>
              </pic:pic>
            </a:graphicData>
          </a:graphic>
        </wp:inline>
      </w:drawing>
    </w:r>
    <w:r>
      <w:rPr>
        <w:noProof/>
        <w:lang w:eastAsia="fr-FR"/>
      </w:rPr>
      <w:drawing>
        <wp:inline distT="0" distB="0" distL="0" distR="0" wp14:anchorId="25E902BB" wp14:editId="771A89BC">
          <wp:extent cx="1402080" cy="810895"/>
          <wp:effectExtent l="0" t="0" r="762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10895"/>
                  </a:xfrm>
                  <a:prstGeom prst="rect">
                    <a:avLst/>
                  </a:prstGeom>
                  <a:noFill/>
                </pic:spPr>
              </pic:pic>
            </a:graphicData>
          </a:graphic>
        </wp:inline>
      </w:drawing>
    </w:r>
  </w:p>
  <w:p w14:paraId="284209F7" w14:textId="77777777" w:rsidR="007C0F6A" w:rsidRPr="008C54C4" w:rsidRDefault="007C0F6A">
    <w:pPr>
      <w:pStyle w:val="En-tte"/>
      <w:rPr>
        <w:noProof/>
        <w:lang w:eastAsia="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82A"/>
    <w:multiLevelType w:val="hybridMultilevel"/>
    <w:tmpl w:val="B192D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03AD3"/>
    <w:multiLevelType w:val="hybridMultilevel"/>
    <w:tmpl w:val="CE402230"/>
    <w:lvl w:ilvl="0" w:tplc="1850391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C7959"/>
    <w:multiLevelType w:val="hybridMultilevel"/>
    <w:tmpl w:val="B1CC9128"/>
    <w:lvl w:ilvl="0" w:tplc="6776A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877607"/>
    <w:multiLevelType w:val="hybridMultilevel"/>
    <w:tmpl w:val="66229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B33733"/>
    <w:multiLevelType w:val="hybridMultilevel"/>
    <w:tmpl w:val="DE88ABF2"/>
    <w:lvl w:ilvl="0" w:tplc="1850391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98681A"/>
    <w:multiLevelType w:val="hybridMultilevel"/>
    <w:tmpl w:val="A4DE446A"/>
    <w:lvl w:ilvl="0" w:tplc="7F3C7DAC">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6733FE6"/>
    <w:multiLevelType w:val="hybridMultilevel"/>
    <w:tmpl w:val="3DD46F6E"/>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7" w15:restartNumberingAfterBreak="0">
    <w:nsid w:val="2A6A4C45"/>
    <w:multiLevelType w:val="hybridMultilevel"/>
    <w:tmpl w:val="64463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F46837"/>
    <w:multiLevelType w:val="hybridMultilevel"/>
    <w:tmpl w:val="F1C2624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3CF837EC"/>
    <w:multiLevelType w:val="hybridMultilevel"/>
    <w:tmpl w:val="0E88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A67AF8"/>
    <w:multiLevelType w:val="hybridMultilevel"/>
    <w:tmpl w:val="A9EEA89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E60FB9"/>
    <w:multiLevelType w:val="hybridMultilevel"/>
    <w:tmpl w:val="A0927660"/>
    <w:lvl w:ilvl="0" w:tplc="1850391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25431E"/>
    <w:multiLevelType w:val="hybridMultilevel"/>
    <w:tmpl w:val="396E81DA"/>
    <w:lvl w:ilvl="0" w:tplc="B61021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F50BE3"/>
    <w:multiLevelType w:val="hybridMultilevel"/>
    <w:tmpl w:val="3FB8CD74"/>
    <w:lvl w:ilvl="0" w:tplc="DDAC8CDE">
      <w:start w:val="15"/>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E802C1"/>
    <w:multiLevelType w:val="hybridMultilevel"/>
    <w:tmpl w:val="9C26C3BE"/>
    <w:lvl w:ilvl="0" w:tplc="112AE360">
      <w:start w:val="1"/>
      <w:numFmt w:val="bullet"/>
      <w:lvlText w:val=""/>
      <w:lvlJc w:val="left"/>
      <w:pPr>
        <w:ind w:left="720" w:hanging="360"/>
      </w:pPr>
      <w:rPr>
        <w:rFonts w:ascii="Symbol" w:hAnsi="Symbol"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4C678F"/>
    <w:multiLevelType w:val="hybridMultilevel"/>
    <w:tmpl w:val="937EB5D6"/>
    <w:lvl w:ilvl="0" w:tplc="BB6481D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946B9C"/>
    <w:multiLevelType w:val="hybridMultilevel"/>
    <w:tmpl w:val="F650005A"/>
    <w:lvl w:ilvl="0" w:tplc="1850391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CA431C"/>
    <w:multiLevelType w:val="hybridMultilevel"/>
    <w:tmpl w:val="8C96E3E8"/>
    <w:lvl w:ilvl="0" w:tplc="1850391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4A6680"/>
    <w:multiLevelType w:val="hybridMultilevel"/>
    <w:tmpl w:val="61080B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15"/>
  </w:num>
  <w:num w:numId="4">
    <w:abstractNumId w:val="7"/>
  </w:num>
  <w:num w:numId="5">
    <w:abstractNumId w:val="10"/>
  </w:num>
  <w:num w:numId="6">
    <w:abstractNumId w:val="2"/>
  </w:num>
  <w:num w:numId="7">
    <w:abstractNumId w:val="4"/>
  </w:num>
  <w:num w:numId="8">
    <w:abstractNumId w:val="17"/>
  </w:num>
  <w:num w:numId="9">
    <w:abstractNumId w:val="1"/>
  </w:num>
  <w:num w:numId="10">
    <w:abstractNumId w:val="3"/>
  </w:num>
  <w:num w:numId="11">
    <w:abstractNumId w:val="9"/>
  </w:num>
  <w:num w:numId="12">
    <w:abstractNumId w:val="8"/>
  </w:num>
  <w:num w:numId="13">
    <w:abstractNumId w:val="6"/>
  </w:num>
  <w:num w:numId="14">
    <w:abstractNumId w:val="5"/>
  </w:num>
  <w:num w:numId="15">
    <w:abstractNumId w:val="0"/>
  </w:num>
  <w:num w:numId="16">
    <w:abstractNumId w:val="11"/>
  </w:num>
  <w:num w:numId="17">
    <w:abstractNumId w:val="14"/>
  </w:num>
  <w:num w:numId="18">
    <w:abstractNumId w:val="12"/>
  </w:num>
  <w:num w:numId="1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6A"/>
    <w:rsid w:val="0001204D"/>
    <w:rsid w:val="00013E76"/>
    <w:rsid w:val="000142CB"/>
    <w:rsid w:val="000157FC"/>
    <w:rsid w:val="000158F7"/>
    <w:rsid w:val="00023F86"/>
    <w:rsid w:val="00033E2D"/>
    <w:rsid w:val="0003450E"/>
    <w:rsid w:val="00035016"/>
    <w:rsid w:val="00035CD2"/>
    <w:rsid w:val="00035D29"/>
    <w:rsid w:val="0004369F"/>
    <w:rsid w:val="00044D18"/>
    <w:rsid w:val="00045234"/>
    <w:rsid w:val="0004640C"/>
    <w:rsid w:val="0004778B"/>
    <w:rsid w:val="00050E25"/>
    <w:rsid w:val="00052A4F"/>
    <w:rsid w:val="00056262"/>
    <w:rsid w:val="000607CF"/>
    <w:rsid w:val="00061795"/>
    <w:rsid w:val="00066173"/>
    <w:rsid w:val="00071262"/>
    <w:rsid w:val="0007328C"/>
    <w:rsid w:val="00075C80"/>
    <w:rsid w:val="00080549"/>
    <w:rsid w:val="000839E4"/>
    <w:rsid w:val="00083C82"/>
    <w:rsid w:val="00083D9E"/>
    <w:rsid w:val="00086A2D"/>
    <w:rsid w:val="00090553"/>
    <w:rsid w:val="0009190B"/>
    <w:rsid w:val="00092BA5"/>
    <w:rsid w:val="00093B21"/>
    <w:rsid w:val="000A2B72"/>
    <w:rsid w:val="000A2E08"/>
    <w:rsid w:val="000B08A2"/>
    <w:rsid w:val="000B0A0A"/>
    <w:rsid w:val="000B1DA0"/>
    <w:rsid w:val="000C3DE6"/>
    <w:rsid w:val="000C529A"/>
    <w:rsid w:val="000D4DCA"/>
    <w:rsid w:val="000D5315"/>
    <w:rsid w:val="000D5E94"/>
    <w:rsid w:val="000D758C"/>
    <w:rsid w:val="000E067A"/>
    <w:rsid w:val="000E51B7"/>
    <w:rsid w:val="000F251B"/>
    <w:rsid w:val="000F448D"/>
    <w:rsid w:val="001031DF"/>
    <w:rsid w:val="001061A9"/>
    <w:rsid w:val="00113374"/>
    <w:rsid w:val="0011446F"/>
    <w:rsid w:val="00115018"/>
    <w:rsid w:val="0011508B"/>
    <w:rsid w:val="001178F6"/>
    <w:rsid w:val="00121E7B"/>
    <w:rsid w:val="0012466B"/>
    <w:rsid w:val="00124DD5"/>
    <w:rsid w:val="001313CC"/>
    <w:rsid w:val="00131CB5"/>
    <w:rsid w:val="00131D3D"/>
    <w:rsid w:val="00132589"/>
    <w:rsid w:val="0013518B"/>
    <w:rsid w:val="00143D6C"/>
    <w:rsid w:val="00145564"/>
    <w:rsid w:val="00145C4C"/>
    <w:rsid w:val="00153507"/>
    <w:rsid w:val="00153DB4"/>
    <w:rsid w:val="00157C8B"/>
    <w:rsid w:val="001609E7"/>
    <w:rsid w:val="00162BD2"/>
    <w:rsid w:val="00164CB2"/>
    <w:rsid w:val="001662A6"/>
    <w:rsid w:val="001674D0"/>
    <w:rsid w:val="00170360"/>
    <w:rsid w:val="00170EBA"/>
    <w:rsid w:val="00172215"/>
    <w:rsid w:val="001745C9"/>
    <w:rsid w:val="00180C50"/>
    <w:rsid w:val="001821BC"/>
    <w:rsid w:val="00183010"/>
    <w:rsid w:val="001871AD"/>
    <w:rsid w:val="00193279"/>
    <w:rsid w:val="00193A98"/>
    <w:rsid w:val="001976C9"/>
    <w:rsid w:val="001B272B"/>
    <w:rsid w:val="001C2FE5"/>
    <w:rsid w:val="001C7E3C"/>
    <w:rsid w:val="001D2CD1"/>
    <w:rsid w:val="001D68FC"/>
    <w:rsid w:val="001E0845"/>
    <w:rsid w:val="001E1008"/>
    <w:rsid w:val="001E1AFD"/>
    <w:rsid w:val="001E3424"/>
    <w:rsid w:val="001E449D"/>
    <w:rsid w:val="001E6E24"/>
    <w:rsid w:val="001E7DF7"/>
    <w:rsid w:val="001F483B"/>
    <w:rsid w:val="001F77CF"/>
    <w:rsid w:val="00200324"/>
    <w:rsid w:val="00202D57"/>
    <w:rsid w:val="00205BBC"/>
    <w:rsid w:val="002069E3"/>
    <w:rsid w:val="00210FFB"/>
    <w:rsid w:val="0021163E"/>
    <w:rsid w:val="002126FF"/>
    <w:rsid w:val="00214FA0"/>
    <w:rsid w:val="00216A93"/>
    <w:rsid w:val="002320FD"/>
    <w:rsid w:val="00232633"/>
    <w:rsid w:val="002331D7"/>
    <w:rsid w:val="00241562"/>
    <w:rsid w:val="00243A4E"/>
    <w:rsid w:val="00246B54"/>
    <w:rsid w:val="002504B9"/>
    <w:rsid w:val="00257B88"/>
    <w:rsid w:val="0026075B"/>
    <w:rsid w:val="002663F2"/>
    <w:rsid w:val="00276341"/>
    <w:rsid w:val="002821A0"/>
    <w:rsid w:val="002865CD"/>
    <w:rsid w:val="002A0384"/>
    <w:rsid w:val="002A06E0"/>
    <w:rsid w:val="002A36CC"/>
    <w:rsid w:val="002A430B"/>
    <w:rsid w:val="002A4905"/>
    <w:rsid w:val="002B475D"/>
    <w:rsid w:val="002C17D0"/>
    <w:rsid w:val="002C1F87"/>
    <w:rsid w:val="002C2209"/>
    <w:rsid w:val="002C309C"/>
    <w:rsid w:val="002C52E6"/>
    <w:rsid w:val="002C7B42"/>
    <w:rsid w:val="002D1106"/>
    <w:rsid w:val="002D1EA7"/>
    <w:rsid w:val="002D43C2"/>
    <w:rsid w:val="002D5BFA"/>
    <w:rsid w:val="002E1AD6"/>
    <w:rsid w:val="002E3153"/>
    <w:rsid w:val="002E491C"/>
    <w:rsid w:val="002E7980"/>
    <w:rsid w:val="002F11E1"/>
    <w:rsid w:val="002F211C"/>
    <w:rsid w:val="002F232C"/>
    <w:rsid w:val="002F49D2"/>
    <w:rsid w:val="002F64E9"/>
    <w:rsid w:val="00303572"/>
    <w:rsid w:val="00303B1E"/>
    <w:rsid w:val="003061FC"/>
    <w:rsid w:val="003103C0"/>
    <w:rsid w:val="003148B0"/>
    <w:rsid w:val="00321D9B"/>
    <w:rsid w:val="0032308D"/>
    <w:rsid w:val="0032405B"/>
    <w:rsid w:val="00324500"/>
    <w:rsid w:val="00325251"/>
    <w:rsid w:val="00326A8B"/>
    <w:rsid w:val="003302E5"/>
    <w:rsid w:val="00334520"/>
    <w:rsid w:val="0034023C"/>
    <w:rsid w:val="00347456"/>
    <w:rsid w:val="003553EC"/>
    <w:rsid w:val="00357398"/>
    <w:rsid w:val="00361245"/>
    <w:rsid w:val="0036213B"/>
    <w:rsid w:val="003622D0"/>
    <w:rsid w:val="00365BAB"/>
    <w:rsid w:val="00376A2B"/>
    <w:rsid w:val="00376EDF"/>
    <w:rsid w:val="003830E9"/>
    <w:rsid w:val="003936EE"/>
    <w:rsid w:val="003A771C"/>
    <w:rsid w:val="003B2F5B"/>
    <w:rsid w:val="003D0A9F"/>
    <w:rsid w:val="003D1325"/>
    <w:rsid w:val="003D5115"/>
    <w:rsid w:val="003E312D"/>
    <w:rsid w:val="003F3D11"/>
    <w:rsid w:val="003F5646"/>
    <w:rsid w:val="0040079D"/>
    <w:rsid w:val="00400E21"/>
    <w:rsid w:val="004020A9"/>
    <w:rsid w:val="00402896"/>
    <w:rsid w:val="0040386C"/>
    <w:rsid w:val="00406776"/>
    <w:rsid w:val="00406B4B"/>
    <w:rsid w:val="00411718"/>
    <w:rsid w:val="004117FF"/>
    <w:rsid w:val="00413197"/>
    <w:rsid w:val="00417CFB"/>
    <w:rsid w:val="00421B3D"/>
    <w:rsid w:val="00422CE4"/>
    <w:rsid w:val="00426D7E"/>
    <w:rsid w:val="004312A0"/>
    <w:rsid w:val="004343EA"/>
    <w:rsid w:val="004347A5"/>
    <w:rsid w:val="00437B3C"/>
    <w:rsid w:val="004414F9"/>
    <w:rsid w:val="00442240"/>
    <w:rsid w:val="004473B6"/>
    <w:rsid w:val="0045258E"/>
    <w:rsid w:val="00455BA5"/>
    <w:rsid w:val="0045622F"/>
    <w:rsid w:val="00460644"/>
    <w:rsid w:val="00460EA8"/>
    <w:rsid w:val="0046354F"/>
    <w:rsid w:val="00463B63"/>
    <w:rsid w:val="00464AC8"/>
    <w:rsid w:val="00467037"/>
    <w:rsid w:val="004712B0"/>
    <w:rsid w:val="00474D7D"/>
    <w:rsid w:val="0047512E"/>
    <w:rsid w:val="0047637A"/>
    <w:rsid w:val="004909EA"/>
    <w:rsid w:val="004948F9"/>
    <w:rsid w:val="004A2762"/>
    <w:rsid w:val="004A3A28"/>
    <w:rsid w:val="004A72E4"/>
    <w:rsid w:val="004B1DBD"/>
    <w:rsid w:val="004B7BB9"/>
    <w:rsid w:val="004C1685"/>
    <w:rsid w:val="004D094C"/>
    <w:rsid w:val="004D2E36"/>
    <w:rsid w:val="004D5DDE"/>
    <w:rsid w:val="004D7AA9"/>
    <w:rsid w:val="004E112F"/>
    <w:rsid w:val="004E7578"/>
    <w:rsid w:val="004F1847"/>
    <w:rsid w:val="004F6A5D"/>
    <w:rsid w:val="004F715B"/>
    <w:rsid w:val="005051B9"/>
    <w:rsid w:val="00507217"/>
    <w:rsid w:val="005143F0"/>
    <w:rsid w:val="005144C0"/>
    <w:rsid w:val="00522771"/>
    <w:rsid w:val="00525015"/>
    <w:rsid w:val="00530639"/>
    <w:rsid w:val="00530D03"/>
    <w:rsid w:val="0053306C"/>
    <w:rsid w:val="00533267"/>
    <w:rsid w:val="0054135E"/>
    <w:rsid w:val="00547DAF"/>
    <w:rsid w:val="005531BB"/>
    <w:rsid w:val="005563F0"/>
    <w:rsid w:val="005609FE"/>
    <w:rsid w:val="00562029"/>
    <w:rsid w:val="005650A5"/>
    <w:rsid w:val="00575224"/>
    <w:rsid w:val="00577D46"/>
    <w:rsid w:val="00582B08"/>
    <w:rsid w:val="00583C2D"/>
    <w:rsid w:val="00586892"/>
    <w:rsid w:val="00586C11"/>
    <w:rsid w:val="00587145"/>
    <w:rsid w:val="00596C0D"/>
    <w:rsid w:val="005A1DF3"/>
    <w:rsid w:val="005A2EEF"/>
    <w:rsid w:val="005A4860"/>
    <w:rsid w:val="005A7334"/>
    <w:rsid w:val="005A756F"/>
    <w:rsid w:val="005B5404"/>
    <w:rsid w:val="005C22C3"/>
    <w:rsid w:val="005C4263"/>
    <w:rsid w:val="005C4738"/>
    <w:rsid w:val="005C542D"/>
    <w:rsid w:val="005C7C8A"/>
    <w:rsid w:val="005D2281"/>
    <w:rsid w:val="005D27D1"/>
    <w:rsid w:val="005D4A29"/>
    <w:rsid w:val="005E2A03"/>
    <w:rsid w:val="005E3EFE"/>
    <w:rsid w:val="005E5FCC"/>
    <w:rsid w:val="005F52B4"/>
    <w:rsid w:val="006024A6"/>
    <w:rsid w:val="00603179"/>
    <w:rsid w:val="00610616"/>
    <w:rsid w:val="006133DD"/>
    <w:rsid w:val="006179CF"/>
    <w:rsid w:val="006224D9"/>
    <w:rsid w:val="006227FE"/>
    <w:rsid w:val="00622ADC"/>
    <w:rsid w:val="00626A47"/>
    <w:rsid w:val="00626D21"/>
    <w:rsid w:val="00631097"/>
    <w:rsid w:val="0063214F"/>
    <w:rsid w:val="00632750"/>
    <w:rsid w:val="006334BA"/>
    <w:rsid w:val="00645E2D"/>
    <w:rsid w:val="006519F3"/>
    <w:rsid w:val="00653EA2"/>
    <w:rsid w:val="006548EF"/>
    <w:rsid w:val="00657FCD"/>
    <w:rsid w:val="00670B3E"/>
    <w:rsid w:val="00673575"/>
    <w:rsid w:val="00683122"/>
    <w:rsid w:val="00693E5E"/>
    <w:rsid w:val="006A236E"/>
    <w:rsid w:val="006A40A6"/>
    <w:rsid w:val="006A58FB"/>
    <w:rsid w:val="006A7ACB"/>
    <w:rsid w:val="006B02C4"/>
    <w:rsid w:val="006B4667"/>
    <w:rsid w:val="006B662B"/>
    <w:rsid w:val="006B7730"/>
    <w:rsid w:val="006C5FA8"/>
    <w:rsid w:val="006C71AF"/>
    <w:rsid w:val="006D0362"/>
    <w:rsid w:val="006D15F3"/>
    <w:rsid w:val="006D288F"/>
    <w:rsid w:val="006D62C3"/>
    <w:rsid w:val="006E0B38"/>
    <w:rsid w:val="006E5ABC"/>
    <w:rsid w:val="006E7FD0"/>
    <w:rsid w:val="006F174A"/>
    <w:rsid w:val="006F3B4E"/>
    <w:rsid w:val="006F3FB8"/>
    <w:rsid w:val="006F67BB"/>
    <w:rsid w:val="00701556"/>
    <w:rsid w:val="00702798"/>
    <w:rsid w:val="00703589"/>
    <w:rsid w:val="0070536F"/>
    <w:rsid w:val="00712503"/>
    <w:rsid w:val="00713104"/>
    <w:rsid w:val="0072154B"/>
    <w:rsid w:val="007234BF"/>
    <w:rsid w:val="007249D7"/>
    <w:rsid w:val="00726B40"/>
    <w:rsid w:val="00730C33"/>
    <w:rsid w:val="007312C5"/>
    <w:rsid w:val="00732FF2"/>
    <w:rsid w:val="00741C27"/>
    <w:rsid w:val="0074482F"/>
    <w:rsid w:val="00745F0B"/>
    <w:rsid w:val="00752BE5"/>
    <w:rsid w:val="00755C0A"/>
    <w:rsid w:val="0076722E"/>
    <w:rsid w:val="0077668C"/>
    <w:rsid w:val="007772AC"/>
    <w:rsid w:val="007819C9"/>
    <w:rsid w:val="00791E26"/>
    <w:rsid w:val="00797F00"/>
    <w:rsid w:val="007A22DC"/>
    <w:rsid w:val="007B584E"/>
    <w:rsid w:val="007B6634"/>
    <w:rsid w:val="007C0F6A"/>
    <w:rsid w:val="007C36BA"/>
    <w:rsid w:val="007C3ED2"/>
    <w:rsid w:val="007C3FBD"/>
    <w:rsid w:val="007C4136"/>
    <w:rsid w:val="007C4840"/>
    <w:rsid w:val="007C79E6"/>
    <w:rsid w:val="007D0AD4"/>
    <w:rsid w:val="007D1EC8"/>
    <w:rsid w:val="007D5C26"/>
    <w:rsid w:val="007E2ED4"/>
    <w:rsid w:val="007E39F5"/>
    <w:rsid w:val="007F324E"/>
    <w:rsid w:val="007F67E1"/>
    <w:rsid w:val="007F6BE3"/>
    <w:rsid w:val="008019CB"/>
    <w:rsid w:val="00801ACB"/>
    <w:rsid w:val="008128ED"/>
    <w:rsid w:val="00814755"/>
    <w:rsid w:val="00824657"/>
    <w:rsid w:val="00824908"/>
    <w:rsid w:val="00825136"/>
    <w:rsid w:val="00835443"/>
    <w:rsid w:val="00835AFA"/>
    <w:rsid w:val="008409D2"/>
    <w:rsid w:val="008419DA"/>
    <w:rsid w:val="008426AD"/>
    <w:rsid w:val="00846225"/>
    <w:rsid w:val="00847335"/>
    <w:rsid w:val="00847DB7"/>
    <w:rsid w:val="00850EC8"/>
    <w:rsid w:val="00853C98"/>
    <w:rsid w:val="008542B4"/>
    <w:rsid w:val="00854789"/>
    <w:rsid w:val="00861984"/>
    <w:rsid w:val="00862542"/>
    <w:rsid w:val="0086462B"/>
    <w:rsid w:val="00864C44"/>
    <w:rsid w:val="00867533"/>
    <w:rsid w:val="008712C0"/>
    <w:rsid w:val="00873CCD"/>
    <w:rsid w:val="00881BB1"/>
    <w:rsid w:val="00885124"/>
    <w:rsid w:val="00886D21"/>
    <w:rsid w:val="00887656"/>
    <w:rsid w:val="00891BC1"/>
    <w:rsid w:val="00894245"/>
    <w:rsid w:val="008948E4"/>
    <w:rsid w:val="00897845"/>
    <w:rsid w:val="008A32C9"/>
    <w:rsid w:val="008A52CA"/>
    <w:rsid w:val="008A5A7F"/>
    <w:rsid w:val="008A6263"/>
    <w:rsid w:val="008B44F6"/>
    <w:rsid w:val="008B5761"/>
    <w:rsid w:val="008B66AA"/>
    <w:rsid w:val="008C168E"/>
    <w:rsid w:val="008C239E"/>
    <w:rsid w:val="008C54C4"/>
    <w:rsid w:val="008C5F46"/>
    <w:rsid w:val="008C6AEB"/>
    <w:rsid w:val="008C716E"/>
    <w:rsid w:val="008D157B"/>
    <w:rsid w:val="008D3C28"/>
    <w:rsid w:val="008D3CEA"/>
    <w:rsid w:val="008D6E05"/>
    <w:rsid w:val="008F348D"/>
    <w:rsid w:val="008F57F6"/>
    <w:rsid w:val="008F7B30"/>
    <w:rsid w:val="00902496"/>
    <w:rsid w:val="00906434"/>
    <w:rsid w:val="009109FE"/>
    <w:rsid w:val="009124B9"/>
    <w:rsid w:val="00913522"/>
    <w:rsid w:val="0091421E"/>
    <w:rsid w:val="009154B0"/>
    <w:rsid w:val="009157C3"/>
    <w:rsid w:val="00917534"/>
    <w:rsid w:val="00920C34"/>
    <w:rsid w:val="00920E8B"/>
    <w:rsid w:val="00921FAE"/>
    <w:rsid w:val="0092233B"/>
    <w:rsid w:val="009263D3"/>
    <w:rsid w:val="00927644"/>
    <w:rsid w:val="00932145"/>
    <w:rsid w:val="00937342"/>
    <w:rsid w:val="0094195A"/>
    <w:rsid w:val="009427D7"/>
    <w:rsid w:val="009442C5"/>
    <w:rsid w:val="00946067"/>
    <w:rsid w:val="009467CA"/>
    <w:rsid w:val="00950CD2"/>
    <w:rsid w:val="0095195C"/>
    <w:rsid w:val="00953477"/>
    <w:rsid w:val="00956C2F"/>
    <w:rsid w:val="009625F0"/>
    <w:rsid w:val="009646EE"/>
    <w:rsid w:val="009669B4"/>
    <w:rsid w:val="00970985"/>
    <w:rsid w:val="00972B74"/>
    <w:rsid w:val="00974850"/>
    <w:rsid w:val="00975D3F"/>
    <w:rsid w:val="00976664"/>
    <w:rsid w:val="00976AD8"/>
    <w:rsid w:val="00977B32"/>
    <w:rsid w:val="00981AF6"/>
    <w:rsid w:val="009828E0"/>
    <w:rsid w:val="00983578"/>
    <w:rsid w:val="00987200"/>
    <w:rsid w:val="00987F9F"/>
    <w:rsid w:val="009902BA"/>
    <w:rsid w:val="009A0E32"/>
    <w:rsid w:val="009A2BEC"/>
    <w:rsid w:val="009B097B"/>
    <w:rsid w:val="009B0B94"/>
    <w:rsid w:val="009B19FA"/>
    <w:rsid w:val="009B43DB"/>
    <w:rsid w:val="009C3717"/>
    <w:rsid w:val="009C3968"/>
    <w:rsid w:val="009D208C"/>
    <w:rsid w:val="009D3BB7"/>
    <w:rsid w:val="009D474A"/>
    <w:rsid w:val="009D5488"/>
    <w:rsid w:val="009E113E"/>
    <w:rsid w:val="009E6247"/>
    <w:rsid w:val="009E63D3"/>
    <w:rsid w:val="009F121A"/>
    <w:rsid w:val="009F278A"/>
    <w:rsid w:val="009F68B7"/>
    <w:rsid w:val="00A01169"/>
    <w:rsid w:val="00A105F3"/>
    <w:rsid w:val="00A11DA1"/>
    <w:rsid w:val="00A11DD0"/>
    <w:rsid w:val="00A12B42"/>
    <w:rsid w:val="00A12C02"/>
    <w:rsid w:val="00A1456C"/>
    <w:rsid w:val="00A16C24"/>
    <w:rsid w:val="00A21346"/>
    <w:rsid w:val="00A21867"/>
    <w:rsid w:val="00A243C3"/>
    <w:rsid w:val="00A26440"/>
    <w:rsid w:val="00A302B7"/>
    <w:rsid w:val="00A31E3F"/>
    <w:rsid w:val="00A343C3"/>
    <w:rsid w:val="00A36EA0"/>
    <w:rsid w:val="00A3735F"/>
    <w:rsid w:val="00A4042B"/>
    <w:rsid w:val="00A41D05"/>
    <w:rsid w:val="00A45C45"/>
    <w:rsid w:val="00A50B58"/>
    <w:rsid w:val="00A5201E"/>
    <w:rsid w:val="00A5234A"/>
    <w:rsid w:val="00A52A18"/>
    <w:rsid w:val="00A5348F"/>
    <w:rsid w:val="00A60A43"/>
    <w:rsid w:val="00A61F96"/>
    <w:rsid w:val="00A642A9"/>
    <w:rsid w:val="00A65E72"/>
    <w:rsid w:val="00A70247"/>
    <w:rsid w:val="00A72E2C"/>
    <w:rsid w:val="00A72E54"/>
    <w:rsid w:val="00A7321F"/>
    <w:rsid w:val="00A7398D"/>
    <w:rsid w:val="00A803F1"/>
    <w:rsid w:val="00A83242"/>
    <w:rsid w:val="00A87AB5"/>
    <w:rsid w:val="00A96712"/>
    <w:rsid w:val="00AA14DC"/>
    <w:rsid w:val="00AA161A"/>
    <w:rsid w:val="00AA4D37"/>
    <w:rsid w:val="00AA5AB3"/>
    <w:rsid w:val="00AB1E0F"/>
    <w:rsid w:val="00AB671C"/>
    <w:rsid w:val="00AB6B12"/>
    <w:rsid w:val="00AC0140"/>
    <w:rsid w:val="00AC056C"/>
    <w:rsid w:val="00AC1AC0"/>
    <w:rsid w:val="00AC290B"/>
    <w:rsid w:val="00AD1773"/>
    <w:rsid w:val="00AD557D"/>
    <w:rsid w:val="00AD7082"/>
    <w:rsid w:val="00AE0FDC"/>
    <w:rsid w:val="00AE131D"/>
    <w:rsid w:val="00AE135E"/>
    <w:rsid w:val="00AE26D9"/>
    <w:rsid w:val="00AE3429"/>
    <w:rsid w:val="00AF14BD"/>
    <w:rsid w:val="00AF14CA"/>
    <w:rsid w:val="00B01A46"/>
    <w:rsid w:val="00B01B6F"/>
    <w:rsid w:val="00B13180"/>
    <w:rsid w:val="00B1635F"/>
    <w:rsid w:val="00B21291"/>
    <w:rsid w:val="00B33C69"/>
    <w:rsid w:val="00B35D60"/>
    <w:rsid w:val="00B36698"/>
    <w:rsid w:val="00B368DA"/>
    <w:rsid w:val="00B436CB"/>
    <w:rsid w:val="00B444E0"/>
    <w:rsid w:val="00B44E62"/>
    <w:rsid w:val="00B4708F"/>
    <w:rsid w:val="00B50118"/>
    <w:rsid w:val="00B50FE5"/>
    <w:rsid w:val="00B51604"/>
    <w:rsid w:val="00B51923"/>
    <w:rsid w:val="00B53601"/>
    <w:rsid w:val="00B53ABE"/>
    <w:rsid w:val="00B57DDD"/>
    <w:rsid w:val="00B60903"/>
    <w:rsid w:val="00B64C05"/>
    <w:rsid w:val="00B662FC"/>
    <w:rsid w:val="00B70EB9"/>
    <w:rsid w:val="00B71E52"/>
    <w:rsid w:val="00B757F1"/>
    <w:rsid w:val="00B77B7F"/>
    <w:rsid w:val="00B8049B"/>
    <w:rsid w:val="00B842C1"/>
    <w:rsid w:val="00B84C76"/>
    <w:rsid w:val="00B869B2"/>
    <w:rsid w:val="00B90074"/>
    <w:rsid w:val="00B91C7E"/>
    <w:rsid w:val="00B94790"/>
    <w:rsid w:val="00B968FC"/>
    <w:rsid w:val="00BA18E8"/>
    <w:rsid w:val="00BA3EC7"/>
    <w:rsid w:val="00BA41B2"/>
    <w:rsid w:val="00BA5150"/>
    <w:rsid w:val="00BB570F"/>
    <w:rsid w:val="00BB7FEA"/>
    <w:rsid w:val="00BC0568"/>
    <w:rsid w:val="00BC276F"/>
    <w:rsid w:val="00BC577A"/>
    <w:rsid w:val="00BC6728"/>
    <w:rsid w:val="00BD0EA5"/>
    <w:rsid w:val="00BE2461"/>
    <w:rsid w:val="00BE282E"/>
    <w:rsid w:val="00BE4082"/>
    <w:rsid w:val="00BE6350"/>
    <w:rsid w:val="00BE70C5"/>
    <w:rsid w:val="00BF7871"/>
    <w:rsid w:val="00C045C6"/>
    <w:rsid w:val="00C04C3B"/>
    <w:rsid w:val="00C05DA1"/>
    <w:rsid w:val="00C133F8"/>
    <w:rsid w:val="00C139E2"/>
    <w:rsid w:val="00C14DF2"/>
    <w:rsid w:val="00C2038F"/>
    <w:rsid w:val="00C2591A"/>
    <w:rsid w:val="00C25E72"/>
    <w:rsid w:val="00C30357"/>
    <w:rsid w:val="00C33E8E"/>
    <w:rsid w:val="00C34F57"/>
    <w:rsid w:val="00C4012F"/>
    <w:rsid w:val="00C40AB8"/>
    <w:rsid w:val="00C41A1B"/>
    <w:rsid w:val="00C51340"/>
    <w:rsid w:val="00C5295C"/>
    <w:rsid w:val="00C53938"/>
    <w:rsid w:val="00C67E8C"/>
    <w:rsid w:val="00C712D8"/>
    <w:rsid w:val="00C72A05"/>
    <w:rsid w:val="00C73208"/>
    <w:rsid w:val="00C80BED"/>
    <w:rsid w:val="00C8171A"/>
    <w:rsid w:val="00C86587"/>
    <w:rsid w:val="00C918B5"/>
    <w:rsid w:val="00C92801"/>
    <w:rsid w:val="00C96212"/>
    <w:rsid w:val="00CA1496"/>
    <w:rsid w:val="00CA52EC"/>
    <w:rsid w:val="00CB175A"/>
    <w:rsid w:val="00CB5501"/>
    <w:rsid w:val="00CB5AC7"/>
    <w:rsid w:val="00CB5BB9"/>
    <w:rsid w:val="00CC076D"/>
    <w:rsid w:val="00CC18B4"/>
    <w:rsid w:val="00CC3BA9"/>
    <w:rsid w:val="00CC6585"/>
    <w:rsid w:val="00CC7AC2"/>
    <w:rsid w:val="00CD039C"/>
    <w:rsid w:val="00CD290F"/>
    <w:rsid w:val="00CD7155"/>
    <w:rsid w:val="00CE1F4C"/>
    <w:rsid w:val="00CE4192"/>
    <w:rsid w:val="00CE475E"/>
    <w:rsid w:val="00CE7CF5"/>
    <w:rsid w:val="00CF262E"/>
    <w:rsid w:val="00CF3132"/>
    <w:rsid w:val="00CF539D"/>
    <w:rsid w:val="00CF65F3"/>
    <w:rsid w:val="00CF726A"/>
    <w:rsid w:val="00D02BD6"/>
    <w:rsid w:val="00D04D00"/>
    <w:rsid w:val="00D055F9"/>
    <w:rsid w:val="00D06361"/>
    <w:rsid w:val="00D119A3"/>
    <w:rsid w:val="00D13271"/>
    <w:rsid w:val="00D15E89"/>
    <w:rsid w:val="00D220E7"/>
    <w:rsid w:val="00D22766"/>
    <w:rsid w:val="00D2314E"/>
    <w:rsid w:val="00D2794D"/>
    <w:rsid w:val="00D27FBB"/>
    <w:rsid w:val="00D32DC6"/>
    <w:rsid w:val="00D339CC"/>
    <w:rsid w:val="00D33C61"/>
    <w:rsid w:val="00D341AA"/>
    <w:rsid w:val="00D36425"/>
    <w:rsid w:val="00D37117"/>
    <w:rsid w:val="00D3765D"/>
    <w:rsid w:val="00D37CB6"/>
    <w:rsid w:val="00D4127C"/>
    <w:rsid w:val="00D45292"/>
    <w:rsid w:val="00D454A8"/>
    <w:rsid w:val="00D47872"/>
    <w:rsid w:val="00D51C15"/>
    <w:rsid w:val="00D54AC2"/>
    <w:rsid w:val="00D55130"/>
    <w:rsid w:val="00D565FE"/>
    <w:rsid w:val="00D5753D"/>
    <w:rsid w:val="00D60362"/>
    <w:rsid w:val="00D60928"/>
    <w:rsid w:val="00D614E3"/>
    <w:rsid w:val="00D625BC"/>
    <w:rsid w:val="00D64ACA"/>
    <w:rsid w:val="00D67134"/>
    <w:rsid w:val="00D721D3"/>
    <w:rsid w:val="00D777E0"/>
    <w:rsid w:val="00D77AAB"/>
    <w:rsid w:val="00D77EE6"/>
    <w:rsid w:val="00D77FA5"/>
    <w:rsid w:val="00D9013B"/>
    <w:rsid w:val="00DA0A6E"/>
    <w:rsid w:val="00DA423B"/>
    <w:rsid w:val="00DA539A"/>
    <w:rsid w:val="00DA5D3D"/>
    <w:rsid w:val="00DB0CB1"/>
    <w:rsid w:val="00DB5E45"/>
    <w:rsid w:val="00DC19C1"/>
    <w:rsid w:val="00DC7F56"/>
    <w:rsid w:val="00DD2CEE"/>
    <w:rsid w:val="00DD457A"/>
    <w:rsid w:val="00DD6260"/>
    <w:rsid w:val="00DD641B"/>
    <w:rsid w:val="00DD6FD2"/>
    <w:rsid w:val="00DE702B"/>
    <w:rsid w:val="00DF151D"/>
    <w:rsid w:val="00DF1B5F"/>
    <w:rsid w:val="00DF496A"/>
    <w:rsid w:val="00DF6992"/>
    <w:rsid w:val="00E02640"/>
    <w:rsid w:val="00E03350"/>
    <w:rsid w:val="00E1082B"/>
    <w:rsid w:val="00E1155E"/>
    <w:rsid w:val="00E11E82"/>
    <w:rsid w:val="00E152F1"/>
    <w:rsid w:val="00E26016"/>
    <w:rsid w:val="00E338CA"/>
    <w:rsid w:val="00E353BC"/>
    <w:rsid w:val="00E42979"/>
    <w:rsid w:val="00E43326"/>
    <w:rsid w:val="00E43403"/>
    <w:rsid w:val="00E46254"/>
    <w:rsid w:val="00E5187C"/>
    <w:rsid w:val="00E54877"/>
    <w:rsid w:val="00E55D47"/>
    <w:rsid w:val="00E570BA"/>
    <w:rsid w:val="00E62DD0"/>
    <w:rsid w:val="00E635CF"/>
    <w:rsid w:val="00E65952"/>
    <w:rsid w:val="00E74245"/>
    <w:rsid w:val="00E77933"/>
    <w:rsid w:val="00E82AD0"/>
    <w:rsid w:val="00E86E1D"/>
    <w:rsid w:val="00E92E92"/>
    <w:rsid w:val="00E93CDA"/>
    <w:rsid w:val="00E9404A"/>
    <w:rsid w:val="00E97053"/>
    <w:rsid w:val="00EA4FBD"/>
    <w:rsid w:val="00EA68EC"/>
    <w:rsid w:val="00EB3B07"/>
    <w:rsid w:val="00EC64F0"/>
    <w:rsid w:val="00ED17A8"/>
    <w:rsid w:val="00ED4149"/>
    <w:rsid w:val="00ED49BA"/>
    <w:rsid w:val="00EE72A2"/>
    <w:rsid w:val="00EE7F97"/>
    <w:rsid w:val="00EF533A"/>
    <w:rsid w:val="00EF6C20"/>
    <w:rsid w:val="00F01D34"/>
    <w:rsid w:val="00F0346C"/>
    <w:rsid w:val="00F058CE"/>
    <w:rsid w:val="00F1184A"/>
    <w:rsid w:val="00F20E7D"/>
    <w:rsid w:val="00F22DF2"/>
    <w:rsid w:val="00F22F5F"/>
    <w:rsid w:val="00F270E2"/>
    <w:rsid w:val="00F27634"/>
    <w:rsid w:val="00F30106"/>
    <w:rsid w:val="00F329A2"/>
    <w:rsid w:val="00F4109F"/>
    <w:rsid w:val="00F42AFC"/>
    <w:rsid w:val="00F42DB4"/>
    <w:rsid w:val="00F44673"/>
    <w:rsid w:val="00F454CE"/>
    <w:rsid w:val="00F508F7"/>
    <w:rsid w:val="00F51525"/>
    <w:rsid w:val="00F539BD"/>
    <w:rsid w:val="00F54CA7"/>
    <w:rsid w:val="00F61250"/>
    <w:rsid w:val="00F653A3"/>
    <w:rsid w:val="00F710F7"/>
    <w:rsid w:val="00F72CD3"/>
    <w:rsid w:val="00F76BA1"/>
    <w:rsid w:val="00F7771A"/>
    <w:rsid w:val="00F824EC"/>
    <w:rsid w:val="00F83FCA"/>
    <w:rsid w:val="00F84C4A"/>
    <w:rsid w:val="00F8519B"/>
    <w:rsid w:val="00F85AAE"/>
    <w:rsid w:val="00F87F42"/>
    <w:rsid w:val="00F91699"/>
    <w:rsid w:val="00FA2488"/>
    <w:rsid w:val="00FA3595"/>
    <w:rsid w:val="00FA587B"/>
    <w:rsid w:val="00FA5EEB"/>
    <w:rsid w:val="00FB14F0"/>
    <w:rsid w:val="00FB1C88"/>
    <w:rsid w:val="00FB4CDB"/>
    <w:rsid w:val="00FD7922"/>
    <w:rsid w:val="00FE1202"/>
    <w:rsid w:val="00FE2E4B"/>
    <w:rsid w:val="00FF36EF"/>
    <w:rsid w:val="00FF67A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084CD"/>
  <w15:docId w15:val="{28D7B6AD-3C3D-4C7B-B76F-01FD2A76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6A"/>
    <w:pPr>
      <w:spacing w:after="0" w:line="240" w:lineRule="auto"/>
    </w:pPr>
    <w:rPr>
      <w:rFonts w:ascii="Times New Roman" w:eastAsia="Times New Roman" w:hAnsi="Times New Roman" w:cs="Times New Roman"/>
      <w:sz w:val="24"/>
      <w:szCs w:val="24"/>
      <w:lang w:val="fr-FR" w:eastAsia="en-GB"/>
    </w:rPr>
  </w:style>
  <w:style w:type="paragraph" w:styleId="Titre1">
    <w:name w:val="heading 1"/>
    <w:basedOn w:val="Normal"/>
    <w:next w:val="Normal"/>
    <w:link w:val="Titre1Car"/>
    <w:uiPriority w:val="9"/>
    <w:qFormat/>
    <w:rsid w:val="009C39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B900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1635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CF726A"/>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uiPriority w:val="99"/>
    <w:rsid w:val="00CF726A"/>
    <w:rPr>
      <w:rFonts w:ascii="Arial" w:eastAsia="Times New Roman" w:hAnsi="Arial" w:cs="Arial"/>
      <w:b/>
      <w:bCs/>
      <w:kern w:val="28"/>
      <w:sz w:val="32"/>
      <w:szCs w:val="32"/>
      <w:lang w:val="en-GB" w:eastAsia="en-GB"/>
    </w:rPr>
  </w:style>
  <w:style w:type="character" w:styleId="Lienhypertexte">
    <w:name w:val="Hyperlink"/>
    <w:basedOn w:val="Policepardfaut"/>
    <w:uiPriority w:val="99"/>
    <w:rsid w:val="00CF726A"/>
    <w:rPr>
      <w:rFonts w:cs="Times New Roman"/>
      <w:color w:val="0000FF"/>
      <w:u w:val="single"/>
    </w:rPr>
  </w:style>
  <w:style w:type="character" w:styleId="Appelnotedebasdep">
    <w:name w:val="footnote reference"/>
    <w:aliases w:val="BVI fnr,BVI fnr Car Car,BVI fnr Car,BVI fnr Car Car Car Car,BVI fnr Car Car Car Car Char,BVI fnr Char Char,ftref,ftref Char,BVI fnr Char,BVI fnr Car Char,Char Char Car Char,16 Point Char, Char Char, BVI fnr Zchn,16 Point,fr"/>
    <w:basedOn w:val="Policepardfaut"/>
    <w:link w:val="BVIfnrChar1"/>
    <w:uiPriority w:val="99"/>
    <w:qFormat/>
    <w:rsid w:val="00CF726A"/>
    <w:rPr>
      <w:rFonts w:cs="Times New Roman"/>
      <w:vertAlign w:val="superscript"/>
    </w:rPr>
  </w:style>
  <w:style w:type="paragraph" w:styleId="Paragraphedeliste">
    <w:name w:val="List Paragraph"/>
    <w:aliases w:val="References,List1,1st level - Bullet List Paragraph,Lettre d'introduction,Paragrafo elenco,Normal bullet 2,Medium Grid 1 - Accent 21,FooterText,Bullet list,Bullet List Paragraph,Normal numbered,OBC Bullet,EC,List_Paragraph"/>
    <w:basedOn w:val="Normal"/>
    <w:link w:val="ParagraphedelisteCar"/>
    <w:uiPriority w:val="34"/>
    <w:qFormat/>
    <w:rsid w:val="00CF726A"/>
    <w:pPr>
      <w:ind w:left="720"/>
      <w:contextualSpacing/>
    </w:pPr>
  </w:style>
  <w:style w:type="character" w:styleId="lev">
    <w:name w:val="Strong"/>
    <w:basedOn w:val="Policepardfaut"/>
    <w:uiPriority w:val="22"/>
    <w:qFormat/>
    <w:rsid w:val="00CF726A"/>
    <w:rPr>
      <w:b/>
      <w:bCs/>
    </w:rPr>
  </w:style>
  <w:style w:type="character" w:customStyle="1" w:styleId="apple-converted-space">
    <w:name w:val="apple-converted-space"/>
    <w:basedOn w:val="Policepardfaut"/>
    <w:rsid w:val="00CF726A"/>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Fußnote,f"/>
    <w:basedOn w:val="Normal"/>
    <w:link w:val="NotedebasdepageCar"/>
    <w:uiPriority w:val="99"/>
    <w:unhideWhenUsed/>
    <w:qFormat/>
    <w:rsid w:val="00CF726A"/>
    <w:rPr>
      <w:rFonts w:asciiTheme="minorHAnsi" w:eastAsiaTheme="minorHAnsi" w:hAnsiTheme="minorHAnsi" w:cstheme="minorBidi"/>
      <w:sz w:val="20"/>
      <w:szCs w:val="20"/>
      <w:lang w:eastAsia="en-US"/>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f Car"/>
    <w:basedOn w:val="Policepardfaut"/>
    <w:link w:val="Notedebasdepage"/>
    <w:uiPriority w:val="99"/>
    <w:qFormat/>
    <w:rsid w:val="00CF726A"/>
    <w:rPr>
      <w:sz w:val="20"/>
      <w:szCs w:val="20"/>
      <w:lang w:val="fr-FR"/>
    </w:rPr>
  </w:style>
  <w:style w:type="paragraph" w:styleId="Textedebulles">
    <w:name w:val="Balloon Text"/>
    <w:basedOn w:val="Normal"/>
    <w:link w:val="TextedebullesCar"/>
    <w:uiPriority w:val="99"/>
    <w:semiHidden/>
    <w:unhideWhenUsed/>
    <w:rsid w:val="00B01A46"/>
    <w:rPr>
      <w:rFonts w:ascii="Tahoma" w:hAnsi="Tahoma" w:cs="Tahoma"/>
      <w:sz w:val="16"/>
      <w:szCs w:val="16"/>
    </w:rPr>
  </w:style>
  <w:style w:type="character" w:customStyle="1" w:styleId="TextedebullesCar">
    <w:name w:val="Texte de bulles Car"/>
    <w:basedOn w:val="Policepardfaut"/>
    <w:link w:val="Textedebulles"/>
    <w:uiPriority w:val="99"/>
    <w:semiHidden/>
    <w:rsid w:val="00B01A46"/>
    <w:rPr>
      <w:rFonts w:ascii="Tahoma" w:eastAsia="Times New Roman" w:hAnsi="Tahoma" w:cs="Tahoma"/>
      <w:sz w:val="16"/>
      <w:szCs w:val="16"/>
      <w:lang w:val="en-GB" w:eastAsia="en-GB"/>
    </w:rPr>
  </w:style>
  <w:style w:type="character" w:styleId="Marquedecommentaire">
    <w:name w:val="annotation reference"/>
    <w:basedOn w:val="Policepardfaut"/>
    <w:uiPriority w:val="99"/>
    <w:semiHidden/>
    <w:unhideWhenUsed/>
    <w:rsid w:val="00D37117"/>
    <w:rPr>
      <w:sz w:val="16"/>
      <w:szCs w:val="16"/>
    </w:rPr>
  </w:style>
  <w:style w:type="paragraph" w:styleId="Commentaire">
    <w:name w:val="annotation text"/>
    <w:basedOn w:val="Normal"/>
    <w:link w:val="CommentaireCar"/>
    <w:uiPriority w:val="99"/>
    <w:semiHidden/>
    <w:unhideWhenUsed/>
    <w:rsid w:val="00D37117"/>
    <w:rPr>
      <w:sz w:val="20"/>
      <w:szCs w:val="20"/>
    </w:rPr>
  </w:style>
  <w:style w:type="character" w:customStyle="1" w:styleId="CommentaireCar">
    <w:name w:val="Commentaire Car"/>
    <w:basedOn w:val="Policepardfaut"/>
    <w:link w:val="Commentaire"/>
    <w:uiPriority w:val="99"/>
    <w:semiHidden/>
    <w:rsid w:val="00D37117"/>
    <w:rPr>
      <w:rFonts w:ascii="Times New Roman" w:eastAsia="Times New Roman" w:hAnsi="Times New Roman"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D37117"/>
    <w:rPr>
      <w:b/>
      <w:bCs/>
    </w:rPr>
  </w:style>
  <w:style w:type="character" w:customStyle="1" w:styleId="ObjetducommentaireCar">
    <w:name w:val="Objet du commentaire Car"/>
    <w:basedOn w:val="CommentaireCar"/>
    <w:link w:val="Objetducommentaire"/>
    <w:uiPriority w:val="99"/>
    <w:semiHidden/>
    <w:rsid w:val="00D37117"/>
    <w:rPr>
      <w:rFonts w:ascii="Times New Roman" w:eastAsia="Times New Roman" w:hAnsi="Times New Roman" w:cs="Times New Roman"/>
      <w:b/>
      <w:bCs/>
      <w:sz w:val="20"/>
      <w:szCs w:val="20"/>
      <w:lang w:val="en-GB" w:eastAsia="en-GB"/>
    </w:rPr>
  </w:style>
  <w:style w:type="paragraph" w:styleId="En-tte">
    <w:name w:val="header"/>
    <w:basedOn w:val="Normal"/>
    <w:link w:val="En-tteCar"/>
    <w:uiPriority w:val="99"/>
    <w:unhideWhenUsed/>
    <w:rsid w:val="008C54C4"/>
    <w:pPr>
      <w:tabs>
        <w:tab w:val="center" w:pos="4536"/>
        <w:tab w:val="right" w:pos="9072"/>
      </w:tabs>
    </w:pPr>
  </w:style>
  <w:style w:type="character" w:customStyle="1" w:styleId="En-tteCar">
    <w:name w:val="En-tête Car"/>
    <w:basedOn w:val="Policepardfaut"/>
    <w:link w:val="En-tte"/>
    <w:uiPriority w:val="99"/>
    <w:rsid w:val="008C54C4"/>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8C54C4"/>
    <w:pPr>
      <w:tabs>
        <w:tab w:val="center" w:pos="4536"/>
        <w:tab w:val="right" w:pos="9072"/>
      </w:tabs>
    </w:pPr>
  </w:style>
  <w:style w:type="character" w:customStyle="1" w:styleId="PieddepageCar">
    <w:name w:val="Pied de page Car"/>
    <w:basedOn w:val="Policepardfaut"/>
    <w:link w:val="Pieddepage"/>
    <w:uiPriority w:val="99"/>
    <w:rsid w:val="008C54C4"/>
    <w:rPr>
      <w:rFonts w:ascii="Times New Roman" w:eastAsia="Times New Roman" w:hAnsi="Times New Roman" w:cs="Times New Roman"/>
      <w:sz w:val="24"/>
      <w:szCs w:val="24"/>
      <w:lang w:val="en-GB" w:eastAsia="en-GB"/>
    </w:rPr>
  </w:style>
  <w:style w:type="table" w:customStyle="1" w:styleId="Grilledutableau1">
    <w:name w:val="Grille du tableau1"/>
    <w:basedOn w:val="TableauNormal"/>
    <w:next w:val="Grilledutableau"/>
    <w:uiPriority w:val="39"/>
    <w:rsid w:val="00CD039C"/>
    <w:pPr>
      <w:spacing w:after="0" w:line="240" w:lineRule="auto"/>
    </w:pPr>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CD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B1635F"/>
    <w:rPr>
      <w:rFonts w:asciiTheme="majorHAnsi" w:eastAsiaTheme="majorEastAsia" w:hAnsiTheme="majorHAnsi" w:cstheme="majorBidi"/>
      <w:b/>
      <w:bCs/>
      <w:color w:val="4F81BD" w:themeColor="accent1"/>
      <w:sz w:val="24"/>
      <w:szCs w:val="24"/>
      <w:lang w:val="fr-FR" w:eastAsia="en-GB"/>
    </w:rPr>
  </w:style>
  <w:style w:type="paragraph" w:styleId="Rvision">
    <w:name w:val="Revision"/>
    <w:hidden/>
    <w:uiPriority w:val="99"/>
    <w:semiHidden/>
    <w:rsid w:val="00F1184A"/>
    <w:pPr>
      <w:spacing w:after="0" w:line="240" w:lineRule="auto"/>
    </w:pPr>
    <w:rPr>
      <w:rFonts w:ascii="Times New Roman" w:eastAsia="Times New Roman" w:hAnsi="Times New Roman" w:cs="Times New Roman"/>
      <w:sz w:val="24"/>
      <w:szCs w:val="24"/>
      <w:lang w:val="fr-FR" w:eastAsia="en-GB"/>
    </w:rPr>
  </w:style>
  <w:style w:type="paragraph" w:styleId="NormalWeb">
    <w:name w:val="Normal (Web)"/>
    <w:basedOn w:val="Normal"/>
    <w:uiPriority w:val="99"/>
    <w:semiHidden/>
    <w:unhideWhenUsed/>
    <w:rsid w:val="00B21291"/>
    <w:pPr>
      <w:spacing w:before="100" w:beforeAutospacing="1" w:after="100" w:afterAutospacing="1"/>
    </w:pPr>
    <w:rPr>
      <w:lang w:eastAsia="fr-FR"/>
    </w:rPr>
  </w:style>
  <w:style w:type="character" w:customStyle="1" w:styleId="Titre1Car">
    <w:name w:val="Titre 1 Car"/>
    <w:basedOn w:val="Policepardfaut"/>
    <w:link w:val="Titre1"/>
    <w:uiPriority w:val="9"/>
    <w:rsid w:val="009C3968"/>
    <w:rPr>
      <w:rFonts w:asciiTheme="majorHAnsi" w:eastAsiaTheme="majorEastAsia" w:hAnsiTheme="majorHAnsi" w:cstheme="majorBidi"/>
      <w:color w:val="365F91" w:themeColor="accent1" w:themeShade="BF"/>
      <w:sz w:val="32"/>
      <w:szCs w:val="32"/>
      <w:lang w:val="fr-FR" w:eastAsia="en-GB"/>
    </w:rPr>
  </w:style>
  <w:style w:type="paragraph" w:customStyle="1" w:styleId="BVIfnrChar1">
    <w:name w:val="BVI fnr Char1"/>
    <w:aliases w:val="footnote reference,Appel note de bas de p.;BVI fnr Car Car Car Car, BVI fnr Car Car, BVI fnr Car Car Car Car, BVI fnr Car Car Car Car Char,Appel note de bas de p..BVI fnr Car Car Car Car, BVI fnr, BVI fnr Char,Ref,R"/>
    <w:basedOn w:val="Normal"/>
    <w:link w:val="Appelnotedebasdep"/>
    <w:uiPriority w:val="99"/>
    <w:qFormat/>
    <w:rsid w:val="006B02C4"/>
    <w:pPr>
      <w:spacing w:line="240" w:lineRule="exact"/>
      <w:jc w:val="both"/>
    </w:pPr>
    <w:rPr>
      <w:rFonts w:asciiTheme="minorHAnsi" w:eastAsiaTheme="minorHAnsi" w:hAnsiTheme="minorHAnsi"/>
      <w:sz w:val="22"/>
      <w:szCs w:val="22"/>
      <w:vertAlign w:val="superscript"/>
      <w:lang w:val="en-US" w:eastAsia="en-US"/>
    </w:rPr>
  </w:style>
  <w:style w:type="character" w:customStyle="1" w:styleId="ParagraphedelisteCar">
    <w:name w:val="Paragraphe de liste Car"/>
    <w:aliases w:val="References Car,List1 Car,1st level - Bullet List Paragraph Car,Lettre d'introduction Car,Paragrafo elenco Car,Normal bullet 2 Car,Medium Grid 1 - Accent 21 Car,FooterText Car,Bullet list Car,Bullet List Paragraph Car,EC Car"/>
    <w:basedOn w:val="Policepardfaut"/>
    <w:link w:val="Paragraphedeliste"/>
    <w:uiPriority w:val="34"/>
    <w:qFormat/>
    <w:locked/>
    <w:rsid w:val="006B02C4"/>
    <w:rPr>
      <w:rFonts w:ascii="Times New Roman" w:eastAsia="Times New Roman" w:hAnsi="Times New Roman" w:cs="Times New Roman"/>
      <w:sz w:val="24"/>
      <w:szCs w:val="24"/>
      <w:lang w:val="fr-FR" w:eastAsia="en-GB"/>
    </w:rPr>
  </w:style>
  <w:style w:type="paragraph" w:customStyle="1" w:styleId="FNRefeCharChar">
    <w:name w:val="FNRefe Char Char"/>
    <w:aliases w:val="BVI fnr Char Char Char,BVI fnr Car Car Char Char Char,BVI fnr Car Char Char Char,BVI fnr Car Car Car Car Char Char Char Char Char"/>
    <w:basedOn w:val="Normal"/>
    <w:uiPriority w:val="99"/>
    <w:rsid w:val="00873CCD"/>
    <w:pPr>
      <w:spacing w:before="100" w:after="160" w:line="240" w:lineRule="exact"/>
      <w:ind w:left="720" w:hanging="360"/>
    </w:pPr>
    <w:rPr>
      <w:rFonts w:asciiTheme="minorHAnsi" w:eastAsiaTheme="minorHAnsi" w:hAnsiTheme="minorHAnsi" w:cstheme="minorBidi"/>
      <w:sz w:val="22"/>
      <w:szCs w:val="22"/>
      <w:vertAlign w:val="superscript"/>
      <w:lang w:eastAsia="en-US"/>
    </w:rPr>
  </w:style>
  <w:style w:type="paragraph" w:styleId="En-ttedetabledesmatires">
    <w:name w:val="TOC Heading"/>
    <w:basedOn w:val="Titre1"/>
    <w:next w:val="Normal"/>
    <w:uiPriority w:val="39"/>
    <w:unhideWhenUsed/>
    <w:qFormat/>
    <w:rsid w:val="00E55D47"/>
    <w:pPr>
      <w:spacing w:line="259" w:lineRule="auto"/>
      <w:outlineLvl w:val="9"/>
    </w:pPr>
    <w:rPr>
      <w:lang w:eastAsia="fr-FR"/>
    </w:rPr>
  </w:style>
  <w:style w:type="paragraph" w:styleId="TM1">
    <w:name w:val="toc 1"/>
    <w:basedOn w:val="Normal"/>
    <w:next w:val="Normal"/>
    <w:autoRedefine/>
    <w:uiPriority w:val="39"/>
    <w:unhideWhenUsed/>
    <w:rsid w:val="00E55D47"/>
    <w:pPr>
      <w:spacing w:after="100"/>
    </w:pPr>
  </w:style>
  <w:style w:type="character" w:customStyle="1" w:styleId="Titre2Car">
    <w:name w:val="Titre 2 Car"/>
    <w:basedOn w:val="Policepardfaut"/>
    <w:link w:val="Titre2"/>
    <w:uiPriority w:val="9"/>
    <w:semiHidden/>
    <w:rsid w:val="00B90074"/>
    <w:rPr>
      <w:rFonts w:asciiTheme="majorHAnsi" w:eastAsiaTheme="majorEastAsia" w:hAnsiTheme="majorHAnsi" w:cstheme="majorBidi"/>
      <w:color w:val="365F91" w:themeColor="accent1" w:themeShade="BF"/>
      <w:sz w:val="26"/>
      <w:szCs w:val="26"/>
      <w:lang w:val="fr-FR" w:eastAsia="en-GB"/>
    </w:rPr>
  </w:style>
  <w:style w:type="paragraph" w:styleId="TM2">
    <w:name w:val="toc 2"/>
    <w:basedOn w:val="Normal"/>
    <w:next w:val="Normal"/>
    <w:autoRedefine/>
    <w:uiPriority w:val="39"/>
    <w:unhideWhenUsed/>
    <w:rsid w:val="002E315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431134">
      <w:bodyDiv w:val="1"/>
      <w:marLeft w:val="0"/>
      <w:marRight w:val="0"/>
      <w:marTop w:val="0"/>
      <w:marBottom w:val="0"/>
      <w:divBdr>
        <w:top w:val="none" w:sz="0" w:space="0" w:color="auto"/>
        <w:left w:val="none" w:sz="0" w:space="0" w:color="auto"/>
        <w:bottom w:val="none" w:sz="0" w:space="0" w:color="auto"/>
        <w:right w:val="none" w:sz="0" w:space="0" w:color="auto"/>
      </w:divBdr>
    </w:div>
    <w:div w:id="1448894805">
      <w:bodyDiv w:val="1"/>
      <w:marLeft w:val="0"/>
      <w:marRight w:val="0"/>
      <w:marTop w:val="0"/>
      <w:marBottom w:val="0"/>
      <w:divBdr>
        <w:top w:val="none" w:sz="0" w:space="0" w:color="auto"/>
        <w:left w:val="none" w:sz="0" w:space="0" w:color="auto"/>
        <w:bottom w:val="none" w:sz="0" w:space="0" w:color="auto"/>
        <w:right w:val="none" w:sz="0" w:space="0" w:color="auto"/>
      </w:divBdr>
    </w:div>
    <w:div w:id="19261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a.martins@expertis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diplomatie.gov.mg/index.php?fr/article593/resume-politique-nationale-dengagement-de-la-diaspora-malagasy" TargetMode="External"/><Relationship Id="rId2" Type="http://schemas.openxmlformats.org/officeDocument/2006/relationships/hyperlink" Target="https://www.worldbank.org/en/topic/labormarkets/brief/migration-and-remittances" TargetMode="External"/><Relationship Id="rId1" Type="http://schemas.openxmlformats.org/officeDocument/2006/relationships/hyperlink" Target="https://diasporafordevelopment.eu/interactive-ma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F5920-DFA7-4026-BC9D-8D9896BB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3606</Words>
  <Characters>19839</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Ismain AMNAIY</cp:lastModifiedBy>
  <cp:revision>6</cp:revision>
  <cp:lastPrinted>2022-05-24T08:27:00Z</cp:lastPrinted>
  <dcterms:created xsi:type="dcterms:W3CDTF">2023-12-18T06:20:00Z</dcterms:created>
  <dcterms:modified xsi:type="dcterms:W3CDTF">2023-12-18T16:17:00Z</dcterms:modified>
</cp:coreProperties>
</file>