
<file path=[Content_Types].xml><?xml version="1.0" encoding="utf-8"?>
<Types xmlns="http://schemas.openxmlformats.org/package/2006/content-types">
  <Default Extension="jpg" ContentType="image/jp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B46FD1" w14:textId="77777777" w:rsidR="00D91F62" w:rsidRPr="0064064F" w:rsidRDefault="001D0638">
      <w:pPr>
        <w:spacing w:after="281"/>
        <w:ind w:right="1311"/>
        <w:textAlignment w:val="baseline"/>
        <w:rPr>
          <w:lang w:val="pt-PT"/>
        </w:rPr>
      </w:pPr>
      <w:r w:rsidRPr="0064064F">
        <w:rPr>
          <w:noProof/>
        </w:rPr>
        <w:drawing>
          <wp:inline distT="0" distB="0" distL="0" distR="0" wp14:anchorId="184B319B" wp14:editId="17BAC161">
            <wp:extent cx="4653915" cy="1929130"/>
            <wp:effectExtent l="0" t="0" r="0" b="0"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st1"/>
                    <pic:cNvPicPr preferRelativeResize="0"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53915" cy="1929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326A29" w14:textId="77777777" w:rsidR="00D91F62" w:rsidRPr="0064064F" w:rsidRDefault="00FA10DD">
      <w:pPr>
        <w:spacing w:before="3" w:after="1324" w:line="278" w:lineRule="exact"/>
        <w:jc w:val="center"/>
        <w:textAlignment w:val="baseline"/>
        <w:rPr>
          <w:rFonts w:eastAsia="Times New Roman"/>
          <w:b/>
          <w:color w:val="000000"/>
          <w:sz w:val="24"/>
          <w:lang w:val="pt-PT"/>
        </w:rPr>
      </w:pPr>
      <w:r w:rsidRPr="0064064F">
        <w:rPr>
          <w:rFonts w:eastAsia="Times New Roman"/>
          <w:b/>
          <w:color w:val="000000"/>
          <w:sz w:val="24"/>
          <w:lang w:val="pt-PT"/>
        </w:rPr>
        <w:t xml:space="preserve">Grupo </w:t>
      </w:r>
      <w:r w:rsidR="001D0638" w:rsidRPr="0064064F">
        <w:rPr>
          <w:rFonts w:eastAsia="Times New Roman"/>
          <w:b/>
          <w:color w:val="000000"/>
          <w:sz w:val="24"/>
          <w:lang w:val="pt-PT"/>
        </w:rPr>
        <w:t>Inter</w:t>
      </w:r>
      <w:r w:rsidRPr="0064064F">
        <w:rPr>
          <w:rFonts w:eastAsia="Times New Roman"/>
          <w:b/>
          <w:color w:val="000000"/>
          <w:sz w:val="24"/>
          <w:lang w:val="pt-PT"/>
        </w:rPr>
        <w:t>-G</w:t>
      </w:r>
      <w:r w:rsidR="001D0638" w:rsidRPr="0064064F">
        <w:rPr>
          <w:rFonts w:eastAsia="Times New Roman"/>
          <w:b/>
          <w:color w:val="000000"/>
          <w:sz w:val="24"/>
          <w:lang w:val="pt-PT"/>
        </w:rPr>
        <w:t>overn</w:t>
      </w:r>
      <w:r w:rsidRPr="0064064F">
        <w:rPr>
          <w:rFonts w:eastAsia="Times New Roman"/>
          <w:b/>
          <w:color w:val="000000"/>
          <w:sz w:val="24"/>
          <w:lang w:val="pt-PT"/>
        </w:rPr>
        <w:t>a</w:t>
      </w:r>
      <w:r w:rsidR="001D0638" w:rsidRPr="0064064F">
        <w:rPr>
          <w:rFonts w:eastAsia="Times New Roman"/>
          <w:b/>
          <w:color w:val="000000"/>
          <w:sz w:val="24"/>
          <w:lang w:val="pt-PT"/>
        </w:rPr>
        <w:t xml:space="preserve">mental </w:t>
      </w:r>
      <w:r w:rsidRPr="0064064F">
        <w:rPr>
          <w:rFonts w:eastAsia="Times New Roman"/>
          <w:b/>
          <w:color w:val="000000"/>
          <w:sz w:val="24"/>
          <w:lang w:val="pt-PT"/>
        </w:rPr>
        <w:t xml:space="preserve">de </w:t>
      </w:r>
      <w:r w:rsidR="001D0638" w:rsidRPr="0064064F">
        <w:rPr>
          <w:rFonts w:eastAsia="Times New Roman"/>
          <w:b/>
          <w:color w:val="000000"/>
          <w:sz w:val="24"/>
          <w:lang w:val="pt-PT"/>
        </w:rPr>
        <w:t>Ac</w:t>
      </w:r>
      <w:r w:rsidRPr="0064064F">
        <w:rPr>
          <w:rFonts w:eastAsia="Times New Roman"/>
          <w:b/>
          <w:color w:val="000000"/>
          <w:sz w:val="24"/>
          <w:lang w:val="pt-PT"/>
        </w:rPr>
        <w:t>ção contra o Branqueamento de Dinheiro em Á</w:t>
      </w:r>
      <w:r w:rsidR="001D0638" w:rsidRPr="0064064F">
        <w:rPr>
          <w:rFonts w:eastAsia="Times New Roman"/>
          <w:b/>
          <w:color w:val="000000"/>
          <w:sz w:val="24"/>
          <w:lang w:val="pt-PT"/>
        </w:rPr>
        <w:t>frica</w:t>
      </w:r>
      <w:r w:rsidRPr="0064064F">
        <w:rPr>
          <w:rFonts w:eastAsia="Times New Roman"/>
          <w:b/>
          <w:color w:val="000000"/>
          <w:sz w:val="24"/>
          <w:lang w:val="pt-PT"/>
        </w:rPr>
        <w:t xml:space="preserve"> Ocidental - GIABA</w:t>
      </w:r>
    </w:p>
    <w:p w14:paraId="3C1F7A71" w14:textId="77777777" w:rsidR="00D91F62" w:rsidRPr="0064064F" w:rsidRDefault="00D91F62">
      <w:pPr>
        <w:spacing w:before="3" w:after="1324" w:line="278" w:lineRule="exact"/>
        <w:rPr>
          <w:lang w:val="pt-PT"/>
        </w:rPr>
        <w:sectPr w:rsidR="00D91F62" w:rsidRPr="0064064F">
          <w:pgSz w:w="11899" w:h="16843"/>
          <w:pgMar w:top="720" w:right="1838" w:bottom="227" w:left="1421" w:header="720" w:footer="720" w:gutter="0"/>
          <w:cols w:space="720"/>
        </w:sectPr>
      </w:pPr>
    </w:p>
    <w:p w14:paraId="1EA908D6" w14:textId="77777777" w:rsidR="00D91F62" w:rsidRPr="0064064F" w:rsidRDefault="00D83DA1">
      <w:pPr>
        <w:spacing w:before="97" w:line="489" w:lineRule="exact"/>
        <w:jc w:val="center"/>
        <w:textAlignment w:val="baseline"/>
        <w:rPr>
          <w:rFonts w:ascii="Tahoma" w:eastAsia="Tahoma" w:hAnsi="Tahoma"/>
          <w:color w:val="1F1F1E"/>
          <w:spacing w:val="19"/>
          <w:w w:val="95"/>
          <w:sz w:val="41"/>
          <w:lang w:val="pt-PT"/>
        </w:rPr>
      </w:pPr>
      <w:r w:rsidRPr="0064064F">
        <w:rPr>
          <w:rFonts w:eastAsia="Calibri"/>
          <w:b/>
          <w:sz w:val="40"/>
          <w:szCs w:val="40"/>
          <w:lang w:val="pt-PT"/>
        </w:rPr>
        <w:t>RECRUTAMENTO DE UM ESPECIALISTA PARA APOIAR A REALIZAÇÃO DAS AVALIAÇÕES MÚTUAS DOS ESTADOS MEMBROS DO GIABA NO QUADRO DA SEGUNDA RONDA DE AVALIAÇÕES MÚTUAS</w:t>
      </w:r>
    </w:p>
    <w:p w14:paraId="55C4ADAB" w14:textId="77777777" w:rsidR="00D91F62" w:rsidRPr="0064064F" w:rsidRDefault="00D83DA1">
      <w:pPr>
        <w:spacing w:before="2541" w:after="4526" w:line="278" w:lineRule="exact"/>
        <w:jc w:val="center"/>
        <w:textAlignment w:val="baseline"/>
        <w:rPr>
          <w:rFonts w:eastAsia="Times New Roman"/>
          <w:b/>
          <w:color w:val="000000"/>
          <w:sz w:val="24"/>
          <w:lang w:val="pt-PT"/>
        </w:rPr>
      </w:pPr>
      <w:r w:rsidRPr="0064064F">
        <w:rPr>
          <w:rFonts w:eastAsia="Times New Roman"/>
          <w:b/>
          <w:color w:val="000000"/>
          <w:sz w:val="24"/>
          <w:lang w:val="pt-PT"/>
        </w:rPr>
        <w:t>ESPECIALISTA EM AVALIAÇÃO MÚTUA</w:t>
      </w:r>
    </w:p>
    <w:p w14:paraId="75474E3D" w14:textId="77777777" w:rsidR="00D91F62" w:rsidRPr="0064064F" w:rsidRDefault="00D91F62">
      <w:pPr>
        <w:spacing w:before="2541" w:after="4526" w:line="278" w:lineRule="exact"/>
        <w:rPr>
          <w:lang w:val="pt-PT"/>
        </w:rPr>
        <w:sectPr w:rsidR="00D91F62" w:rsidRPr="0064064F">
          <w:type w:val="continuous"/>
          <w:pgSz w:w="11899" w:h="16843"/>
          <w:pgMar w:top="720" w:right="1752" w:bottom="227" w:left="1867" w:header="720" w:footer="720" w:gutter="0"/>
          <w:cols w:space="720"/>
        </w:sectPr>
      </w:pPr>
    </w:p>
    <w:p w14:paraId="4B916130" w14:textId="77777777" w:rsidR="00D91F62" w:rsidRPr="0064064F" w:rsidRDefault="001D0638">
      <w:pPr>
        <w:spacing w:before="22" w:line="256" w:lineRule="exact"/>
        <w:jc w:val="center"/>
        <w:textAlignment w:val="baseline"/>
        <w:rPr>
          <w:rFonts w:ascii="Tahoma" w:eastAsia="Tahoma" w:hAnsi="Tahoma"/>
          <w:color w:val="000000"/>
          <w:sz w:val="23"/>
          <w:lang w:val="pt-PT"/>
        </w:rPr>
      </w:pPr>
      <w:r w:rsidRPr="0064064F">
        <w:rPr>
          <w:rFonts w:ascii="Tahoma" w:eastAsia="Tahoma" w:hAnsi="Tahoma"/>
          <w:color w:val="000000"/>
          <w:sz w:val="23"/>
          <w:lang w:val="pt-PT"/>
        </w:rPr>
        <w:t>1</w:t>
      </w:r>
    </w:p>
    <w:p w14:paraId="234A3EFD" w14:textId="77777777" w:rsidR="00D91F62" w:rsidRPr="0064064F" w:rsidRDefault="00D91F62">
      <w:pPr>
        <w:rPr>
          <w:lang w:val="pt-PT"/>
        </w:rPr>
        <w:sectPr w:rsidR="00D91F62" w:rsidRPr="0064064F">
          <w:type w:val="continuous"/>
          <w:pgSz w:w="11899" w:h="16843"/>
          <w:pgMar w:top="720" w:right="5822" w:bottom="227" w:left="5837" w:header="720" w:footer="720" w:gutter="0"/>
          <w:cols w:space="720"/>
        </w:sectPr>
      </w:pPr>
    </w:p>
    <w:p w14:paraId="725F2D80" w14:textId="77777777" w:rsidR="00D91F62" w:rsidRPr="0064064F" w:rsidRDefault="001D0638">
      <w:pPr>
        <w:spacing w:after="2"/>
        <w:ind w:left="10" w:right="7229"/>
        <w:textAlignment w:val="baseline"/>
        <w:rPr>
          <w:lang w:val="pt-PT"/>
        </w:rPr>
      </w:pPr>
      <w:r w:rsidRPr="0064064F">
        <w:rPr>
          <w:noProof/>
        </w:rPr>
        <w:lastRenderedPageBreak/>
        <w:drawing>
          <wp:inline distT="0" distB="0" distL="0" distR="0" wp14:anchorId="7299774F" wp14:editId="04830013">
            <wp:extent cx="1194435" cy="445135"/>
            <wp:effectExtent l="0" t="0" r="0" b="0"/>
            <wp:docPr id="3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est1"/>
                    <pic:cNvPicPr preferRelativeResize="0"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94435" cy="445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616D2D" w14:textId="77777777" w:rsidR="00D91F62" w:rsidRPr="0064064F" w:rsidRDefault="00D83DA1">
      <w:pPr>
        <w:spacing w:before="3" w:line="273" w:lineRule="exact"/>
        <w:textAlignment w:val="baseline"/>
        <w:rPr>
          <w:rFonts w:eastAsia="Times New Roman"/>
          <w:b/>
          <w:color w:val="000000"/>
          <w:spacing w:val="-1"/>
          <w:sz w:val="24"/>
          <w:lang w:val="pt-PT"/>
        </w:rPr>
      </w:pPr>
      <w:r w:rsidRPr="0064064F">
        <w:rPr>
          <w:rFonts w:eastAsia="Calibri"/>
          <w:b/>
          <w:sz w:val="24"/>
          <w:szCs w:val="24"/>
          <w:lang w:val="pt-PT"/>
        </w:rPr>
        <w:t>ANTECEDENTES</w:t>
      </w:r>
    </w:p>
    <w:p w14:paraId="5CA643EB" w14:textId="77777777" w:rsidR="00D91F62" w:rsidRPr="0064064F" w:rsidRDefault="00D83DA1">
      <w:pPr>
        <w:spacing w:before="273" w:line="276" w:lineRule="exact"/>
        <w:jc w:val="both"/>
        <w:textAlignment w:val="baseline"/>
        <w:rPr>
          <w:rFonts w:eastAsia="Times New Roman"/>
          <w:color w:val="000000"/>
          <w:sz w:val="24"/>
          <w:lang w:val="pt-PT"/>
        </w:rPr>
      </w:pPr>
      <w:r w:rsidRPr="0064064F">
        <w:rPr>
          <w:sz w:val="24"/>
          <w:szCs w:val="24"/>
          <w:lang w:val="pt-PT"/>
        </w:rPr>
        <w:t>O Grupo Inter-Governamental de Acção contra o Branqueamento de Dinheiro em África Ocidental (GIABA), com Secretariado localizado em Dakar, Senegal</w:t>
      </w:r>
      <w:r w:rsidR="001D0638" w:rsidRPr="0064064F">
        <w:rPr>
          <w:rFonts w:eastAsia="Times New Roman"/>
          <w:color w:val="000000"/>
          <w:sz w:val="24"/>
          <w:lang w:val="pt-PT"/>
        </w:rPr>
        <w:t>,</w:t>
      </w:r>
      <w:r w:rsidR="001D0638" w:rsidRPr="0064064F">
        <w:rPr>
          <w:rFonts w:eastAsia="Times New Roman"/>
          <w:color w:val="0462C1"/>
          <w:sz w:val="24"/>
          <w:u w:val="single"/>
          <w:lang w:val="pt-PT"/>
        </w:rPr>
        <w:t xml:space="preserve"> (</w:t>
      </w:r>
      <w:hyperlink r:id="rId7">
        <w:r w:rsidR="001D0638" w:rsidRPr="0064064F">
          <w:rPr>
            <w:rFonts w:eastAsia="Times New Roman"/>
            <w:color w:val="0000FF"/>
            <w:sz w:val="24"/>
            <w:u w:val="single"/>
            <w:lang w:val="pt-PT"/>
          </w:rPr>
          <w:t>www.giaba.org</w:t>
        </w:r>
      </w:hyperlink>
      <w:r w:rsidR="001D0638" w:rsidRPr="0064064F">
        <w:rPr>
          <w:rFonts w:eastAsia="Times New Roman"/>
          <w:color w:val="0462C1"/>
          <w:sz w:val="24"/>
          <w:u w:val="single"/>
          <w:lang w:val="pt-PT"/>
        </w:rPr>
        <w:t>)</w:t>
      </w:r>
      <w:r w:rsidR="001D0638" w:rsidRPr="0064064F">
        <w:rPr>
          <w:rFonts w:eastAsia="Times New Roman"/>
          <w:color w:val="000000"/>
          <w:sz w:val="24"/>
          <w:lang w:val="pt-PT"/>
        </w:rPr>
        <w:t xml:space="preserve"> </w:t>
      </w:r>
      <w:r w:rsidRPr="0064064F">
        <w:rPr>
          <w:sz w:val="24"/>
          <w:szCs w:val="24"/>
          <w:lang w:val="pt-PT"/>
        </w:rPr>
        <w:t>é uma instituição especializada da Comunidade Económica dos Estados da África Ocidental (CEDEAO</w:t>
      </w:r>
      <w:r w:rsidR="001D0638" w:rsidRPr="0064064F">
        <w:rPr>
          <w:rFonts w:eastAsia="Times New Roman"/>
          <w:color w:val="000000"/>
          <w:sz w:val="24"/>
          <w:lang w:val="pt-PT"/>
        </w:rPr>
        <w:t xml:space="preserve">). </w:t>
      </w:r>
      <w:r w:rsidR="00B86475" w:rsidRPr="0064064F">
        <w:rPr>
          <w:sz w:val="24"/>
          <w:szCs w:val="24"/>
          <w:lang w:val="pt-PT"/>
        </w:rPr>
        <w:t>O GIABA é também um Órgão Regional do Tipo Grupo de Acção Financeira (ORTG), comprometido com a implementação das Recomendações do GAFI para a luta contra o branqueamento de capitais e o combate ao financiamento do terrorismo e à proliferação (LBC/CFT/CFP)</w:t>
      </w:r>
      <w:r w:rsidR="001D0638" w:rsidRPr="0064064F">
        <w:rPr>
          <w:rFonts w:eastAsia="Times New Roman"/>
          <w:color w:val="000000"/>
          <w:sz w:val="24"/>
          <w:lang w:val="pt-PT"/>
        </w:rPr>
        <w:t xml:space="preserve">. </w:t>
      </w:r>
      <w:r w:rsidR="00B86475" w:rsidRPr="0064064F">
        <w:rPr>
          <w:sz w:val="24"/>
          <w:szCs w:val="24"/>
          <w:lang w:val="pt-PT"/>
        </w:rPr>
        <w:t>O GIABA conta com 17 membros, sendo 15 Estados membros da CEDEAO, bem como a União das Comores e a República Democrática de São Tomé e Príncipe. Além disso, o GIABA tem membros observadores provenientes dos membros do GAFI, dos Estados membros do GIABA, de outros países africanos e de algumas organizações regionais e internacionais</w:t>
      </w:r>
      <w:r w:rsidR="001D0638" w:rsidRPr="0064064F">
        <w:rPr>
          <w:rFonts w:eastAsia="Times New Roman"/>
          <w:color w:val="000000"/>
          <w:sz w:val="24"/>
          <w:lang w:val="pt-PT"/>
        </w:rPr>
        <w:t>.</w:t>
      </w:r>
    </w:p>
    <w:p w14:paraId="71886FC6" w14:textId="77777777" w:rsidR="00D91F62" w:rsidRPr="0064064F" w:rsidRDefault="00526AE0">
      <w:pPr>
        <w:spacing w:before="276" w:line="276" w:lineRule="exact"/>
        <w:jc w:val="both"/>
        <w:textAlignment w:val="baseline"/>
        <w:rPr>
          <w:rFonts w:eastAsia="Times New Roman"/>
          <w:color w:val="000000"/>
          <w:sz w:val="24"/>
          <w:lang w:val="pt-PT"/>
        </w:rPr>
      </w:pPr>
      <w:r w:rsidRPr="0064064F">
        <w:rPr>
          <w:sz w:val="24"/>
          <w:szCs w:val="24"/>
          <w:lang w:val="pt-PT"/>
        </w:rPr>
        <w:t>Os objetivos do GIABA são: (i) Proteger as economias nacionais e os sistemas financeiros e bancários dos Estados membros contra o uso abusivo para branqueamento de produtos do crime e o financiamento do terrorismo; (ii) Melhorar as medidas e intensificar os esforços para combater o branqueamento de capitais e o financiamento do terrorismo na África Ocidental; e (iii) Reforçar a cooperação entre os seus membros</w:t>
      </w:r>
      <w:r w:rsidR="001D0638" w:rsidRPr="0064064F">
        <w:rPr>
          <w:rFonts w:eastAsia="Times New Roman"/>
          <w:color w:val="000000"/>
          <w:sz w:val="24"/>
          <w:lang w:val="pt-PT"/>
        </w:rPr>
        <w:t>.</w:t>
      </w:r>
    </w:p>
    <w:p w14:paraId="1A35043B" w14:textId="77777777" w:rsidR="00D91F62" w:rsidRPr="0064064F" w:rsidRDefault="00526AE0">
      <w:pPr>
        <w:spacing w:before="276" w:line="276" w:lineRule="exact"/>
        <w:jc w:val="both"/>
        <w:textAlignment w:val="baseline"/>
        <w:rPr>
          <w:rFonts w:eastAsia="Times New Roman"/>
          <w:color w:val="000000"/>
          <w:sz w:val="24"/>
          <w:lang w:val="pt-PT"/>
        </w:rPr>
      </w:pPr>
      <w:r w:rsidRPr="0064064F">
        <w:rPr>
          <w:sz w:val="24"/>
          <w:szCs w:val="24"/>
          <w:lang w:val="pt-PT"/>
        </w:rPr>
        <w:t>O GIABA tem também o mandato de coordenar a prestação de assistência técnica em matéria de LBC/CFT aos Estados membros da CEDEAO</w:t>
      </w:r>
      <w:r w:rsidR="001D0638" w:rsidRPr="0064064F">
        <w:rPr>
          <w:rFonts w:eastAsia="Times New Roman"/>
          <w:color w:val="000000"/>
          <w:sz w:val="24"/>
          <w:lang w:val="pt-PT"/>
        </w:rPr>
        <w:t xml:space="preserve">. </w:t>
      </w:r>
      <w:r w:rsidRPr="0064064F">
        <w:rPr>
          <w:sz w:val="24"/>
          <w:szCs w:val="24"/>
          <w:lang w:val="pt-PT"/>
        </w:rPr>
        <w:t xml:space="preserve">Assim, as suas funções principais incluem: apoio aos Estados membros para aprovar e atualizar as respetivas legislações </w:t>
      </w:r>
      <w:r w:rsidR="00E33ED9">
        <w:rPr>
          <w:sz w:val="24"/>
          <w:szCs w:val="24"/>
          <w:lang w:val="pt-PT"/>
        </w:rPr>
        <w:t xml:space="preserve">de luta </w:t>
      </w:r>
      <w:r w:rsidRPr="0064064F">
        <w:rPr>
          <w:sz w:val="24"/>
          <w:szCs w:val="24"/>
          <w:lang w:val="pt-PT"/>
        </w:rPr>
        <w:t>contra o branqueamento de capitais e o financiamento do terrorismo e a proliferação de armas de destruição em massa; realizar avaliações mútuas dos seus membros com base nas Recomendações e na Metodologia de Avaliação da Conformidade Técnica e da Eficácia dos Sistemas de LBC/CFT (Metodologia) do GAFI</w:t>
      </w:r>
      <w:r w:rsidR="001D0638" w:rsidRPr="0064064F">
        <w:rPr>
          <w:rFonts w:eastAsia="Times New Roman"/>
          <w:color w:val="000000"/>
          <w:sz w:val="24"/>
          <w:lang w:val="pt-PT"/>
        </w:rPr>
        <w:t xml:space="preserve">; </w:t>
      </w:r>
      <w:r w:rsidRPr="0064064F">
        <w:rPr>
          <w:sz w:val="24"/>
          <w:szCs w:val="24"/>
          <w:lang w:val="pt-PT"/>
        </w:rPr>
        <w:t>realizar exercícios de tipologia e outros estudos de investigação sobre o branqueamento de capitais e o financiamento do terrorismo para compreender os riscos, tendências e métodos de BC/FT/FP</w:t>
      </w:r>
      <w:r w:rsidR="001D0638" w:rsidRPr="0064064F">
        <w:rPr>
          <w:rFonts w:eastAsia="Times New Roman"/>
          <w:color w:val="000000"/>
          <w:sz w:val="24"/>
          <w:lang w:val="pt-PT"/>
        </w:rPr>
        <w:t xml:space="preserve">; </w:t>
      </w:r>
      <w:r w:rsidRPr="0064064F">
        <w:rPr>
          <w:sz w:val="24"/>
          <w:szCs w:val="24"/>
          <w:lang w:val="pt-PT"/>
        </w:rPr>
        <w:t>apoiar a criação e manutenção de Unidades de Informação Financeira (UIF) e o reforço de outras autoridades nacionais competentes associadas à LBC/CFT/CFP; promover parcerias estratégicas com organizações profissionais e da sociedade civil; e promover e aprofundar a cooperação regional e internacional</w:t>
      </w:r>
      <w:r w:rsidR="001D0638" w:rsidRPr="0064064F">
        <w:rPr>
          <w:rFonts w:eastAsia="Times New Roman"/>
          <w:color w:val="000000"/>
          <w:sz w:val="24"/>
          <w:lang w:val="pt-PT"/>
        </w:rPr>
        <w:t>.</w:t>
      </w:r>
    </w:p>
    <w:p w14:paraId="7EF0044D" w14:textId="77777777" w:rsidR="00D91F62" w:rsidRPr="0064064F" w:rsidRDefault="00034781">
      <w:pPr>
        <w:spacing w:before="278" w:line="276" w:lineRule="exact"/>
        <w:jc w:val="both"/>
        <w:textAlignment w:val="baseline"/>
        <w:rPr>
          <w:rFonts w:eastAsia="Times New Roman"/>
          <w:b/>
          <w:color w:val="000000"/>
          <w:sz w:val="24"/>
          <w:lang w:val="pt-PT"/>
        </w:rPr>
      </w:pPr>
      <w:r w:rsidRPr="0064064F">
        <w:rPr>
          <w:rFonts w:eastAsia="Times New Roman"/>
          <w:b/>
          <w:color w:val="000000"/>
          <w:sz w:val="24"/>
          <w:lang w:val="pt-PT"/>
        </w:rPr>
        <w:t xml:space="preserve">VISÃO: </w:t>
      </w:r>
      <w:r w:rsidRPr="0064064F">
        <w:rPr>
          <w:rFonts w:eastAsia="Times New Roman"/>
          <w:color w:val="000000"/>
          <w:sz w:val="24"/>
          <w:lang w:val="pt-PT"/>
        </w:rPr>
        <w:t>O GIABA está comprometido em ser um líder na promoção de uma aliança regional contra o branqueamento de capitais e o financiamento do terrorismo</w:t>
      </w:r>
      <w:r w:rsidR="001D0638" w:rsidRPr="0064064F">
        <w:rPr>
          <w:rFonts w:eastAsia="Times New Roman"/>
          <w:color w:val="000000"/>
          <w:sz w:val="24"/>
          <w:lang w:val="pt-PT"/>
        </w:rPr>
        <w:t>.</w:t>
      </w:r>
    </w:p>
    <w:p w14:paraId="58E1F901" w14:textId="77777777" w:rsidR="00D91F62" w:rsidRPr="0064064F" w:rsidRDefault="00034781">
      <w:pPr>
        <w:spacing w:before="276" w:line="276" w:lineRule="exact"/>
        <w:jc w:val="both"/>
        <w:textAlignment w:val="baseline"/>
        <w:rPr>
          <w:rFonts w:eastAsia="Times New Roman"/>
          <w:b/>
          <w:color w:val="000000"/>
          <w:sz w:val="24"/>
          <w:lang w:val="pt-PT"/>
        </w:rPr>
      </w:pPr>
      <w:r w:rsidRPr="0064064F">
        <w:rPr>
          <w:rFonts w:eastAsia="Times New Roman"/>
          <w:b/>
          <w:color w:val="000000"/>
          <w:sz w:val="24"/>
          <w:lang w:val="pt-PT"/>
        </w:rPr>
        <w:t xml:space="preserve">DECLARAÇÃO DE MISSÃO DO GIABA: </w:t>
      </w:r>
      <w:r w:rsidRPr="0064064F">
        <w:rPr>
          <w:rFonts w:eastAsia="Times New Roman"/>
          <w:color w:val="000000"/>
          <w:sz w:val="24"/>
          <w:lang w:val="pt-PT"/>
        </w:rPr>
        <w:t>Promover ações concertadas na conceção e implementação diligente de regimes de LBC/CFT harmonizados na África Ocidental, consistentes com as normas internacionais</w:t>
      </w:r>
      <w:r w:rsidR="001D0638" w:rsidRPr="0064064F">
        <w:rPr>
          <w:rFonts w:eastAsia="Times New Roman"/>
          <w:color w:val="000000"/>
          <w:sz w:val="24"/>
          <w:lang w:val="pt-PT"/>
        </w:rPr>
        <w:t>.</w:t>
      </w:r>
    </w:p>
    <w:p w14:paraId="701A7F17" w14:textId="77777777" w:rsidR="00034781" w:rsidRPr="0064064F" w:rsidRDefault="00034781" w:rsidP="00034781">
      <w:pPr>
        <w:spacing w:before="274" w:after="3466" w:line="276" w:lineRule="exact"/>
        <w:jc w:val="both"/>
        <w:textAlignment w:val="baseline"/>
        <w:rPr>
          <w:lang w:val="pt-PT"/>
        </w:rPr>
        <w:sectPr w:rsidR="00034781" w:rsidRPr="0064064F">
          <w:pgSz w:w="11899" w:h="16843"/>
          <w:pgMar w:top="720" w:right="1368" w:bottom="207" w:left="1411" w:header="720" w:footer="720" w:gutter="0"/>
          <w:cols w:space="720"/>
        </w:sectPr>
      </w:pPr>
      <w:r w:rsidRPr="0064064F">
        <w:rPr>
          <w:rFonts w:eastAsia="Times New Roman"/>
          <w:b/>
          <w:color w:val="000000"/>
          <w:sz w:val="24"/>
          <w:lang w:val="pt-PT"/>
        </w:rPr>
        <w:t xml:space="preserve">VALORES DO GIABA: </w:t>
      </w:r>
      <w:r w:rsidRPr="0064064F">
        <w:rPr>
          <w:rFonts w:eastAsia="Times New Roman"/>
          <w:color w:val="000000"/>
          <w:sz w:val="24"/>
          <w:lang w:val="pt-PT"/>
        </w:rPr>
        <w:t xml:space="preserve">Integridade Profissionalismo Trabalho em Equipa Respeito pela Diversidade Transparência Responsabilidade </w:t>
      </w:r>
    </w:p>
    <w:p w14:paraId="438A8C7E" w14:textId="77777777" w:rsidR="00D91F62" w:rsidRPr="0064064F" w:rsidRDefault="001D0638">
      <w:pPr>
        <w:spacing w:before="27" w:line="266" w:lineRule="exact"/>
        <w:jc w:val="center"/>
        <w:textAlignment w:val="baseline"/>
        <w:rPr>
          <w:rFonts w:ascii="Calibri" w:eastAsia="Calibri" w:hAnsi="Calibri"/>
          <w:color w:val="000000"/>
          <w:sz w:val="24"/>
          <w:lang w:val="pt-PT"/>
        </w:rPr>
      </w:pPr>
      <w:r w:rsidRPr="0064064F">
        <w:rPr>
          <w:rFonts w:ascii="Calibri" w:eastAsia="Calibri" w:hAnsi="Calibri"/>
          <w:color w:val="000000"/>
          <w:sz w:val="24"/>
          <w:lang w:val="pt-PT"/>
        </w:rPr>
        <w:lastRenderedPageBreak/>
        <w:t>2</w:t>
      </w:r>
    </w:p>
    <w:p w14:paraId="6F7D401F" w14:textId="77777777" w:rsidR="00D91F62" w:rsidRPr="0064064F" w:rsidRDefault="001D0638">
      <w:pPr>
        <w:ind w:left="19" w:right="7220"/>
        <w:textAlignment w:val="baseline"/>
        <w:rPr>
          <w:lang w:val="pt-PT"/>
        </w:rPr>
      </w:pPr>
      <w:r w:rsidRPr="0064064F">
        <w:rPr>
          <w:noProof/>
        </w:rPr>
        <w:drawing>
          <wp:inline distT="0" distB="0" distL="0" distR="0" wp14:anchorId="30A67B72" wp14:editId="7DDA9422">
            <wp:extent cx="1194435" cy="445135"/>
            <wp:effectExtent l="0" t="0" r="0" b="0"/>
            <wp:docPr id="5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est1"/>
                    <pic:cNvPicPr preferRelativeResize="0"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94435" cy="445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11CAA4" w14:textId="77777777" w:rsidR="00D91F62" w:rsidRPr="0064064F" w:rsidRDefault="00656A46">
      <w:pPr>
        <w:tabs>
          <w:tab w:val="left" w:pos="2880"/>
        </w:tabs>
        <w:spacing w:before="5" w:line="273" w:lineRule="exact"/>
        <w:textAlignment w:val="baseline"/>
        <w:rPr>
          <w:rFonts w:eastAsia="Times New Roman"/>
          <w:b/>
          <w:color w:val="000000"/>
          <w:sz w:val="24"/>
          <w:lang w:val="pt-PT"/>
        </w:rPr>
      </w:pPr>
      <w:r w:rsidRPr="0064064F">
        <w:rPr>
          <w:rFonts w:eastAsia="Times New Roman"/>
          <w:b/>
          <w:color w:val="000000"/>
          <w:sz w:val="24"/>
          <w:lang w:val="pt-PT"/>
        </w:rPr>
        <w:t xml:space="preserve">TÍTULO DA FUNÇÃO: </w:t>
      </w:r>
      <w:r w:rsidRPr="0064064F">
        <w:rPr>
          <w:rFonts w:eastAsia="Times New Roman"/>
          <w:b/>
          <w:color w:val="000000"/>
          <w:sz w:val="24"/>
          <w:lang w:val="pt-PT"/>
        </w:rPr>
        <w:tab/>
        <w:t>ESPECIALISTA EM AVALIAÇÃO MÚTUA</w:t>
      </w:r>
      <w:r w:rsidR="00E33ED9">
        <w:rPr>
          <w:rFonts w:eastAsia="Times New Roman"/>
          <w:b/>
          <w:color w:val="000000"/>
          <w:sz w:val="24"/>
          <w:lang w:val="pt-PT"/>
        </w:rPr>
        <w:t xml:space="preserve"> (EAM)</w:t>
      </w:r>
    </w:p>
    <w:p w14:paraId="4C97C647" w14:textId="77777777" w:rsidR="00D91F62" w:rsidRPr="0064064F" w:rsidRDefault="001D0638">
      <w:pPr>
        <w:tabs>
          <w:tab w:val="left" w:pos="2880"/>
        </w:tabs>
        <w:spacing w:before="48" w:line="273" w:lineRule="exact"/>
        <w:textAlignment w:val="baseline"/>
        <w:rPr>
          <w:rFonts w:eastAsia="Times New Roman"/>
          <w:b/>
          <w:color w:val="000000"/>
          <w:sz w:val="24"/>
          <w:lang w:val="pt-PT"/>
        </w:rPr>
      </w:pPr>
      <w:r w:rsidRPr="0064064F">
        <w:rPr>
          <w:rFonts w:eastAsia="Times New Roman"/>
          <w:b/>
          <w:color w:val="000000"/>
          <w:sz w:val="24"/>
          <w:lang w:val="pt-PT"/>
        </w:rPr>
        <w:t>INSTITUI</w:t>
      </w:r>
      <w:r w:rsidR="00656A46" w:rsidRPr="0064064F">
        <w:rPr>
          <w:rFonts w:eastAsia="Times New Roman"/>
          <w:b/>
          <w:color w:val="000000"/>
          <w:sz w:val="24"/>
          <w:lang w:val="pt-PT"/>
        </w:rPr>
        <w:t>ÇÃO</w:t>
      </w:r>
      <w:r w:rsidRPr="0064064F">
        <w:rPr>
          <w:rFonts w:eastAsia="Times New Roman"/>
          <w:b/>
          <w:color w:val="000000"/>
          <w:sz w:val="24"/>
          <w:lang w:val="pt-PT"/>
        </w:rPr>
        <w:t>:</w:t>
      </w:r>
      <w:r w:rsidRPr="0064064F">
        <w:rPr>
          <w:rFonts w:eastAsia="Times New Roman"/>
          <w:b/>
          <w:color w:val="000000"/>
          <w:sz w:val="24"/>
          <w:lang w:val="pt-PT"/>
        </w:rPr>
        <w:tab/>
        <w:t>GIABA</w:t>
      </w:r>
    </w:p>
    <w:p w14:paraId="5602A807" w14:textId="77777777" w:rsidR="00D91F62" w:rsidRPr="0064064F" w:rsidRDefault="00BE4BB9">
      <w:pPr>
        <w:tabs>
          <w:tab w:val="left" w:pos="2880"/>
        </w:tabs>
        <w:spacing w:before="44" w:line="273" w:lineRule="exact"/>
        <w:textAlignment w:val="baseline"/>
        <w:rPr>
          <w:rFonts w:eastAsia="Times New Roman"/>
          <w:b/>
          <w:color w:val="000000"/>
          <w:spacing w:val="-1"/>
          <w:sz w:val="24"/>
          <w:lang w:val="pt-PT"/>
        </w:rPr>
      </w:pPr>
      <w:r w:rsidRPr="0064064F">
        <w:rPr>
          <w:b/>
          <w:sz w:val="24"/>
          <w:szCs w:val="24"/>
          <w:lang w:val="pt-PT"/>
        </w:rPr>
        <w:t>DIRECÇÃO</w:t>
      </w:r>
      <w:r w:rsidR="00F86F52" w:rsidRPr="0064064F">
        <w:rPr>
          <w:b/>
          <w:sz w:val="24"/>
          <w:szCs w:val="24"/>
          <w:lang w:val="pt-PT"/>
        </w:rPr>
        <w:t>:</w:t>
      </w:r>
      <w:r w:rsidRPr="0064064F">
        <w:rPr>
          <w:b/>
          <w:sz w:val="24"/>
          <w:szCs w:val="24"/>
          <w:lang w:val="pt-PT"/>
        </w:rPr>
        <w:t xml:space="preserve"> </w:t>
      </w:r>
      <w:r w:rsidR="001D0638" w:rsidRPr="0064064F">
        <w:rPr>
          <w:rFonts w:eastAsia="Times New Roman"/>
          <w:b/>
          <w:color w:val="000000"/>
          <w:spacing w:val="-1"/>
          <w:sz w:val="24"/>
          <w:lang w:val="pt-PT"/>
        </w:rPr>
        <w:tab/>
      </w:r>
      <w:r w:rsidRPr="0064064F">
        <w:rPr>
          <w:b/>
          <w:sz w:val="24"/>
          <w:szCs w:val="24"/>
          <w:lang w:val="pt-PT"/>
        </w:rPr>
        <w:t>DIRECÇÃO DE AVALIAÇÃO E CONFORMIDADE</w:t>
      </w:r>
    </w:p>
    <w:p w14:paraId="3EF4EEE8" w14:textId="77777777" w:rsidR="00D91F62" w:rsidRPr="0064064F" w:rsidRDefault="001D0638">
      <w:pPr>
        <w:tabs>
          <w:tab w:val="left" w:pos="2880"/>
        </w:tabs>
        <w:spacing w:before="44" w:line="273" w:lineRule="exact"/>
        <w:textAlignment w:val="baseline"/>
        <w:rPr>
          <w:rFonts w:eastAsia="Times New Roman"/>
          <w:b/>
          <w:color w:val="000000"/>
          <w:sz w:val="24"/>
          <w:lang w:val="pt-PT"/>
        </w:rPr>
      </w:pPr>
      <w:r w:rsidRPr="0064064F">
        <w:rPr>
          <w:rFonts w:eastAsia="Times New Roman"/>
          <w:b/>
          <w:color w:val="000000"/>
          <w:sz w:val="24"/>
          <w:lang w:val="pt-PT"/>
        </w:rPr>
        <w:t>DIVIS</w:t>
      </w:r>
      <w:r w:rsidR="00BE4BB9" w:rsidRPr="0064064F">
        <w:rPr>
          <w:rFonts w:eastAsia="Times New Roman"/>
          <w:b/>
          <w:color w:val="000000"/>
          <w:sz w:val="24"/>
          <w:lang w:val="pt-PT"/>
        </w:rPr>
        <w:t>ÃO</w:t>
      </w:r>
      <w:r w:rsidR="00F86F52" w:rsidRPr="0064064F">
        <w:rPr>
          <w:rFonts w:eastAsia="Times New Roman"/>
          <w:b/>
          <w:color w:val="000000"/>
          <w:sz w:val="24"/>
          <w:lang w:val="pt-PT"/>
        </w:rPr>
        <w:t>:</w:t>
      </w:r>
      <w:r w:rsidRPr="0064064F">
        <w:rPr>
          <w:rFonts w:eastAsia="Times New Roman"/>
          <w:b/>
          <w:color w:val="000000"/>
          <w:sz w:val="24"/>
          <w:lang w:val="pt-PT"/>
        </w:rPr>
        <w:tab/>
      </w:r>
      <w:r w:rsidR="00BE4BB9" w:rsidRPr="0064064F">
        <w:rPr>
          <w:b/>
          <w:sz w:val="24"/>
          <w:szCs w:val="24"/>
          <w:lang w:val="pt-PT"/>
        </w:rPr>
        <w:t xml:space="preserve">UNIDADE JURÍDICA E DE APLICAÇÃO DA LEI </w:t>
      </w:r>
    </w:p>
    <w:p w14:paraId="557E165E" w14:textId="77777777" w:rsidR="00D91F62" w:rsidRPr="0064064F" w:rsidRDefault="00BE4BB9">
      <w:pPr>
        <w:tabs>
          <w:tab w:val="left" w:pos="2880"/>
        </w:tabs>
        <w:spacing w:before="43" w:line="273" w:lineRule="exact"/>
        <w:textAlignment w:val="baseline"/>
        <w:rPr>
          <w:rFonts w:eastAsia="Times New Roman"/>
          <w:b/>
          <w:color w:val="000000"/>
          <w:sz w:val="24"/>
          <w:lang w:val="pt-PT"/>
        </w:rPr>
      </w:pPr>
      <w:r w:rsidRPr="0064064F">
        <w:rPr>
          <w:b/>
          <w:sz w:val="24"/>
          <w:szCs w:val="24"/>
          <w:lang w:val="pt-PT"/>
        </w:rPr>
        <w:t xml:space="preserve">SUPERVISOR DIRETO: </w:t>
      </w:r>
      <w:r w:rsidRPr="0064064F">
        <w:rPr>
          <w:b/>
          <w:sz w:val="24"/>
          <w:szCs w:val="24"/>
          <w:lang w:val="pt-PT"/>
        </w:rPr>
        <w:tab/>
        <w:t>DIRETOR DE AVALIAÇÃO E CONFORMIDADE</w:t>
      </w:r>
    </w:p>
    <w:p w14:paraId="612CF70D" w14:textId="5F13EC75" w:rsidR="00D91F62" w:rsidRDefault="001D0638">
      <w:pPr>
        <w:tabs>
          <w:tab w:val="left" w:pos="2880"/>
        </w:tabs>
        <w:spacing w:before="44" w:line="273" w:lineRule="exact"/>
        <w:textAlignment w:val="baseline"/>
        <w:rPr>
          <w:b/>
          <w:sz w:val="24"/>
          <w:szCs w:val="24"/>
          <w:lang w:val="pt-PT"/>
        </w:rPr>
      </w:pPr>
      <w:r w:rsidRPr="0064064F">
        <w:rPr>
          <w:rFonts w:eastAsia="Times New Roman"/>
          <w:b/>
          <w:color w:val="000000"/>
          <w:sz w:val="24"/>
          <w:lang w:val="pt-PT"/>
        </w:rPr>
        <w:t>DURA</w:t>
      </w:r>
      <w:r w:rsidR="00BE4BB9" w:rsidRPr="0064064F">
        <w:rPr>
          <w:rFonts w:eastAsia="Times New Roman"/>
          <w:b/>
          <w:color w:val="000000"/>
          <w:sz w:val="24"/>
          <w:lang w:val="pt-PT"/>
        </w:rPr>
        <w:t>ÇÃO</w:t>
      </w:r>
      <w:r w:rsidRPr="0064064F">
        <w:rPr>
          <w:rFonts w:eastAsia="Times New Roman"/>
          <w:b/>
          <w:color w:val="000000"/>
          <w:sz w:val="24"/>
          <w:lang w:val="pt-PT"/>
        </w:rPr>
        <w:t>:</w:t>
      </w:r>
      <w:r w:rsidRPr="0064064F">
        <w:rPr>
          <w:rFonts w:eastAsia="Times New Roman"/>
          <w:b/>
          <w:color w:val="000000"/>
          <w:sz w:val="24"/>
          <w:lang w:val="pt-PT"/>
        </w:rPr>
        <w:tab/>
      </w:r>
      <w:r w:rsidR="00BE4BB9" w:rsidRPr="0064064F">
        <w:rPr>
          <w:b/>
          <w:sz w:val="24"/>
          <w:szCs w:val="24"/>
          <w:lang w:val="pt-PT"/>
        </w:rPr>
        <w:t xml:space="preserve">UM (1) ANO, RENOVÁVEL </w:t>
      </w:r>
      <w:r w:rsidR="007669EC">
        <w:rPr>
          <w:b/>
          <w:sz w:val="24"/>
          <w:szCs w:val="24"/>
          <w:lang w:val="pt-PT"/>
        </w:rPr>
        <w:t>SEIS MESES</w:t>
      </w:r>
    </w:p>
    <w:p w14:paraId="6693F74B" w14:textId="47A4ECFA" w:rsidR="00D25116" w:rsidRPr="0064064F" w:rsidRDefault="00D25116" w:rsidP="00D25116">
      <w:pPr>
        <w:tabs>
          <w:tab w:val="left" w:pos="2880"/>
        </w:tabs>
        <w:spacing w:before="44" w:line="273" w:lineRule="exact"/>
        <w:ind w:left="2832" w:hanging="2832"/>
        <w:textAlignment w:val="baseline"/>
        <w:rPr>
          <w:rFonts w:eastAsia="Times New Roman"/>
          <w:b/>
          <w:color w:val="000000"/>
          <w:sz w:val="24"/>
          <w:lang w:val="pt-PT"/>
        </w:rPr>
      </w:pPr>
      <w:r w:rsidRPr="00D25116">
        <w:rPr>
          <w:rFonts w:eastAsia="Times New Roman"/>
          <w:b/>
          <w:color w:val="000000"/>
          <w:sz w:val="24"/>
          <w:lang w:val="pt-PT"/>
        </w:rPr>
        <w:t>REMUNERAÇÃO</w:t>
      </w:r>
      <w:r>
        <w:rPr>
          <w:rFonts w:eastAsia="Times New Roman"/>
          <w:b/>
          <w:color w:val="000000"/>
          <w:sz w:val="24"/>
          <w:lang w:val="pt-PT"/>
        </w:rPr>
        <w:t xml:space="preserve"> : </w:t>
      </w:r>
      <w:r>
        <w:rPr>
          <w:rFonts w:eastAsia="Times New Roman"/>
          <w:b/>
          <w:color w:val="000000"/>
          <w:sz w:val="24"/>
          <w:lang w:val="pt-PT"/>
        </w:rPr>
        <w:tab/>
        <w:t xml:space="preserve">4000 EUR </w:t>
      </w:r>
      <w:r w:rsidRPr="00D25116">
        <w:rPr>
          <w:rFonts w:eastAsia="Times New Roman"/>
          <w:b/>
          <w:color w:val="000000"/>
          <w:sz w:val="24"/>
          <w:lang w:val="pt-PT"/>
        </w:rPr>
        <w:t>POR MÊS</w:t>
      </w:r>
      <w:r>
        <w:rPr>
          <w:rFonts w:eastAsia="Times New Roman"/>
          <w:b/>
          <w:color w:val="000000"/>
          <w:sz w:val="24"/>
          <w:lang w:val="pt-PT"/>
        </w:rPr>
        <w:t xml:space="preserve"> (</w:t>
      </w:r>
      <w:r w:rsidRPr="00D25116">
        <w:rPr>
          <w:rFonts w:eastAsia="Times New Roman"/>
          <w:b/>
          <w:color w:val="000000"/>
          <w:sz w:val="24"/>
          <w:lang w:val="pt-PT"/>
        </w:rPr>
        <w:t>CONTRATO DE PRESTAÇÃO DE SERVIÇOS</w:t>
      </w:r>
      <w:r>
        <w:rPr>
          <w:rFonts w:eastAsia="Times New Roman"/>
          <w:b/>
          <w:color w:val="000000"/>
          <w:sz w:val="24"/>
          <w:lang w:val="pt-PT"/>
        </w:rPr>
        <w:t>)</w:t>
      </w:r>
    </w:p>
    <w:p w14:paraId="150EA4F0" w14:textId="77777777" w:rsidR="00D91F62" w:rsidRPr="0064064F" w:rsidRDefault="00BE4BB9">
      <w:pPr>
        <w:tabs>
          <w:tab w:val="left" w:pos="2880"/>
        </w:tabs>
        <w:spacing w:before="44" w:line="273" w:lineRule="exact"/>
        <w:textAlignment w:val="baseline"/>
        <w:rPr>
          <w:rFonts w:eastAsia="Times New Roman"/>
          <w:b/>
          <w:color w:val="000000"/>
          <w:sz w:val="24"/>
          <w:lang w:val="pt-PT"/>
        </w:rPr>
      </w:pPr>
      <w:r w:rsidRPr="0064064F">
        <w:rPr>
          <w:rFonts w:eastAsia="Times New Roman"/>
          <w:b/>
          <w:color w:val="000000"/>
          <w:sz w:val="24"/>
          <w:lang w:val="pt-PT"/>
        </w:rPr>
        <w:t>LOCAL DE TRABALHO</w:t>
      </w:r>
      <w:r w:rsidR="001D0638" w:rsidRPr="0064064F">
        <w:rPr>
          <w:rFonts w:eastAsia="Times New Roman"/>
          <w:b/>
          <w:color w:val="000000"/>
          <w:sz w:val="24"/>
          <w:lang w:val="pt-PT"/>
        </w:rPr>
        <w:t>:</w:t>
      </w:r>
      <w:r w:rsidR="001D0638" w:rsidRPr="0064064F">
        <w:rPr>
          <w:rFonts w:eastAsia="Times New Roman"/>
          <w:b/>
          <w:color w:val="000000"/>
          <w:sz w:val="24"/>
          <w:lang w:val="pt-PT"/>
        </w:rPr>
        <w:tab/>
        <w:t>DA</w:t>
      </w:r>
      <w:r w:rsidRPr="0064064F">
        <w:rPr>
          <w:rFonts w:eastAsia="Times New Roman"/>
          <w:b/>
          <w:color w:val="000000"/>
          <w:sz w:val="24"/>
          <w:lang w:val="pt-PT"/>
        </w:rPr>
        <w:t>C</w:t>
      </w:r>
      <w:r w:rsidR="001D0638" w:rsidRPr="0064064F">
        <w:rPr>
          <w:rFonts w:eastAsia="Times New Roman"/>
          <w:b/>
          <w:color w:val="000000"/>
          <w:sz w:val="24"/>
          <w:lang w:val="pt-PT"/>
        </w:rPr>
        <w:t>AR, SENEGAL</w:t>
      </w:r>
    </w:p>
    <w:p w14:paraId="6DDA3E49" w14:textId="5CEE5443" w:rsidR="00D91F62" w:rsidRPr="0064064F" w:rsidRDefault="00413165">
      <w:pPr>
        <w:tabs>
          <w:tab w:val="left" w:pos="2952"/>
        </w:tabs>
        <w:spacing w:before="43" w:line="274" w:lineRule="exact"/>
        <w:textAlignment w:val="baseline"/>
        <w:rPr>
          <w:rFonts w:eastAsia="Times New Roman"/>
          <w:b/>
          <w:color w:val="000000"/>
          <w:spacing w:val="-2"/>
          <w:sz w:val="24"/>
          <w:lang w:val="pt-PT"/>
        </w:rPr>
      </w:pPr>
      <w:r>
        <w:rPr>
          <w:rFonts w:eastAsia="Times New Roman"/>
          <w:b/>
          <w:color w:val="000000"/>
          <w:spacing w:val="-2"/>
          <w:sz w:val="24"/>
          <w:lang w:val="pt-PT"/>
        </w:rPr>
        <w:t>PRAZO DE ENTREGA</w:t>
      </w:r>
      <w:r w:rsidR="001D0638" w:rsidRPr="0064064F">
        <w:rPr>
          <w:rFonts w:eastAsia="Times New Roman"/>
          <w:b/>
          <w:color w:val="000000"/>
          <w:spacing w:val="-2"/>
          <w:sz w:val="24"/>
          <w:lang w:val="pt-PT"/>
        </w:rPr>
        <w:t>:</w:t>
      </w:r>
      <w:r w:rsidR="001D0638" w:rsidRPr="0064064F">
        <w:rPr>
          <w:rFonts w:eastAsia="Times New Roman"/>
          <w:b/>
          <w:color w:val="000000"/>
          <w:spacing w:val="-2"/>
          <w:sz w:val="24"/>
          <w:lang w:val="pt-PT"/>
        </w:rPr>
        <w:tab/>
      </w:r>
      <w:r w:rsidR="004C076A">
        <w:rPr>
          <w:rFonts w:eastAsia="Times New Roman"/>
          <w:b/>
          <w:color w:val="000000"/>
          <w:spacing w:val="-2"/>
          <w:sz w:val="24"/>
          <w:lang w:val="pt-PT"/>
        </w:rPr>
        <w:t>30</w:t>
      </w:r>
      <w:r w:rsidR="00EA6BC0" w:rsidRPr="00EA6BC0">
        <w:rPr>
          <w:rFonts w:eastAsia="Times New Roman"/>
          <w:b/>
          <w:color w:val="000000"/>
          <w:spacing w:val="-2"/>
          <w:sz w:val="24"/>
          <w:lang w:val="pt-PT"/>
        </w:rPr>
        <w:t xml:space="preserve"> de </w:t>
      </w:r>
      <w:r w:rsidR="004C076A">
        <w:rPr>
          <w:rFonts w:eastAsia="Times New Roman"/>
          <w:b/>
          <w:color w:val="000000"/>
          <w:spacing w:val="-2"/>
          <w:sz w:val="24"/>
          <w:lang w:val="pt-PT"/>
        </w:rPr>
        <w:t>abril</w:t>
      </w:r>
      <w:r w:rsidR="00EA6BC0" w:rsidRPr="00EA6BC0">
        <w:rPr>
          <w:rFonts w:eastAsia="Times New Roman"/>
          <w:b/>
          <w:color w:val="000000"/>
          <w:spacing w:val="-2"/>
          <w:sz w:val="24"/>
          <w:lang w:val="pt-PT"/>
        </w:rPr>
        <w:t xml:space="preserve"> de 2021</w:t>
      </w:r>
    </w:p>
    <w:p w14:paraId="68947213" w14:textId="77777777" w:rsidR="00D91F62" w:rsidRPr="0064064F" w:rsidRDefault="00DA5DD4">
      <w:pPr>
        <w:spacing w:before="359" w:line="276" w:lineRule="exact"/>
        <w:jc w:val="both"/>
        <w:textAlignment w:val="baseline"/>
        <w:rPr>
          <w:rFonts w:eastAsia="Times New Roman"/>
          <w:color w:val="000000"/>
          <w:sz w:val="24"/>
          <w:lang w:val="pt-PT"/>
        </w:rPr>
      </w:pPr>
      <w:r w:rsidRPr="0064064F">
        <w:rPr>
          <w:sz w:val="24"/>
          <w:szCs w:val="24"/>
          <w:lang w:val="pt-PT"/>
        </w:rPr>
        <w:t>O GIABA encontra-se atualmente a realizar a sua segunda ronda de avaliações mútuas para avaliar o nível de conformidade dos seus Estados membros com as Recomendações do GAFI (2012), utilizando a Metodologia de Avaliação da Conformidade Técnico e da Eficácia dos Sistemas de LBC/CFT (2013) e orientado pelo Processo e Procedimentos de Avaliação Mútua</w:t>
      </w:r>
      <w:r w:rsidR="00877ED9" w:rsidRPr="0064064F">
        <w:rPr>
          <w:sz w:val="24"/>
          <w:szCs w:val="24"/>
          <w:lang w:val="pt-PT"/>
        </w:rPr>
        <w:t xml:space="preserve"> (P&amp;P)</w:t>
      </w:r>
      <w:r w:rsidRPr="0064064F">
        <w:rPr>
          <w:sz w:val="24"/>
          <w:szCs w:val="24"/>
          <w:lang w:val="pt-PT"/>
        </w:rPr>
        <w:t xml:space="preserve"> do GIABA, conforme sucessivas alterações</w:t>
      </w:r>
      <w:r w:rsidR="001D0638" w:rsidRPr="0064064F">
        <w:rPr>
          <w:rFonts w:eastAsia="Times New Roman"/>
          <w:color w:val="000000"/>
          <w:sz w:val="24"/>
          <w:lang w:val="pt-PT"/>
        </w:rPr>
        <w:t>.</w:t>
      </w:r>
    </w:p>
    <w:p w14:paraId="21E930F9" w14:textId="77777777" w:rsidR="00D91F62" w:rsidRPr="0064064F" w:rsidRDefault="00F86F52">
      <w:pPr>
        <w:spacing w:before="276" w:line="276" w:lineRule="exact"/>
        <w:jc w:val="both"/>
        <w:textAlignment w:val="baseline"/>
        <w:rPr>
          <w:rFonts w:eastAsia="Times New Roman"/>
          <w:color w:val="000000"/>
          <w:sz w:val="24"/>
          <w:lang w:val="pt-PT"/>
        </w:rPr>
      </w:pPr>
      <w:r w:rsidRPr="0064064F">
        <w:rPr>
          <w:sz w:val="24"/>
          <w:szCs w:val="24"/>
          <w:lang w:val="pt-PT"/>
        </w:rPr>
        <w:t>O escopo das avaliações envolve dois componentes inter-relacionados - conformidade técnica e eficácia. O componente de conformidade técnica avalia se as leis, os regulamentos ou outras medidas necessárias estão em vigor e efetividade e verifica a existência de um quadro institucional de apoio à Luta contra o Branqueamento de Capitais e Combate ao Financiamento do Terrorismo (LBC/CFT). O componente de eficácia avalia se o sistema de LBC/CFT está a funcionar de forma ótima com base no ambiente de risco e em que medida o país está a alcançar o conjunto de resultados definidos</w:t>
      </w:r>
      <w:r w:rsidR="001D0638" w:rsidRPr="0064064F">
        <w:rPr>
          <w:rFonts w:eastAsia="Times New Roman"/>
          <w:color w:val="000000"/>
          <w:sz w:val="24"/>
          <w:lang w:val="pt-PT"/>
        </w:rPr>
        <w:t>.</w:t>
      </w:r>
    </w:p>
    <w:p w14:paraId="0A0893C8" w14:textId="77777777" w:rsidR="00D91F62" w:rsidRPr="0064064F" w:rsidRDefault="00F86F52">
      <w:pPr>
        <w:spacing w:before="276" w:line="276" w:lineRule="exact"/>
        <w:jc w:val="both"/>
        <w:textAlignment w:val="baseline"/>
        <w:rPr>
          <w:rFonts w:eastAsia="Times New Roman"/>
          <w:color w:val="000000"/>
          <w:sz w:val="24"/>
          <w:lang w:val="pt-PT"/>
        </w:rPr>
      </w:pPr>
      <w:r w:rsidRPr="0064064F">
        <w:rPr>
          <w:sz w:val="24"/>
          <w:szCs w:val="24"/>
          <w:lang w:val="pt-PT"/>
        </w:rPr>
        <w:t>A fim de intensificar os seus esforços para concluir o processo de avaliação mútua em linha com os princípios e objetivos gerais que regem as avaliações mútuas realizadas pela Rede Global de LBC/CFT sob a liderança do GAFI, o GIABA deve recrutar um Especialista em Avaliação Mútua (EAM) para ajudar o Secretariado do GIABA a alcançar os seus objetivos em relação às avaliações mútuas. Os países a serem abrangidos são os 15 Estados membros da CEDEAO.</w:t>
      </w:r>
    </w:p>
    <w:p w14:paraId="061A1289" w14:textId="77777777" w:rsidR="00D91F62" w:rsidRPr="0064064F" w:rsidRDefault="00255A1D">
      <w:pPr>
        <w:spacing w:before="318" w:line="273" w:lineRule="exact"/>
        <w:textAlignment w:val="baseline"/>
        <w:rPr>
          <w:rFonts w:eastAsia="Times New Roman"/>
          <w:b/>
          <w:color w:val="000000"/>
          <w:sz w:val="24"/>
          <w:u w:val="single"/>
          <w:lang w:val="pt-PT"/>
        </w:rPr>
      </w:pPr>
      <w:r w:rsidRPr="0064064F">
        <w:rPr>
          <w:rFonts w:eastAsia="Times New Roman"/>
          <w:b/>
          <w:color w:val="000000"/>
          <w:sz w:val="24"/>
          <w:u w:val="single"/>
          <w:lang w:val="pt-PT"/>
        </w:rPr>
        <w:t>FUNÇÃO GERAL</w:t>
      </w:r>
    </w:p>
    <w:p w14:paraId="3145D20F" w14:textId="77777777" w:rsidR="00D91F62" w:rsidRPr="0064064F" w:rsidRDefault="00255A1D">
      <w:pPr>
        <w:spacing w:before="272" w:line="279" w:lineRule="exact"/>
        <w:jc w:val="both"/>
        <w:textAlignment w:val="baseline"/>
        <w:rPr>
          <w:rFonts w:eastAsia="Times New Roman"/>
          <w:color w:val="000000"/>
          <w:sz w:val="24"/>
          <w:lang w:val="pt-PT"/>
        </w:rPr>
      </w:pPr>
      <w:r w:rsidRPr="0064064F">
        <w:rPr>
          <w:sz w:val="24"/>
          <w:szCs w:val="24"/>
          <w:lang w:val="pt-PT"/>
        </w:rPr>
        <w:t>O EAM trabalhará em estreita colaboração com o Diretor de Avaliação e Conformidade e o pessoal relevante do Secretariado do GIABA envolvido na realização de avaliações mútuas</w:t>
      </w:r>
      <w:r w:rsidR="001D0638" w:rsidRPr="0064064F">
        <w:rPr>
          <w:rFonts w:eastAsia="Times New Roman"/>
          <w:color w:val="000000"/>
          <w:sz w:val="24"/>
          <w:lang w:val="pt-PT"/>
        </w:rPr>
        <w:t>.</w:t>
      </w:r>
    </w:p>
    <w:p w14:paraId="5E985D71" w14:textId="77777777" w:rsidR="00D91F62" w:rsidRPr="0064064F" w:rsidRDefault="00255A1D">
      <w:pPr>
        <w:spacing w:before="280" w:line="273" w:lineRule="exact"/>
        <w:textAlignment w:val="baseline"/>
        <w:rPr>
          <w:rFonts w:eastAsia="Times New Roman"/>
          <w:b/>
          <w:color w:val="000000"/>
          <w:sz w:val="24"/>
          <w:u w:val="single"/>
          <w:lang w:val="pt-PT"/>
        </w:rPr>
      </w:pPr>
      <w:r w:rsidRPr="0064064F">
        <w:rPr>
          <w:b/>
          <w:sz w:val="24"/>
          <w:szCs w:val="24"/>
          <w:u w:val="single"/>
          <w:lang w:val="pt-PT"/>
        </w:rPr>
        <w:t>FUNÇÃO E RESPONSABILIDADES</w:t>
      </w:r>
    </w:p>
    <w:p w14:paraId="1645A9A5" w14:textId="77777777" w:rsidR="00D91F62" w:rsidRPr="0064064F" w:rsidRDefault="00AC227A">
      <w:pPr>
        <w:spacing w:before="278" w:line="273" w:lineRule="exact"/>
        <w:jc w:val="both"/>
        <w:textAlignment w:val="baseline"/>
        <w:rPr>
          <w:rFonts w:eastAsia="Times New Roman"/>
          <w:color w:val="000000"/>
          <w:sz w:val="24"/>
          <w:lang w:val="pt-PT"/>
        </w:rPr>
      </w:pPr>
      <w:r w:rsidRPr="0064064F">
        <w:rPr>
          <w:sz w:val="24"/>
          <w:szCs w:val="24"/>
          <w:lang w:val="pt-PT"/>
        </w:rPr>
        <w:t>Enquanto membro da equipa do Secretariado do GIABA, o Especialista em Avaliação Mútua deverá desempenhar as seguintes tarefas</w:t>
      </w:r>
      <w:r w:rsidR="001D0638" w:rsidRPr="0064064F">
        <w:rPr>
          <w:rFonts w:eastAsia="Times New Roman"/>
          <w:color w:val="000000"/>
          <w:sz w:val="24"/>
          <w:lang w:val="pt-PT"/>
        </w:rPr>
        <w:t>:</w:t>
      </w:r>
    </w:p>
    <w:p w14:paraId="0989E082" w14:textId="77777777" w:rsidR="00D91F62" w:rsidRPr="0064064F" w:rsidRDefault="00AC227A">
      <w:pPr>
        <w:numPr>
          <w:ilvl w:val="0"/>
          <w:numId w:val="1"/>
        </w:numPr>
        <w:tabs>
          <w:tab w:val="clear" w:pos="360"/>
          <w:tab w:val="left" w:pos="720"/>
        </w:tabs>
        <w:spacing w:before="323" w:line="273" w:lineRule="exact"/>
        <w:ind w:hanging="360"/>
        <w:jc w:val="both"/>
        <w:textAlignment w:val="baseline"/>
        <w:rPr>
          <w:rFonts w:eastAsia="Times New Roman"/>
          <w:color w:val="000000"/>
          <w:sz w:val="24"/>
          <w:lang w:val="pt-PT"/>
        </w:rPr>
      </w:pPr>
      <w:r w:rsidRPr="0064064F">
        <w:rPr>
          <w:sz w:val="24"/>
          <w:szCs w:val="24"/>
          <w:lang w:val="pt-PT"/>
        </w:rPr>
        <w:t>Apoiar os países do GIABA (somente países da CEDEAO) na planificação e condução da avaliação mútua, conforme necessário</w:t>
      </w:r>
      <w:r w:rsidR="001D0638" w:rsidRPr="0064064F">
        <w:rPr>
          <w:rFonts w:eastAsia="Times New Roman"/>
          <w:color w:val="000000"/>
          <w:sz w:val="24"/>
          <w:lang w:val="pt-PT"/>
        </w:rPr>
        <w:t>;</w:t>
      </w:r>
    </w:p>
    <w:p w14:paraId="09768C3C" w14:textId="77777777" w:rsidR="00D91F62" w:rsidRPr="0064064F" w:rsidRDefault="00AC227A">
      <w:pPr>
        <w:numPr>
          <w:ilvl w:val="0"/>
          <w:numId w:val="1"/>
        </w:numPr>
        <w:tabs>
          <w:tab w:val="clear" w:pos="360"/>
          <w:tab w:val="left" w:pos="720"/>
        </w:tabs>
        <w:spacing w:before="122" w:line="277" w:lineRule="exact"/>
        <w:ind w:hanging="360"/>
        <w:jc w:val="both"/>
        <w:textAlignment w:val="baseline"/>
        <w:rPr>
          <w:rFonts w:eastAsia="Times New Roman"/>
          <w:color w:val="000000"/>
          <w:sz w:val="24"/>
          <w:lang w:val="pt-PT"/>
        </w:rPr>
      </w:pPr>
      <w:r w:rsidRPr="0064064F">
        <w:rPr>
          <w:sz w:val="24"/>
          <w:szCs w:val="24"/>
          <w:lang w:val="pt-PT"/>
        </w:rPr>
        <w:t>Participar nas avaliações mútuas no terreno (onsite)</w:t>
      </w:r>
      <w:r w:rsidR="001D0638" w:rsidRPr="0064064F">
        <w:rPr>
          <w:rFonts w:eastAsia="Times New Roman"/>
          <w:color w:val="000000"/>
          <w:sz w:val="24"/>
          <w:lang w:val="pt-PT"/>
        </w:rPr>
        <w:t>;</w:t>
      </w:r>
    </w:p>
    <w:p w14:paraId="23EE8555" w14:textId="77777777" w:rsidR="00D91F62" w:rsidRPr="0064064F" w:rsidRDefault="00AC227A">
      <w:pPr>
        <w:numPr>
          <w:ilvl w:val="0"/>
          <w:numId w:val="1"/>
        </w:numPr>
        <w:tabs>
          <w:tab w:val="clear" w:pos="360"/>
          <w:tab w:val="left" w:pos="720"/>
        </w:tabs>
        <w:spacing w:before="124" w:line="274" w:lineRule="exact"/>
        <w:ind w:hanging="360"/>
        <w:jc w:val="both"/>
        <w:textAlignment w:val="baseline"/>
        <w:rPr>
          <w:rFonts w:eastAsia="Times New Roman"/>
          <w:color w:val="000000"/>
          <w:sz w:val="24"/>
          <w:lang w:val="pt-PT"/>
        </w:rPr>
      </w:pPr>
      <w:r w:rsidRPr="0064064F">
        <w:rPr>
          <w:sz w:val="24"/>
          <w:szCs w:val="24"/>
          <w:lang w:val="pt-PT"/>
        </w:rPr>
        <w:t>Apoiar os membros da equipa de avaliação no seu trabalho antes, durante e depois da avaliação no terreno</w:t>
      </w:r>
      <w:r w:rsidR="001D0638" w:rsidRPr="0064064F">
        <w:rPr>
          <w:rFonts w:eastAsia="Times New Roman"/>
          <w:color w:val="000000"/>
          <w:sz w:val="24"/>
          <w:lang w:val="pt-PT"/>
        </w:rPr>
        <w:t>;</w:t>
      </w:r>
    </w:p>
    <w:p w14:paraId="107DD5D0" w14:textId="77777777" w:rsidR="00D91F62" w:rsidRPr="0064064F" w:rsidRDefault="00AC227A" w:rsidP="00497D91">
      <w:pPr>
        <w:numPr>
          <w:ilvl w:val="0"/>
          <w:numId w:val="1"/>
        </w:numPr>
        <w:tabs>
          <w:tab w:val="clear" w:pos="360"/>
          <w:tab w:val="left" w:pos="630"/>
        </w:tabs>
        <w:spacing w:before="121" w:after="908" w:line="277" w:lineRule="exact"/>
        <w:ind w:hanging="360"/>
        <w:jc w:val="both"/>
        <w:textAlignment w:val="baseline"/>
        <w:rPr>
          <w:rFonts w:eastAsia="Times New Roman"/>
          <w:color w:val="000000"/>
          <w:sz w:val="24"/>
          <w:lang w:val="pt-PT"/>
        </w:rPr>
      </w:pPr>
      <w:r w:rsidRPr="0064064F">
        <w:rPr>
          <w:sz w:val="24"/>
          <w:szCs w:val="24"/>
          <w:lang w:val="pt-PT"/>
        </w:rPr>
        <w:t>Elaborar os relatórios de avaliação mútua</w:t>
      </w:r>
      <w:r w:rsidR="001D0638" w:rsidRPr="0064064F">
        <w:rPr>
          <w:rFonts w:eastAsia="Times New Roman"/>
          <w:color w:val="000000"/>
          <w:sz w:val="24"/>
          <w:lang w:val="pt-PT"/>
        </w:rPr>
        <w:t>;</w:t>
      </w:r>
    </w:p>
    <w:p w14:paraId="46804E6D" w14:textId="77777777" w:rsidR="00D91F62" w:rsidRPr="0064064F" w:rsidRDefault="00D91F62">
      <w:pPr>
        <w:spacing w:before="121" w:after="908" w:line="277" w:lineRule="exact"/>
        <w:rPr>
          <w:lang w:val="pt-PT"/>
        </w:rPr>
        <w:sectPr w:rsidR="00D91F62" w:rsidRPr="0064064F">
          <w:pgSz w:w="11899" w:h="16843"/>
          <w:pgMar w:top="720" w:right="1377" w:bottom="207" w:left="1402" w:header="720" w:footer="720" w:gutter="0"/>
          <w:cols w:space="720"/>
        </w:sectPr>
      </w:pPr>
    </w:p>
    <w:p w14:paraId="0E13A1BC" w14:textId="1B0A54EA" w:rsidR="00D91F62" w:rsidRPr="00200C19" w:rsidRDefault="00D91F62" w:rsidP="00200C19">
      <w:pPr>
        <w:spacing w:before="27" w:after="7" w:line="266" w:lineRule="exact"/>
        <w:jc w:val="center"/>
        <w:textAlignment w:val="baseline"/>
        <w:rPr>
          <w:rFonts w:ascii="Calibri" w:eastAsia="Calibri" w:hAnsi="Calibri"/>
          <w:color w:val="000000"/>
          <w:sz w:val="24"/>
          <w:lang w:val="pt-PT"/>
        </w:rPr>
        <w:sectPr w:rsidR="00D91F62" w:rsidRPr="00200C19">
          <w:type w:val="continuous"/>
          <w:pgSz w:w="11899" w:h="16843"/>
          <w:pgMar w:top="720" w:right="5827" w:bottom="207" w:left="5832" w:header="720" w:footer="720" w:gutter="0"/>
          <w:cols w:space="720"/>
        </w:sectPr>
      </w:pPr>
    </w:p>
    <w:p w14:paraId="223072BB" w14:textId="674243EB" w:rsidR="00D91F62" w:rsidRPr="0064064F" w:rsidRDefault="00D91F62" w:rsidP="00200C19">
      <w:pPr>
        <w:ind w:right="7220"/>
        <w:textAlignment w:val="baseline"/>
        <w:rPr>
          <w:lang w:val="pt-PT"/>
        </w:rPr>
      </w:pPr>
    </w:p>
    <w:p w14:paraId="37AE23B6" w14:textId="77777777" w:rsidR="00D91F62" w:rsidRPr="0064064F" w:rsidRDefault="001D0638">
      <w:pPr>
        <w:spacing w:before="3" w:line="274" w:lineRule="exact"/>
        <w:ind w:left="720" w:hanging="360"/>
        <w:jc w:val="both"/>
        <w:textAlignment w:val="baseline"/>
        <w:rPr>
          <w:rFonts w:eastAsia="Times New Roman"/>
          <w:color w:val="000000"/>
          <w:sz w:val="24"/>
          <w:lang w:val="pt-PT"/>
        </w:rPr>
      </w:pPr>
      <w:r w:rsidRPr="0064064F">
        <w:rPr>
          <w:rFonts w:eastAsia="Times New Roman"/>
          <w:color w:val="000000"/>
          <w:sz w:val="24"/>
          <w:lang w:val="pt-PT"/>
        </w:rPr>
        <w:t xml:space="preserve">e) </w:t>
      </w:r>
      <w:r w:rsidR="00497D91" w:rsidRPr="0064064F">
        <w:rPr>
          <w:sz w:val="24"/>
          <w:szCs w:val="24"/>
          <w:lang w:val="pt-PT"/>
        </w:rPr>
        <w:t>Analisar os relatórios de avaliação mútua dos Estados membros do GIABA com vista a garantir qualidade e consistência</w:t>
      </w:r>
      <w:r w:rsidRPr="0064064F">
        <w:rPr>
          <w:rFonts w:eastAsia="Times New Roman"/>
          <w:color w:val="000000"/>
          <w:sz w:val="24"/>
          <w:lang w:val="pt-PT"/>
        </w:rPr>
        <w:t>;</w:t>
      </w:r>
    </w:p>
    <w:p w14:paraId="2E9CC44D" w14:textId="77777777" w:rsidR="00D91F62" w:rsidRPr="0064064F" w:rsidRDefault="001D0638">
      <w:pPr>
        <w:spacing w:before="121" w:line="277" w:lineRule="exact"/>
        <w:ind w:left="360"/>
        <w:textAlignment w:val="baseline"/>
        <w:rPr>
          <w:rFonts w:eastAsia="Times New Roman"/>
          <w:color w:val="000000"/>
          <w:spacing w:val="1"/>
          <w:sz w:val="24"/>
          <w:lang w:val="pt-PT"/>
        </w:rPr>
      </w:pPr>
      <w:r w:rsidRPr="0064064F">
        <w:rPr>
          <w:rFonts w:eastAsia="Times New Roman"/>
          <w:color w:val="000000"/>
          <w:spacing w:val="1"/>
          <w:sz w:val="24"/>
          <w:lang w:val="pt-PT"/>
        </w:rPr>
        <w:t xml:space="preserve">f) </w:t>
      </w:r>
      <w:r w:rsidR="00EF5E54" w:rsidRPr="0064064F">
        <w:rPr>
          <w:sz w:val="24"/>
          <w:szCs w:val="24"/>
          <w:lang w:val="pt-PT"/>
        </w:rPr>
        <w:t>Preparar documentos relevantes para as reuniões plenárias do GIABA e respetivos grupos de trabalho</w:t>
      </w:r>
      <w:r w:rsidRPr="0064064F">
        <w:rPr>
          <w:rFonts w:eastAsia="Times New Roman"/>
          <w:color w:val="000000"/>
          <w:spacing w:val="1"/>
          <w:sz w:val="24"/>
          <w:lang w:val="pt-PT"/>
        </w:rPr>
        <w:t>;</w:t>
      </w:r>
    </w:p>
    <w:p w14:paraId="4F2386E1" w14:textId="77777777" w:rsidR="00D91F62" w:rsidRPr="0064064F" w:rsidRDefault="001D0638">
      <w:pPr>
        <w:spacing w:before="117" w:line="277" w:lineRule="exact"/>
        <w:ind w:left="360"/>
        <w:textAlignment w:val="baseline"/>
        <w:rPr>
          <w:rFonts w:eastAsia="Times New Roman"/>
          <w:color w:val="000000"/>
          <w:spacing w:val="1"/>
          <w:sz w:val="24"/>
          <w:lang w:val="pt-PT"/>
        </w:rPr>
      </w:pPr>
      <w:r w:rsidRPr="0064064F">
        <w:rPr>
          <w:rFonts w:eastAsia="Times New Roman"/>
          <w:color w:val="000000"/>
          <w:spacing w:val="1"/>
          <w:sz w:val="24"/>
          <w:lang w:val="pt-PT"/>
        </w:rPr>
        <w:t xml:space="preserve">g) </w:t>
      </w:r>
      <w:r w:rsidR="00EF5E54" w:rsidRPr="0064064F">
        <w:rPr>
          <w:sz w:val="24"/>
          <w:szCs w:val="24"/>
          <w:lang w:val="pt-PT"/>
        </w:rPr>
        <w:t>Elaborar e apresentar documentos de trabalho sobre a LBC/CFT, especialmente relevantes para a Avaliação Mútua</w:t>
      </w:r>
    </w:p>
    <w:p w14:paraId="20FA3577" w14:textId="77777777" w:rsidR="00D91F62" w:rsidRPr="0064064F" w:rsidRDefault="001D0638">
      <w:pPr>
        <w:spacing w:before="121" w:line="277" w:lineRule="exact"/>
        <w:ind w:left="360"/>
        <w:textAlignment w:val="baseline"/>
        <w:rPr>
          <w:rFonts w:eastAsia="Times New Roman"/>
          <w:color w:val="000000"/>
          <w:spacing w:val="1"/>
          <w:sz w:val="24"/>
          <w:lang w:val="pt-PT"/>
        </w:rPr>
      </w:pPr>
      <w:r w:rsidRPr="0064064F">
        <w:rPr>
          <w:rFonts w:eastAsia="Times New Roman"/>
          <w:color w:val="000000"/>
          <w:spacing w:val="1"/>
          <w:sz w:val="24"/>
          <w:lang w:val="pt-PT"/>
        </w:rPr>
        <w:t xml:space="preserve">h) </w:t>
      </w:r>
      <w:r w:rsidR="00EF5E54" w:rsidRPr="0064064F">
        <w:rPr>
          <w:sz w:val="24"/>
          <w:szCs w:val="24"/>
          <w:lang w:val="pt-PT"/>
        </w:rPr>
        <w:t>Analisar os Relatórios de Seguimento dos Estados membros em linha com os P&amp;P do GIABA</w:t>
      </w:r>
    </w:p>
    <w:p w14:paraId="39E1D3E6" w14:textId="77777777" w:rsidR="00D91F62" w:rsidRPr="0064064F" w:rsidRDefault="001D0638">
      <w:pPr>
        <w:spacing w:before="116" w:line="278" w:lineRule="exact"/>
        <w:ind w:left="720" w:hanging="360"/>
        <w:jc w:val="both"/>
        <w:textAlignment w:val="baseline"/>
        <w:rPr>
          <w:rFonts w:eastAsia="Times New Roman"/>
          <w:color w:val="000000"/>
          <w:sz w:val="24"/>
          <w:lang w:val="pt-PT"/>
        </w:rPr>
      </w:pPr>
      <w:r w:rsidRPr="0064064F">
        <w:rPr>
          <w:rFonts w:eastAsia="Times New Roman"/>
          <w:color w:val="000000"/>
          <w:sz w:val="24"/>
          <w:lang w:val="pt-PT"/>
        </w:rPr>
        <w:t xml:space="preserve">i) </w:t>
      </w:r>
      <w:r w:rsidR="00EF5E54" w:rsidRPr="0064064F">
        <w:rPr>
          <w:sz w:val="24"/>
          <w:szCs w:val="24"/>
          <w:lang w:val="pt-PT"/>
        </w:rPr>
        <w:t>Apoiar a elaboração de leis, regulamentos e outros meios executórios para os Estados membros do GIABA</w:t>
      </w:r>
      <w:r w:rsidRPr="0064064F">
        <w:rPr>
          <w:rFonts w:eastAsia="Times New Roman"/>
          <w:color w:val="000000"/>
          <w:sz w:val="24"/>
          <w:lang w:val="pt-PT"/>
        </w:rPr>
        <w:t>;</w:t>
      </w:r>
    </w:p>
    <w:p w14:paraId="278AE4D7" w14:textId="77777777" w:rsidR="00D91F62" w:rsidRPr="0064064F" w:rsidRDefault="001D0638">
      <w:pPr>
        <w:spacing w:before="116" w:line="278" w:lineRule="exact"/>
        <w:ind w:left="720" w:hanging="360"/>
        <w:jc w:val="both"/>
        <w:textAlignment w:val="baseline"/>
        <w:rPr>
          <w:rFonts w:eastAsia="Times New Roman"/>
          <w:color w:val="000000"/>
          <w:sz w:val="24"/>
          <w:lang w:val="pt-PT"/>
        </w:rPr>
      </w:pPr>
      <w:r w:rsidRPr="0064064F">
        <w:rPr>
          <w:rFonts w:eastAsia="Times New Roman"/>
          <w:color w:val="000000"/>
          <w:sz w:val="24"/>
          <w:lang w:val="pt-PT"/>
        </w:rPr>
        <w:t xml:space="preserve">j) </w:t>
      </w:r>
      <w:r w:rsidR="00EF5E54" w:rsidRPr="0064064F">
        <w:rPr>
          <w:sz w:val="24"/>
          <w:szCs w:val="24"/>
          <w:lang w:val="pt-PT"/>
        </w:rPr>
        <w:t>Analisar as leis, regulamentos e outros meios executórios dos Estados membros do GIABA e aconselhar sobre como poderiam ser melhorados</w:t>
      </w:r>
      <w:r w:rsidRPr="0064064F">
        <w:rPr>
          <w:rFonts w:eastAsia="Times New Roman"/>
          <w:color w:val="000000"/>
          <w:sz w:val="24"/>
          <w:lang w:val="pt-PT"/>
        </w:rPr>
        <w:t>;</w:t>
      </w:r>
    </w:p>
    <w:p w14:paraId="1679CE1F" w14:textId="77777777" w:rsidR="00D91F62" w:rsidRPr="0064064F" w:rsidRDefault="001D0638">
      <w:pPr>
        <w:spacing w:before="116" w:line="278" w:lineRule="exact"/>
        <w:ind w:left="720" w:hanging="360"/>
        <w:jc w:val="both"/>
        <w:textAlignment w:val="baseline"/>
        <w:rPr>
          <w:rFonts w:eastAsia="Times New Roman"/>
          <w:color w:val="000000"/>
          <w:sz w:val="24"/>
          <w:lang w:val="pt-PT"/>
        </w:rPr>
      </w:pPr>
      <w:r w:rsidRPr="0064064F">
        <w:rPr>
          <w:rFonts w:eastAsia="Times New Roman"/>
          <w:color w:val="000000"/>
          <w:sz w:val="24"/>
          <w:lang w:val="pt-PT"/>
        </w:rPr>
        <w:t xml:space="preserve">k) </w:t>
      </w:r>
      <w:r w:rsidR="00EF5E54" w:rsidRPr="0064064F">
        <w:rPr>
          <w:sz w:val="24"/>
          <w:szCs w:val="24"/>
          <w:lang w:val="pt-PT"/>
        </w:rPr>
        <w:t>Analisar os relatórios de avaliação mútua de outros órgãos de avaliação e, regularmente, destacar as implicações desses relatórios para os Estados membros do GIABA</w:t>
      </w:r>
      <w:r w:rsidRPr="0064064F">
        <w:rPr>
          <w:rFonts w:eastAsia="Times New Roman"/>
          <w:color w:val="000000"/>
          <w:sz w:val="24"/>
          <w:lang w:val="pt-PT"/>
        </w:rPr>
        <w:t>;</w:t>
      </w:r>
    </w:p>
    <w:p w14:paraId="59E52FB6" w14:textId="77777777" w:rsidR="00D91F62" w:rsidRPr="0064064F" w:rsidRDefault="001D0638">
      <w:pPr>
        <w:spacing w:before="116" w:line="278" w:lineRule="exact"/>
        <w:ind w:left="720" w:hanging="360"/>
        <w:jc w:val="both"/>
        <w:textAlignment w:val="baseline"/>
        <w:rPr>
          <w:rFonts w:eastAsia="Times New Roman"/>
          <w:color w:val="000000"/>
          <w:sz w:val="24"/>
          <w:lang w:val="pt-PT"/>
        </w:rPr>
      </w:pPr>
      <w:r w:rsidRPr="0064064F">
        <w:rPr>
          <w:rFonts w:eastAsia="Times New Roman"/>
          <w:color w:val="000000"/>
          <w:sz w:val="24"/>
          <w:lang w:val="pt-PT"/>
        </w:rPr>
        <w:t xml:space="preserve">l) </w:t>
      </w:r>
      <w:r w:rsidR="00EF5E54" w:rsidRPr="0064064F">
        <w:rPr>
          <w:sz w:val="24"/>
          <w:szCs w:val="24"/>
          <w:lang w:val="pt-PT"/>
        </w:rPr>
        <w:t>Analisar documentos do GAFI e aconselhar sobre as suas implicações com vista a melhorar a Avaliação mútua e a conformidade com os Princípios de Alto Nível da Rede Global</w:t>
      </w:r>
      <w:r w:rsidRPr="0064064F">
        <w:rPr>
          <w:rFonts w:eastAsia="Times New Roman"/>
          <w:color w:val="000000"/>
          <w:sz w:val="24"/>
          <w:lang w:val="pt-PT"/>
        </w:rPr>
        <w:t>;</w:t>
      </w:r>
    </w:p>
    <w:p w14:paraId="486438A7" w14:textId="77777777" w:rsidR="00D91F62" w:rsidRPr="0064064F" w:rsidRDefault="001D0638">
      <w:pPr>
        <w:spacing w:before="116" w:line="278" w:lineRule="exact"/>
        <w:ind w:left="720" w:hanging="360"/>
        <w:jc w:val="both"/>
        <w:textAlignment w:val="baseline"/>
        <w:rPr>
          <w:rFonts w:eastAsia="Times New Roman"/>
          <w:color w:val="000000"/>
          <w:sz w:val="24"/>
          <w:lang w:val="pt-PT"/>
        </w:rPr>
      </w:pPr>
      <w:r w:rsidRPr="0064064F">
        <w:rPr>
          <w:rFonts w:eastAsia="Times New Roman"/>
          <w:color w:val="000000"/>
          <w:sz w:val="24"/>
          <w:lang w:val="pt-PT"/>
        </w:rPr>
        <w:t xml:space="preserve">m) </w:t>
      </w:r>
      <w:r w:rsidR="00946B65" w:rsidRPr="0064064F">
        <w:rPr>
          <w:sz w:val="24"/>
          <w:szCs w:val="24"/>
          <w:lang w:val="pt-PT"/>
        </w:rPr>
        <w:t>Estabelecer e manter uma base de dados dos quadros legais e regulamentares de LBC/CFT dos Estados membros do GIABA, com apoio da Unidade de TI; e</w:t>
      </w:r>
    </w:p>
    <w:p w14:paraId="47DE28D9" w14:textId="77777777" w:rsidR="00D91F62" w:rsidRPr="0064064F" w:rsidRDefault="001D0638">
      <w:pPr>
        <w:spacing w:before="116" w:line="278" w:lineRule="exact"/>
        <w:ind w:left="720" w:hanging="360"/>
        <w:jc w:val="both"/>
        <w:textAlignment w:val="baseline"/>
        <w:rPr>
          <w:rFonts w:eastAsia="Times New Roman"/>
          <w:color w:val="000000"/>
          <w:sz w:val="24"/>
          <w:lang w:val="pt-PT"/>
        </w:rPr>
      </w:pPr>
      <w:r w:rsidRPr="0064064F">
        <w:rPr>
          <w:rFonts w:eastAsia="Times New Roman"/>
          <w:color w:val="000000"/>
          <w:sz w:val="24"/>
          <w:lang w:val="pt-PT"/>
        </w:rPr>
        <w:t xml:space="preserve">n) </w:t>
      </w:r>
      <w:r w:rsidR="00946B65" w:rsidRPr="0064064F">
        <w:rPr>
          <w:sz w:val="24"/>
          <w:szCs w:val="24"/>
          <w:lang w:val="pt-PT"/>
        </w:rPr>
        <w:t>Realizar qualquer tarefa que possa ser atribuída pontualmente, especialmente em relação a formas de melhorar a realização das avaliações mútuas nos Estados membros do GIABA</w:t>
      </w:r>
      <w:r w:rsidRPr="0064064F">
        <w:rPr>
          <w:rFonts w:eastAsia="Times New Roman"/>
          <w:color w:val="000000"/>
          <w:sz w:val="24"/>
          <w:lang w:val="pt-PT"/>
        </w:rPr>
        <w:t>.</w:t>
      </w:r>
    </w:p>
    <w:p w14:paraId="30D1DFEE" w14:textId="77777777" w:rsidR="00D91F62" w:rsidRPr="0064064F" w:rsidRDefault="00946B65">
      <w:pPr>
        <w:spacing w:before="121" w:line="273" w:lineRule="exact"/>
        <w:textAlignment w:val="baseline"/>
        <w:rPr>
          <w:rFonts w:eastAsia="Times New Roman"/>
          <w:b/>
          <w:color w:val="000000"/>
          <w:sz w:val="24"/>
          <w:lang w:val="pt-PT"/>
        </w:rPr>
      </w:pPr>
      <w:r w:rsidRPr="0064064F">
        <w:rPr>
          <w:b/>
          <w:sz w:val="24"/>
          <w:szCs w:val="24"/>
          <w:lang w:val="pt-PT"/>
        </w:rPr>
        <w:t>Condições Gerais</w:t>
      </w:r>
    </w:p>
    <w:p w14:paraId="7E8871CB" w14:textId="77777777" w:rsidR="00D91F62" w:rsidRPr="0064064F" w:rsidRDefault="00946B65">
      <w:pPr>
        <w:spacing w:before="124" w:line="275" w:lineRule="exact"/>
        <w:jc w:val="both"/>
        <w:textAlignment w:val="baseline"/>
        <w:rPr>
          <w:rFonts w:eastAsia="Times New Roman"/>
          <w:color w:val="000000"/>
          <w:sz w:val="24"/>
          <w:lang w:val="pt-PT"/>
        </w:rPr>
      </w:pPr>
      <w:r w:rsidRPr="0064064F">
        <w:rPr>
          <w:sz w:val="24"/>
          <w:szCs w:val="24"/>
          <w:lang w:val="pt-PT"/>
        </w:rPr>
        <w:t>A Avaliação Mútua é regida por um conjunto de normas globais desenvolvidas pelo GAFI, às quais o GIABA subscreveu. O candidato é obrigado a respeitar e ter em conta a norma global do GAFI para a realização e gestão de avaliações mútuas. Em particular, o processo requer o seguinte:</w:t>
      </w:r>
    </w:p>
    <w:p w14:paraId="53826BC3" w14:textId="77777777" w:rsidR="00D91F62" w:rsidRPr="0064064F" w:rsidRDefault="00195943">
      <w:pPr>
        <w:numPr>
          <w:ilvl w:val="0"/>
          <w:numId w:val="2"/>
        </w:numPr>
        <w:tabs>
          <w:tab w:val="clear" w:pos="360"/>
          <w:tab w:val="left" w:pos="720"/>
        </w:tabs>
        <w:spacing w:before="112" w:line="282" w:lineRule="exact"/>
        <w:ind w:hanging="360"/>
        <w:textAlignment w:val="baseline"/>
        <w:rPr>
          <w:rFonts w:eastAsia="Times New Roman"/>
          <w:color w:val="000000"/>
          <w:spacing w:val="-1"/>
          <w:sz w:val="24"/>
          <w:lang w:val="pt-PT"/>
        </w:rPr>
      </w:pPr>
      <w:r w:rsidRPr="0064064F">
        <w:rPr>
          <w:sz w:val="24"/>
          <w:szCs w:val="24"/>
          <w:lang w:val="pt-PT"/>
        </w:rPr>
        <w:t>Abertura</w:t>
      </w:r>
      <w:r w:rsidR="001D0638" w:rsidRPr="0064064F">
        <w:rPr>
          <w:rFonts w:eastAsia="Times New Roman"/>
          <w:color w:val="000000"/>
          <w:spacing w:val="-1"/>
          <w:sz w:val="24"/>
          <w:lang w:val="pt-PT"/>
        </w:rPr>
        <w:t xml:space="preserve"> </w:t>
      </w:r>
      <w:r w:rsidR="001D0638" w:rsidRPr="0064064F">
        <w:rPr>
          <w:rFonts w:eastAsia="Times New Roman"/>
          <w:color w:val="000000"/>
          <w:spacing w:val="-1"/>
          <w:sz w:val="19"/>
          <w:lang w:val="pt-PT"/>
        </w:rPr>
        <w:t xml:space="preserve">— </w:t>
      </w:r>
      <w:r w:rsidRPr="0064064F">
        <w:rPr>
          <w:rFonts w:eastAsia="Times New Roman"/>
          <w:color w:val="000000"/>
          <w:spacing w:val="-1"/>
          <w:sz w:val="19"/>
          <w:lang w:val="pt-PT"/>
        </w:rPr>
        <w:t>O</w:t>
      </w:r>
      <w:r w:rsidRPr="0064064F">
        <w:rPr>
          <w:sz w:val="24"/>
          <w:szCs w:val="24"/>
          <w:lang w:val="pt-PT"/>
        </w:rPr>
        <w:t xml:space="preserve"> processo deve ser conduzido com transparência, objetividade e imparcialidade</w:t>
      </w:r>
      <w:r w:rsidR="001D0638" w:rsidRPr="0064064F">
        <w:rPr>
          <w:rFonts w:eastAsia="Times New Roman"/>
          <w:color w:val="000000"/>
          <w:spacing w:val="-1"/>
          <w:sz w:val="24"/>
          <w:lang w:val="pt-PT"/>
        </w:rPr>
        <w:t>;</w:t>
      </w:r>
    </w:p>
    <w:p w14:paraId="4D6CEAC9" w14:textId="77777777" w:rsidR="00D91F62" w:rsidRPr="0064064F" w:rsidRDefault="00195943">
      <w:pPr>
        <w:numPr>
          <w:ilvl w:val="0"/>
          <w:numId w:val="2"/>
        </w:numPr>
        <w:tabs>
          <w:tab w:val="clear" w:pos="360"/>
          <w:tab w:val="left" w:pos="720"/>
        </w:tabs>
        <w:spacing w:line="299" w:lineRule="exact"/>
        <w:ind w:hanging="360"/>
        <w:jc w:val="both"/>
        <w:textAlignment w:val="baseline"/>
        <w:rPr>
          <w:rFonts w:eastAsia="Times New Roman"/>
          <w:color w:val="000000"/>
          <w:sz w:val="24"/>
          <w:lang w:val="pt-PT"/>
        </w:rPr>
      </w:pPr>
      <w:r w:rsidRPr="0064064F">
        <w:rPr>
          <w:sz w:val="24"/>
          <w:szCs w:val="24"/>
          <w:lang w:val="pt-PT"/>
        </w:rPr>
        <w:t>Igualdade</w:t>
      </w:r>
      <w:r w:rsidR="001D0638" w:rsidRPr="0064064F">
        <w:rPr>
          <w:rFonts w:eastAsia="Times New Roman"/>
          <w:color w:val="000000"/>
          <w:sz w:val="24"/>
          <w:lang w:val="pt-PT"/>
        </w:rPr>
        <w:t xml:space="preserve"> </w:t>
      </w:r>
      <w:r w:rsidR="001D0638" w:rsidRPr="0064064F">
        <w:rPr>
          <w:rFonts w:eastAsia="Times New Roman"/>
          <w:color w:val="000000"/>
          <w:sz w:val="19"/>
          <w:lang w:val="pt-PT"/>
        </w:rPr>
        <w:t xml:space="preserve">— </w:t>
      </w:r>
      <w:r w:rsidR="0081340E" w:rsidRPr="0064064F">
        <w:rPr>
          <w:sz w:val="24"/>
          <w:szCs w:val="24"/>
          <w:lang w:val="pt-PT"/>
        </w:rPr>
        <w:t>Todos os países devem ser tratados de forma igual, de acordo com as normas e em condições de igualdade</w:t>
      </w:r>
      <w:r w:rsidR="001D0638" w:rsidRPr="0064064F">
        <w:rPr>
          <w:rFonts w:eastAsia="Times New Roman"/>
          <w:color w:val="000000"/>
          <w:sz w:val="24"/>
          <w:lang w:val="pt-PT"/>
        </w:rPr>
        <w:t>;</w:t>
      </w:r>
    </w:p>
    <w:p w14:paraId="6677FDC7" w14:textId="77777777" w:rsidR="00D91F62" w:rsidRPr="0064064F" w:rsidRDefault="003B6724">
      <w:pPr>
        <w:numPr>
          <w:ilvl w:val="0"/>
          <w:numId w:val="2"/>
        </w:numPr>
        <w:tabs>
          <w:tab w:val="clear" w:pos="360"/>
          <w:tab w:val="left" w:pos="720"/>
        </w:tabs>
        <w:spacing w:line="317" w:lineRule="exact"/>
        <w:ind w:hanging="360"/>
        <w:jc w:val="both"/>
        <w:textAlignment w:val="baseline"/>
        <w:rPr>
          <w:rFonts w:eastAsia="Times New Roman"/>
          <w:color w:val="000000"/>
          <w:sz w:val="24"/>
          <w:lang w:val="pt-PT"/>
        </w:rPr>
      </w:pPr>
      <w:r w:rsidRPr="0064064F">
        <w:rPr>
          <w:sz w:val="24"/>
          <w:szCs w:val="24"/>
          <w:lang w:val="pt-PT"/>
        </w:rPr>
        <w:t>Exatidão da informação</w:t>
      </w:r>
      <w:r w:rsidR="001D0638" w:rsidRPr="0064064F">
        <w:rPr>
          <w:rFonts w:eastAsia="Times New Roman"/>
          <w:color w:val="000000"/>
          <w:sz w:val="24"/>
          <w:lang w:val="pt-PT"/>
        </w:rPr>
        <w:t xml:space="preserve"> </w:t>
      </w:r>
      <w:r w:rsidR="001D0638" w:rsidRPr="0064064F">
        <w:rPr>
          <w:rFonts w:eastAsia="Times New Roman"/>
          <w:color w:val="000000"/>
          <w:sz w:val="19"/>
          <w:lang w:val="pt-PT"/>
        </w:rPr>
        <w:t xml:space="preserve">— </w:t>
      </w:r>
      <w:r w:rsidRPr="0064064F">
        <w:rPr>
          <w:sz w:val="24"/>
          <w:szCs w:val="24"/>
          <w:lang w:val="pt-PT"/>
        </w:rPr>
        <w:t>A</w:t>
      </w:r>
      <w:r w:rsidR="0007613C" w:rsidRPr="0064064F">
        <w:rPr>
          <w:sz w:val="24"/>
          <w:szCs w:val="24"/>
          <w:lang w:val="pt-PT"/>
        </w:rPr>
        <w:t>s</w:t>
      </w:r>
      <w:r w:rsidRPr="0064064F">
        <w:rPr>
          <w:sz w:val="24"/>
          <w:szCs w:val="24"/>
          <w:lang w:val="pt-PT"/>
        </w:rPr>
        <w:t xml:space="preserve"> informaç</w:t>
      </w:r>
      <w:r w:rsidR="0007613C" w:rsidRPr="0064064F">
        <w:rPr>
          <w:sz w:val="24"/>
          <w:szCs w:val="24"/>
          <w:lang w:val="pt-PT"/>
        </w:rPr>
        <w:t>ões</w:t>
      </w:r>
      <w:r w:rsidRPr="0064064F">
        <w:rPr>
          <w:sz w:val="24"/>
          <w:szCs w:val="24"/>
          <w:lang w:val="pt-PT"/>
        </w:rPr>
        <w:t xml:space="preserve"> recolhida</w:t>
      </w:r>
      <w:r w:rsidR="0007613C" w:rsidRPr="0064064F">
        <w:rPr>
          <w:sz w:val="24"/>
          <w:szCs w:val="24"/>
          <w:lang w:val="pt-PT"/>
        </w:rPr>
        <w:t>s</w:t>
      </w:r>
      <w:r w:rsidRPr="0064064F">
        <w:rPr>
          <w:sz w:val="24"/>
          <w:szCs w:val="24"/>
          <w:lang w:val="pt-PT"/>
        </w:rPr>
        <w:t xml:space="preserve"> e disponibilizada</w:t>
      </w:r>
      <w:r w:rsidR="0007613C" w:rsidRPr="0064064F">
        <w:rPr>
          <w:sz w:val="24"/>
          <w:szCs w:val="24"/>
          <w:lang w:val="pt-PT"/>
        </w:rPr>
        <w:t>s</w:t>
      </w:r>
      <w:r w:rsidRPr="0064064F">
        <w:rPr>
          <w:sz w:val="24"/>
          <w:szCs w:val="24"/>
          <w:lang w:val="pt-PT"/>
        </w:rPr>
        <w:t xml:space="preserve"> deve</w:t>
      </w:r>
      <w:r w:rsidR="0007613C" w:rsidRPr="0064064F">
        <w:rPr>
          <w:sz w:val="24"/>
          <w:szCs w:val="24"/>
          <w:lang w:val="pt-PT"/>
        </w:rPr>
        <w:t>m</w:t>
      </w:r>
      <w:r w:rsidRPr="0064064F">
        <w:rPr>
          <w:sz w:val="24"/>
          <w:szCs w:val="24"/>
          <w:lang w:val="pt-PT"/>
        </w:rPr>
        <w:t xml:space="preserve"> ser factua</w:t>
      </w:r>
      <w:r w:rsidR="0007613C" w:rsidRPr="0064064F">
        <w:rPr>
          <w:sz w:val="24"/>
          <w:szCs w:val="24"/>
          <w:lang w:val="pt-PT"/>
        </w:rPr>
        <w:t>is</w:t>
      </w:r>
      <w:r w:rsidRPr="0064064F">
        <w:rPr>
          <w:sz w:val="24"/>
          <w:szCs w:val="24"/>
          <w:lang w:val="pt-PT"/>
        </w:rPr>
        <w:t>, exata</w:t>
      </w:r>
      <w:r w:rsidR="0007613C" w:rsidRPr="0064064F">
        <w:rPr>
          <w:sz w:val="24"/>
          <w:szCs w:val="24"/>
          <w:lang w:val="pt-PT"/>
        </w:rPr>
        <w:t>s</w:t>
      </w:r>
      <w:r w:rsidRPr="0064064F">
        <w:rPr>
          <w:sz w:val="24"/>
          <w:szCs w:val="24"/>
          <w:lang w:val="pt-PT"/>
        </w:rPr>
        <w:t xml:space="preserve"> e refletir a situação descrita</w:t>
      </w:r>
      <w:r w:rsidR="001D0638" w:rsidRPr="0064064F">
        <w:rPr>
          <w:rFonts w:eastAsia="Times New Roman"/>
          <w:color w:val="000000"/>
          <w:sz w:val="24"/>
          <w:lang w:val="pt-PT"/>
        </w:rPr>
        <w:t>;</w:t>
      </w:r>
    </w:p>
    <w:p w14:paraId="244FB68D" w14:textId="77777777" w:rsidR="00D91F62" w:rsidRPr="0064064F" w:rsidRDefault="003B6724">
      <w:pPr>
        <w:numPr>
          <w:ilvl w:val="0"/>
          <w:numId w:val="2"/>
        </w:numPr>
        <w:tabs>
          <w:tab w:val="clear" w:pos="360"/>
          <w:tab w:val="left" w:pos="720"/>
        </w:tabs>
        <w:spacing w:before="1" w:line="316" w:lineRule="exact"/>
        <w:ind w:hanging="360"/>
        <w:jc w:val="both"/>
        <w:textAlignment w:val="baseline"/>
        <w:rPr>
          <w:rFonts w:eastAsia="Times New Roman"/>
          <w:color w:val="000000"/>
          <w:sz w:val="24"/>
          <w:lang w:val="pt-PT"/>
        </w:rPr>
      </w:pPr>
      <w:r w:rsidRPr="0064064F">
        <w:rPr>
          <w:sz w:val="24"/>
          <w:szCs w:val="24"/>
          <w:lang w:val="pt-PT"/>
        </w:rPr>
        <w:t>Consistência</w:t>
      </w:r>
      <w:r w:rsidR="001D0638" w:rsidRPr="0064064F">
        <w:rPr>
          <w:rFonts w:eastAsia="Times New Roman"/>
          <w:color w:val="000000"/>
          <w:sz w:val="24"/>
          <w:lang w:val="pt-PT"/>
        </w:rPr>
        <w:t xml:space="preserve"> </w:t>
      </w:r>
      <w:r w:rsidR="001D0638" w:rsidRPr="0064064F">
        <w:rPr>
          <w:rFonts w:eastAsia="Times New Roman"/>
          <w:color w:val="000000"/>
          <w:sz w:val="19"/>
          <w:lang w:val="pt-PT"/>
        </w:rPr>
        <w:t xml:space="preserve">— </w:t>
      </w:r>
      <w:r w:rsidR="0007613C" w:rsidRPr="0064064F">
        <w:rPr>
          <w:sz w:val="24"/>
          <w:szCs w:val="24"/>
          <w:lang w:val="pt-PT"/>
        </w:rPr>
        <w:t>As informações disponibilizadas e contidas num relatório de avaliação mútua devem ser consistentes com todas as outras partes do relatório</w:t>
      </w:r>
      <w:r w:rsidR="001D0638" w:rsidRPr="0064064F">
        <w:rPr>
          <w:rFonts w:eastAsia="Times New Roman"/>
          <w:color w:val="000000"/>
          <w:sz w:val="24"/>
          <w:lang w:val="pt-PT"/>
        </w:rPr>
        <w:t>;</w:t>
      </w:r>
    </w:p>
    <w:p w14:paraId="211B1159" w14:textId="77777777" w:rsidR="00D91F62" w:rsidRPr="0064064F" w:rsidRDefault="00877ED9">
      <w:pPr>
        <w:numPr>
          <w:ilvl w:val="0"/>
          <w:numId w:val="2"/>
        </w:numPr>
        <w:tabs>
          <w:tab w:val="clear" w:pos="360"/>
          <w:tab w:val="left" w:pos="720"/>
        </w:tabs>
        <w:spacing w:before="36" w:line="286" w:lineRule="exact"/>
        <w:ind w:hanging="360"/>
        <w:jc w:val="both"/>
        <w:textAlignment w:val="baseline"/>
        <w:rPr>
          <w:rFonts w:eastAsia="Times New Roman"/>
          <w:color w:val="000000"/>
          <w:spacing w:val="-4"/>
          <w:sz w:val="24"/>
          <w:lang w:val="pt-PT"/>
        </w:rPr>
      </w:pPr>
      <w:r w:rsidRPr="0064064F">
        <w:rPr>
          <w:sz w:val="24"/>
          <w:szCs w:val="24"/>
          <w:lang w:val="pt-PT"/>
        </w:rPr>
        <w:t>Audiência justa</w:t>
      </w:r>
      <w:r w:rsidR="001D0638" w:rsidRPr="0064064F">
        <w:rPr>
          <w:rFonts w:eastAsia="Times New Roman"/>
          <w:color w:val="000000"/>
          <w:spacing w:val="-4"/>
          <w:sz w:val="24"/>
          <w:lang w:val="pt-PT"/>
        </w:rPr>
        <w:t xml:space="preserve"> </w:t>
      </w:r>
      <w:r w:rsidR="001D0638" w:rsidRPr="0064064F">
        <w:rPr>
          <w:rFonts w:eastAsia="Times New Roman"/>
          <w:color w:val="000000"/>
          <w:spacing w:val="-4"/>
          <w:sz w:val="19"/>
          <w:lang w:val="pt-PT"/>
        </w:rPr>
        <w:t xml:space="preserve">— </w:t>
      </w:r>
      <w:r w:rsidRPr="0064064F">
        <w:rPr>
          <w:sz w:val="24"/>
          <w:szCs w:val="24"/>
          <w:lang w:val="pt-PT"/>
        </w:rPr>
        <w:t>Os países TÊM DE ser ouvidos através de um meio de comunicação eficaz</w:t>
      </w:r>
      <w:r w:rsidR="001D0638" w:rsidRPr="0064064F">
        <w:rPr>
          <w:rFonts w:eastAsia="Times New Roman"/>
          <w:color w:val="000000"/>
          <w:spacing w:val="-4"/>
          <w:sz w:val="24"/>
          <w:lang w:val="pt-PT"/>
        </w:rPr>
        <w:t>;</w:t>
      </w:r>
    </w:p>
    <w:p w14:paraId="267539CF" w14:textId="77777777" w:rsidR="00D91F62" w:rsidRPr="0064064F" w:rsidRDefault="00877ED9">
      <w:pPr>
        <w:numPr>
          <w:ilvl w:val="0"/>
          <w:numId w:val="2"/>
        </w:numPr>
        <w:tabs>
          <w:tab w:val="clear" w:pos="360"/>
          <w:tab w:val="left" w:pos="720"/>
        </w:tabs>
        <w:spacing w:before="31" w:line="286" w:lineRule="exact"/>
        <w:ind w:hanging="360"/>
        <w:jc w:val="both"/>
        <w:textAlignment w:val="baseline"/>
        <w:rPr>
          <w:rFonts w:eastAsia="Times New Roman"/>
          <w:color w:val="000000"/>
          <w:sz w:val="24"/>
          <w:lang w:val="pt-PT"/>
        </w:rPr>
      </w:pPr>
      <w:r w:rsidRPr="0064064F">
        <w:rPr>
          <w:sz w:val="24"/>
          <w:szCs w:val="24"/>
          <w:lang w:val="pt-PT"/>
        </w:rPr>
        <w:t>Oportun</w:t>
      </w:r>
      <w:r w:rsidR="00120164" w:rsidRPr="0064064F">
        <w:rPr>
          <w:sz w:val="24"/>
          <w:szCs w:val="24"/>
          <w:lang w:val="pt-PT"/>
        </w:rPr>
        <w:t>a</w:t>
      </w:r>
      <w:r w:rsidRPr="0064064F">
        <w:rPr>
          <w:sz w:val="24"/>
          <w:szCs w:val="24"/>
          <w:lang w:val="pt-PT"/>
        </w:rPr>
        <w:t>/Pontual</w:t>
      </w:r>
      <w:r w:rsidR="001D0638" w:rsidRPr="0064064F">
        <w:rPr>
          <w:rFonts w:eastAsia="Times New Roman"/>
          <w:color w:val="000000"/>
          <w:sz w:val="24"/>
          <w:lang w:val="pt-PT"/>
        </w:rPr>
        <w:t xml:space="preserve"> </w:t>
      </w:r>
      <w:r w:rsidR="001D0638" w:rsidRPr="0064064F">
        <w:rPr>
          <w:rFonts w:eastAsia="Times New Roman"/>
          <w:color w:val="000000"/>
          <w:sz w:val="19"/>
          <w:lang w:val="pt-PT"/>
        </w:rPr>
        <w:t xml:space="preserve">— </w:t>
      </w:r>
      <w:r w:rsidRPr="0064064F">
        <w:rPr>
          <w:sz w:val="24"/>
          <w:szCs w:val="24"/>
          <w:lang w:val="pt-PT"/>
        </w:rPr>
        <w:t>Uma avaliação deve ser oportuna/pontual, de acordo com o P&amp;P aprovado do GIABA</w:t>
      </w:r>
      <w:r w:rsidR="001D0638" w:rsidRPr="0064064F">
        <w:rPr>
          <w:rFonts w:eastAsia="Times New Roman"/>
          <w:color w:val="000000"/>
          <w:sz w:val="24"/>
          <w:lang w:val="pt-PT"/>
        </w:rPr>
        <w:t>;</w:t>
      </w:r>
    </w:p>
    <w:p w14:paraId="7A376FB2" w14:textId="77777777" w:rsidR="00D91F62" w:rsidRPr="0064064F" w:rsidRDefault="001D0638">
      <w:pPr>
        <w:spacing w:before="146" w:line="286" w:lineRule="exact"/>
        <w:ind w:left="360"/>
        <w:textAlignment w:val="baseline"/>
        <w:rPr>
          <w:rFonts w:eastAsia="Times New Roman"/>
          <w:color w:val="000000"/>
          <w:sz w:val="24"/>
          <w:lang w:val="pt-PT"/>
        </w:rPr>
      </w:pPr>
      <w:r w:rsidRPr="0064064F">
        <w:rPr>
          <w:rFonts w:eastAsia="Times New Roman"/>
          <w:color w:val="000000"/>
          <w:sz w:val="24"/>
          <w:lang w:val="pt-PT"/>
        </w:rPr>
        <w:t>o) Prof</w:t>
      </w:r>
      <w:r w:rsidR="0064064F">
        <w:rPr>
          <w:rFonts w:eastAsia="Times New Roman"/>
          <w:color w:val="000000"/>
          <w:sz w:val="24"/>
          <w:lang w:val="pt-PT"/>
        </w:rPr>
        <w:t>i</w:t>
      </w:r>
      <w:r w:rsidRPr="0064064F">
        <w:rPr>
          <w:rFonts w:eastAsia="Times New Roman"/>
          <w:color w:val="000000"/>
          <w:sz w:val="24"/>
          <w:lang w:val="pt-PT"/>
        </w:rPr>
        <w:t>ssionalism</w:t>
      </w:r>
      <w:r w:rsidR="00120164" w:rsidRPr="0064064F">
        <w:rPr>
          <w:rFonts w:eastAsia="Times New Roman"/>
          <w:color w:val="000000"/>
          <w:sz w:val="24"/>
          <w:lang w:val="pt-PT"/>
        </w:rPr>
        <w:t>o</w:t>
      </w:r>
      <w:r w:rsidRPr="0064064F">
        <w:rPr>
          <w:rFonts w:eastAsia="Times New Roman"/>
          <w:color w:val="000000"/>
          <w:sz w:val="24"/>
          <w:lang w:val="pt-PT"/>
        </w:rPr>
        <w:t xml:space="preserve"> </w:t>
      </w:r>
      <w:r w:rsidRPr="0064064F">
        <w:rPr>
          <w:rFonts w:eastAsia="Times New Roman"/>
          <w:color w:val="000000"/>
          <w:sz w:val="19"/>
          <w:lang w:val="pt-PT"/>
        </w:rPr>
        <w:t xml:space="preserve">— </w:t>
      </w:r>
      <w:r w:rsidR="00120164" w:rsidRPr="0064064F">
        <w:rPr>
          <w:sz w:val="24"/>
          <w:szCs w:val="24"/>
          <w:lang w:val="pt-PT"/>
        </w:rPr>
        <w:t>A avaliação mútua deve ser tratada e gerida de forma profissional</w:t>
      </w:r>
      <w:r w:rsidRPr="0064064F">
        <w:rPr>
          <w:rFonts w:eastAsia="Times New Roman"/>
          <w:color w:val="000000"/>
          <w:sz w:val="24"/>
          <w:lang w:val="pt-PT"/>
        </w:rPr>
        <w:t>;</w:t>
      </w:r>
    </w:p>
    <w:p w14:paraId="3BC4F407" w14:textId="77777777" w:rsidR="00D91F62" w:rsidRPr="0064064F" w:rsidRDefault="001D0638">
      <w:pPr>
        <w:spacing w:before="124" w:line="274" w:lineRule="exact"/>
        <w:ind w:left="720" w:hanging="360"/>
        <w:jc w:val="both"/>
        <w:textAlignment w:val="baseline"/>
        <w:rPr>
          <w:rFonts w:eastAsia="Times New Roman"/>
          <w:color w:val="000000"/>
          <w:sz w:val="24"/>
          <w:lang w:val="pt-PT"/>
        </w:rPr>
      </w:pPr>
      <w:r w:rsidRPr="0064064F">
        <w:rPr>
          <w:rFonts w:eastAsia="Times New Roman"/>
          <w:color w:val="000000"/>
          <w:sz w:val="24"/>
          <w:lang w:val="pt-PT"/>
        </w:rPr>
        <w:t xml:space="preserve">p) </w:t>
      </w:r>
      <w:r w:rsidR="00120164" w:rsidRPr="0064064F">
        <w:rPr>
          <w:sz w:val="24"/>
          <w:szCs w:val="24"/>
          <w:lang w:val="pt-PT"/>
        </w:rPr>
        <w:t>Respeito pelas Normas</w:t>
      </w:r>
      <w:r w:rsidRPr="0064064F">
        <w:rPr>
          <w:rFonts w:eastAsia="Times New Roman"/>
          <w:color w:val="000000"/>
          <w:sz w:val="24"/>
          <w:lang w:val="pt-PT"/>
        </w:rPr>
        <w:t xml:space="preserve"> </w:t>
      </w:r>
      <w:r w:rsidRPr="0064064F">
        <w:rPr>
          <w:rFonts w:eastAsia="Times New Roman"/>
          <w:color w:val="000000"/>
          <w:sz w:val="19"/>
          <w:lang w:val="pt-PT"/>
        </w:rPr>
        <w:t xml:space="preserve">— </w:t>
      </w:r>
      <w:r w:rsidR="00120164" w:rsidRPr="0064064F">
        <w:rPr>
          <w:sz w:val="24"/>
          <w:szCs w:val="24"/>
          <w:lang w:val="pt-PT"/>
        </w:rPr>
        <w:t>As Normas do GAFI são o principal ponto de referência para a avaliação. Qualquer inconsistência tem de ser resolvida em função das normas</w:t>
      </w:r>
      <w:r w:rsidRPr="0064064F">
        <w:rPr>
          <w:rFonts w:eastAsia="Times New Roman"/>
          <w:color w:val="000000"/>
          <w:sz w:val="24"/>
          <w:lang w:val="pt-PT"/>
        </w:rPr>
        <w:t>.</w:t>
      </w:r>
    </w:p>
    <w:p w14:paraId="0DD28DD5" w14:textId="77777777" w:rsidR="00D91F62" w:rsidRPr="0064064F" w:rsidRDefault="001D0638">
      <w:pPr>
        <w:spacing w:before="124" w:line="274" w:lineRule="exact"/>
        <w:ind w:left="720" w:hanging="360"/>
        <w:jc w:val="both"/>
        <w:textAlignment w:val="baseline"/>
        <w:rPr>
          <w:rFonts w:eastAsia="Times New Roman"/>
          <w:color w:val="000000"/>
          <w:sz w:val="24"/>
          <w:lang w:val="pt-PT"/>
        </w:rPr>
      </w:pPr>
      <w:r w:rsidRPr="0064064F">
        <w:rPr>
          <w:rFonts w:eastAsia="Times New Roman"/>
          <w:color w:val="000000"/>
          <w:sz w:val="24"/>
          <w:lang w:val="pt-PT"/>
        </w:rPr>
        <w:t xml:space="preserve">q) </w:t>
      </w:r>
      <w:r w:rsidR="00120164" w:rsidRPr="0064064F">
        <w:rPr>
          <w:sz w:val="24"/>
          <w:szCs w:val="24"/>
          <w:lang w:val="pt-PT"/>
        </w:rPr>
        <w:t>Coordenação e colaboração</w:t>
      </w:r>
      <w:r w:rsidRPr="0064064F">
        <w:rPr>
          <w:rFonts w:eastAsia="Times New Roman"/>
          <w:color w:val="000000"/>
          <w:sz w:val="24"/>
          <w:lang w:val="pt-PT"/>
        </w:rPr>
        <w:t xml:space="preserve"> </w:t>
      </w:r>
      <w:r w:rsidRPr="0064064F">
        <w:rPr>
          <w:rFonts w:eastAsia="Times New Roman"/>
          <w:color w:val="000000"/>
          <w:sz w:val="19"/>
          <w:lang w:val="pt-PT"/>
        </w:rPr>
        <w:t xml:space="preserve">— </w:t>
      </w:r>
      <w:r w:rsidR="00120164" w:rsidRPr="0064064F">
        <w:rPr>
          <w:sz w:val="24"/>
          <w:szCs w:val="24"/>
          <w:lang w:val="pt-PT"/>
        </w:rPr>
        <w:t>As avaliações mútuas são realizadas como um trabalho de equipa. É necessária uma colaboração intens</w:t>
      </w:r>
      <w:r w:rsidR="0064064F">
        <w:rPr>
          <w:sz w:val="24"/>
          <w:szCs w:val="24"/>
          <w:lang w:val="pt-PT"/>
        </w:rPr>
        <w:t>a entre os membros da equipa</w:t>
      </w:r>
      <w:r w:rsidRPr="0064064F">
        <w:rPr>
          <w:rFonts w:eastAsia="Times New Roman"/>
          <w:color w:val="000000"/>
          <w:sz w:val="24"/>
          <w:lang w:val="pt-PT"/>
        </w:rPr>
        <w:t>.</w:t>
      </w:r>
    </w:p>
    <w:p w14:paraId="6197DD53" w14:textId="77777777" w:rsidR="00D91F62" w:rsidRPr="0064064F" w:rsidRDefault="001D0638">
      <w:pPr>
        <w:spacing w:before="119" w:line="279" w:lineRule="exact"/>
        <w:ind w:left="720" w:hanging="360"/>
        <w:jc w:val="both"/>
        <w:textAlignment w:val="baseline"/>
        <w:rPr>
          <w:rFonts w:eastAsia="Times New Roman"/>
          <w:color w:val="000000"/>
          <w:sz w:val="24"/>
          <w:lang w:val="pt-PT"/>
        </w:rPr>
      </w:pPr>
      <w:r w:rsidRPr="0064064F">
        <w:rPr>
          <w:rFonts w:eastAsia="Times New Roman"/>
          <w:color w:val="000000"/>
          <w:sz w:val="24"/>
          <w:lang w:val="pt-PT"/>
        </w:rPr>
        <w:t xml:space="preserve">r) </w:t>
      </w:r>
      <w:r w:rsidR="00120164" w:rsidRPr="0064064F">
        <w:rPr>
          <w:sz w:val="24"/>
          <w:szCs w:val="24"/>
          <w:lang w:val="pt-PT"/>
        </w:rPr>
        <w:t>Eficiência</w:t>
      </w:r>
      <w:r w:rsidRPr="0064064F">
        <w:rPr>
          <w:rFonts w:eastAsia="Times New Roman"/>
          <w:color w:val="000000"/>
          <w:sz w:val="24"/>
          <w:lang w:val="pt-PT"/>
        </w:rPr>
        <w:t xml:space="preserve"> </w:t>
      </w:r>
      <w:r w:rsidRPr="0064064F">
        <w:rPr>
          <w:rFonts w:eastAsia="Times New Roman"/>
          <w:color w:val="000000"/>
          <w:sz w:val="19"/>
          <w:lang w:val="pt-PT"/>
        </w:rPr>
        <w:t xml:space="preserve">— </w:t>
      </w:r>
      <w:r w:rsidR="00120164" w:rsidRPr="0064064F">
        <w:rPr>
          <w:sz w:val="24"/>
          <w:szCs w:val="24"/>
          <w:lang w:val="pt-PT"/>
        </w:rPr>
        <w:t>Qualquer pessoa que esteja a realizar e/ou gerir uma avaliação deve estar consciente dos recursos, especialmente a gestão do tempo</w:t>
      </w:r>
      <w:r w:rsidRPr="0064064F">
        <w:rPr>
          <w:rFonts w:eastAsia="Times New Roman"/>
          <w:color w:val="000000"/>
          <w:sz w:val="24"/>
          <w:lang w:val="pt-PT"/>
        </w:rPr>
        <w:t>.</w:t>
      </w:r>
    </w:p>
    <w:p w14:paraId="1D4E602F" w14:textId="3118EE61" w:rsidR="00D91F62" w:rsidRPr="00200C19" w:rsidRDefault="001D0638" w:rsidP="00D74162">
      <w:pPr>
        <w:spacing w:before="107" w:after="1369" w:line="286" w:lineRule="exact"/>
        <w:ind w:left="360"/>
        <w:jc w:val="both"/>
        <w:textAlignment w:val="baseline"/>
        <w:rPr>
          <w:rFonts w:eastAsia="Times New Roman"/>
          <w:color w:val="000000"/>
          <w:spacing w:val="-1"/>
          <w:lang w:val="pt-PT"/>
        </w:rPr>
      </w:pPr>
      <w:r w:rsidRPr="0064064F">
        <w:rPr>
          <w:rFonts w:eastAsia="Times New Roman"/>
          <w:color w:val="000000"/>
          <w:spacing w:val="-1"/>
          <w:sz w:val="24"/>
          <w:lang w:val="pt-PT"/>
        </w:rPr>
        <w:t xml:space="preserve">s) </w:t>
      </w:r>
      <w:r w:rsidR="00120164" w:rsidRPr="0064064F">
        <w:rPr>
          <w:sz w:val="24"/>
          <w:szCs w:val="24"/>
          <w:lang w:val="pt-PT"/>
        </w:rPr>
        <w:t>Tenacidade</w:t>
      </w:r>
      <w:r w:rsidRPr="0064064F">
        <w:rPr>
          <w:rFonts w:eastAsia="Times New Roman"/>
          <w:color w:val="000000"/>
          <w:spacing w:val="-1"/>
          <w:sz w:val="24"/>
          <w:lang w:val="pt-PT"/>
        </w:rPr>
        <w:t xml:space="preserve"> </w:t>
      </w:r>
      <w:r w:rsidRPr="0064064F">
        <w:rPr>
          <w:rFonts w:eastAsia="Times New Roman"/>
          <w:color w:val="000000"/>
          <w:spacing w:val="-1"/>
          <w:sz w:val="19"/>
          <w:lang w:val="pt-PT"/>
        </w:rPr>
        <w:t xml:space="preserve">— </w:t>
      </w:r>
      <w:r w:rsidR="00120164" w:rsidRPr="0064064F">
        <w:rPr>
          <w:sz w:val="24"/>
          <w:szCs w:val="24"/>
          <w:lang w:val="pt-PT"/>
        </w:rPr>
        <w:t xml:space="preserve">A realização de avaliações mútuas requer tenacidade porque o processo é </w:t>
      </w:r>
      <w:r w:rsidR="00120164" w:rsidRPr="00200C19">
        <w:rPr>
          <w:szCs w:val="24"/>
          <w:lang w:val="pt-PT"/>
        </w:rPr>
        <w:t>duro</w:t>
      </w:r>
      <w:r w:rsidRPr="00200C19">
        <w:rPr>
          <w:rFonts w:eastAsia="Times New Roman"/>
          <w:color w:val="000000"/>
          <w:spacing w:val="-1"/>
          <w:lang w:val="pt-PT"/>
        </w:rPr>
        <w:t>.</w:t>
      </w:r>
    </w:p>
    <w:p w14:paraId="7D0B69AD" w14:textId="0AB5C92D" w:rsidR="00D74162" w:rsidRDefault="00D74162" w:rsidP="00D74162">
      <w:pPr>
        <w:spacing w:before="107" w:after="1369" w:line="286" w:lineRule="exact"/>
        <w:ind w:left="360"/>
        <w:jc w:val="both"/>
        <w:textAlignment w:val="baseline"/>
        <w:rPr>
          <w:sz w:val="20"/>
          <w:lang w:val="pt-PT"/>
        </w:rPr>
      </w:pPr>
    </w:p>
    <w:p w14:paraId="39E20F6E" w14:textId="5C57D87C" w:rsidR="00D91F62" w:rsidRPr="0064064F" w:rsidRDefault="00D91F62" w:rsidP="00200C19">
      <w:pPr>
        <w:spacing w:after="2"/>
        <w:ind w:right="7198"/>
        <w:textAlignment w:val="baseline"/>
        <w:rPr>
          <w:lang w:val="pt-PT"/>
        </w:rPr>
      </w:pPr>
    </w:p>
    <w:p w14:paraId="3076B2EC" w14:textId="77777777" w:rsidR="00D91F62" w:rsidRPr="0064064F" w:rsidRDefault="001D0638">
      <w:pPr>
        <w:spacing w:before="3" w:line="250" w:lineRule="exact"/>
        <w:textAlignment w:val="baseline"/>
        <w:rPr>
          <w:rFonts w:eastAsia="Times New Roman"/>
          <w:b/>
          <w:color w:val="000000"/>
          <w:sz w:val="24"/>
          <w:u w:val="single"/>
          <w:lang w:val="pt-PT"/>
        </w:rPr>
      </w:pPr>
      <w:r w:rsidRPr="0064064F">
        <w:rPr>
          <w:rFonts w:eastAsia="Times New Roman"/>
          <w:b/>
          <w:color w:val="000000"/>
          <w:sz w:val="24"/>
          <w:u w:val="single"/>
          <w:lang w:val="pt-PT"/>
        </w:rPr>
        <w:t>ACADEMIC QUALIFICATIONS AND EXPERIENCE</w:t>
      </w:r>
    </w:p>
    <w:p w14:paraId="54BAD7E8" w14:textId="77777777" w:rsidR="00D91F62" w:rsidRPr="0064064F" w:rsidRDefault="00DB3CF5">
      <w:pPr>
        <w:spacing w:before="299" w:line="274" w:lineRule="exact"/>
        <w:ind w:right="216"/>
        <w:textAlignment w:val="baseline"/>
        <w:rPr>
          <w:rFonts w:eastAsia="Times New Roman"/>
          <w:b/>
          <w:i/>
          <w:color w:val="000000"/>
          <w:sz w:val="24"/>
          <w:u w:val="single"/>
          <w:lang w:val="pt-PT"/>
        </w:rPr>
      </w:pPr>
      <w:r w:rsidRPr="0064064F">
        <w:rPr>
          <w:rFonts w:eastAsia="Times New Roman"/>
          <w:b/>
          <w:i/>
          <w:color w:val="000000"/>
          <w:sz w:val="24"/>
          <w:u w:val="single"/>
          <w:lang w:val="pt-PT"/>
        </w:rPr>
        <w:t>Habilitação académica</w:t>
      </w:r>
      <w:r w:rsidR="001D0638" w:rsidRPr="0064064F">
        <w:rPr>
          <w:rFonts w:eastAsia="Times New Roman"/>
          <w:color w:val="000000"/>
          <w:sz w:val="24"/>
          <w:u w:val="single"/>
          <w:lang w:val="pt-PT"/>
        </w:rPr>
        <w:t>:</w:t>
      </w:r>
      <w:r w:rsidR="001D0638" w:rsidRPr="0064064F">
        <w:rPr>
          <w:rFonts w:eastAsia="Times New Roman"/>
          <w:color w:val="000000"/>
          <w:sz w:val="24"/>
          <w:lang w:val="pt-PT"/>
        </w:rPr>
        <w:t xml:space="preserve"> </w:t>
      </w:r>
      <w:r w:rsidRPr="0064064F">
        <w:rPr>
          <w:sz w:val="24"/>
          <w:szCs w:val="24"/>
          <w:lang w:val="pt-PT"/>
        </w:rPr>
        <w:t>Licenciatura em Gestão, Criminologia, Direito, Políticas Públicas, Ciências Sociais ou quaisquer outras áreas de estudo relacionadas</w:t>
      </w:r>
      <w:r w:rsidR="001D0638" w:rsidRPr="0064064F">
        <w:rPr>
          <w:rFonts w:eastAsia="Times New Roman"/>
          <w:color w:val="000000"/>
          <w:sz w:val="24"/>
          <w:lang w:val="pt-PT"/>
        </w:rPr>
        <w:t>.</w:t>
      </w:r>
    </w:p>
    <w:p w14:paraId="1EF9C6C2" w14:textId="77777777" w:rsidR="00D91F62" w:rsidRPr="0064064F" w:rsidRDefault="001D0638">
      <w:pPr>
        <w:spacing w:before="276" w:line="276" w:lineRule="exact"/>
        <w:jc w:val="both"/>
        <w:textAlignment w:val="baseline"/>
        <w:rPr>
          <w:rFonts w:eastAsia="Times New Roman"/>
          <w:b/>
          <w:i/>
          <w:color w:val="000000"/>
          <w:sz w:val="24"/>
          <w:u w:val="single"/>
          <w:lang w:val="pt-PT"/>
        </w:rPr>
      </w:pPr>
      <w:r w:rsidRPr="0064064F">
        <w:rPr>
          <w:rFonts w:eastAsia="Times New Roman"/>
          <w:b/>
          <w:i/>
          <w:color w:val="000000"/>
          <w:sz w:val="24"/>
          <w:u w:val="single"/>
          <w:lang w:val="pt-PT"/>
        </w:rPr>
        <w:t>Experi</w:t>
      </w:r>
      <w:r w:rsidR="00DB3CF5" w:rsidRPr="0064064F">
        <w:rPr>
          <w:rFonts w:eastAsia="Times New Roman"/>
          <w:b/>
          <w:i/>
          <w:color w:val="000000"/>
          <w:sz w:val="24"/>
          <w:u w:val="single"/>
          <w:lang w:val="pt-PT"/>
        </w:rPr>
        <w:t>ê</w:t>
      </w:r>
      <w:r w:rsidRPr="0064064F">
        <w:rPr>
          <w:rFonts w:eastAsia="Times New Roman"/>
          <w:b/>
          <w:i/>
          <w:color w:val="000000"/>
          <w:sz w:val="24"/>
          <w:u w:val="single"/>
          <w:lang w:val="pt-PT"/>
        </w:rPr>
        <w:t>nc</w:t>
      </w:r>
      <w:r w:rsidR="00DB3CF5" w:rsidRPr="0064064F">
        <w:rPr>
          <w:rFonts w:eastAsia="Times New Roman"/>
          <w:b/>
          <w:i/>
          <w:color w:val="000000"/>
          <w:sz w:val="24"/>
          <w:u w:val="single"/>
          <w:lang w:val="pt-PT"/>
        </w:rPr>
        <w:t>ia</w:t>
      </w:r>
      <w:r w:rsidRPr="0064064F">
        <w:rPr>
          <w:rFonts w:eastAsia="Times New Roman"/>
          <w:color w:val="000000"/>
          <w:sz w:val="24"/>
          <w:u w:val="single"/>
          <w:lang w:val="pt-PT"/>
        </w:rPr>
        <w:t>:</w:t>
      </w:r>
      <w:r w:rsidRPr="0064064F">
        <w:rPr>
          <w:rFonts w:eastAsia="Times New Roman"/>
          <w:color w:val="000000"/>
          <w:sz w:val="24"/>
          <w:lang w:val="pt-PT"/>
        </w:rPr>
        <w:t xml:space="preserve"> </w:t>
      </w:r>
      <w:r w:rsidR="00DB3CF5" w:rsidRPr="0064064F">
        <w:rPr>
          <w:sz w:val="24"/>
          <w:szCs w:val="24"/>
          <w:lang w:val="pt-PT"/>
        </w:rPr>
        <w:t>O candidato deve ter realizado um mínimo de 3 (três) avaliações mútuas usando as Recomendações (2012) e Metodologia (2013) do GAFI e deve ter trabalhado na área de LBC/CFT por pelo menos 10 anos. Um bom conhecimento dos sistemas de direito civil e anglo-saxônico será uma vantagem adicional. Uma boa experiência de trabalho nos Estados membros do GIABA também será uma mais valia</w:t>
      </w:r>
      <w:r w:rsidRPr="0064064F">
        <w:rPr>
          <w:rFonts w:eastAsia="Times New Roman"/>
          <w:color w:val="000000"/>
          <w:sz w:val="24"/>
          <w:lang w:val="pt-PT"/>
        </w:rPr>
        <w:t>.</w:t>
      </w:r>
    </w:p>
    <w:p w14:paraId="6F4AD465" w14:textId="77777777" w:rsidR="00D91F62" w:rsidRPr="0064064F" w:rsidRDefault="00DB3CF5">
      <w:pPr>
        <w:spacing w:before="280" w:line="250" w:lineRule="exact"/>
        <w:textAlignment w:val="baseline"/>
        <w:rPr>
          <w:rFonts w:eastAsia="Times New Roman"/>
          <w:b/>
          <w:color w:val="000000"/>
          <w:spacing w:val="-1"/>
          <w:sz w:val="24"/>
          <w:u w:val="single"/>
          <w:lang w:val="pt-PT"/>
        </w:rPr>
      </w:pPr>
      <w:r w:rsidRPr="0064064F">
        <w:rPr>
          <w:b/>
          <w:sz w:val="24"/>
          <w:szCs w:val="24"/>
          <w:u w:val="single"/>
          <w:lang w:val="pt-PT"/>
        </w:rPr>
        <w:t>PRINCIPAIS COMPETÊNCIAS</w:t>
      </w:r>
    </w:p>
    <w:p w14:paraId="24C31151" w14:textId="77777777" w:rsidR="00D91F62" w:rsidRPr="0064064F" w:rsidRDefault="00D60053">
      <w:pPr>
        <w:numPr>
          <w:ilvl w:val="0"/>
          <w:numId w:val="3"/>
        </w:numPr>
        <w:tabs>
          <w:tab w:val="clear" w:pos="360"/>
          <w:tab w:val="left" w:pos="720"/>
        </w:tabs>
        <w:spacing w:before="261" w:line="317" w:lineRule="exact"/>
        <w:ind w:hanging="360"/>
        <w:jc w:val="both"/>
        <w:textAlignment w:val="baseline"/>
        <w:rPr>
          <w:rFonts w:eastAsia="Times New Roman"/>
          <w:color w:val="1F1F1F"/>
          <w:sz w:val="24"/>
          <w:lang w:val="pt-PT"/>
        </w:rPr>
      </w:pPr>
      <w:r w:rsidRPr="0064064F">
        <w:rPr>
          <w:sz w:val="24"/>
          <w:szCs w:val="24"/>
          <w:lang w:val="pt-PT"/>
        </w:rPr>
        <w:t>Bons conhecimentos ou familiaridade com medidas contra crimes económicos e financeiros, incluindo branqueamento de capitais e financiamento do terrorismo, em particular as Recomendações do GAFI e assuntos relacionados</w:t>
      </w:r>
      <w:r w:rsidR="001D0638" w:rsidRPr="0064064F">
        <w:rPr>
          <w:rFonts w:eastAsia="Times New Roman"/>
          <w:color w:val="1F1F1F"/>
          <w:sz w:val="24"/>
          <w:lang w:val="pt-PT"/>
        </w:rPr>
        <w:t>;</w:t>
      </w:r>
    </w:p>
    <w:p w14:paraId="6A7C162F" w14:textId="77777777" w:rsidR="00D91F62" w:rsidRPr="0064064F" w:rsidRDefault="008A69D6">
      <w:pPr>
        <w:numPr>
          <w:ilvl w:val="0"/>
          <w:numId w:val="3"/>
        </w:numPr>
        <w:tabs>
          <w:tab w:val="clear" w:pos="360"/>
          <w:tab w:val="left" w:pos="720"/>
        </w:tabs>
        <w:spacing w:line="317" w:lineRule="exact"/>
        <w:ind w:hanging="360"/>
        <w:jc w:val="both"/>
        <w:textAlignment w:val="baseline"/>
        <w:rPr>
          <w:rFonts w:eastAsia="Times New Roman"/>
          <w:color w:val="1F1F1F"/>
          <w:spacing w:val="-1"/>
          <w:sz w:val="24"/>
          <w:lang w:val="pt-PT"/>
        </w:rPr>
      </w:pPr>
      <w:r w:rsidRPr="0064064F">
        <w:rPr>
          <w:sz w:val="24"/>
          <w:szCs w:val="24"/>
          <w:lang w:val="pt-PT"/>
        </w:rPr>
        <w:t>Experiência comprovada de trabalho em equipa e capacidade de decisão que tenham produzido os resultados necessários, incluindo o uso seletivo de inovações na abordagem aos desafios e oportunidades</w:t>
      </w:r>
      <w:r w:rsidR="001D0638" w:rsidRPr="0064064F">
        <w:rPr>
          <w:rFonts w:eastAsia="Times New Roman"/>
          <w:color w:val="1F1F1F"/>
          <w:spacing w:val="-1"/>
          <w:sz w:val="24"/>
          <w:lang w:val="pt-PT"/>
        </w:rPr>
        <w:t>;</w:t>
      </w:r>
    </w:p>
    <w:p w14:paraId="356BE709" w14:textId="77777777" w:rsidR="00D91F62" w:rsidRPr="0064064F" w:rsidRDefault="008A69D6">
      <w:pPr>
        <w:numPr>
          <w:ilvl w:val="0"/>
          <w:numId w:val="3"/>
        </w:numPr>
        <w:tabs>
          <w:tab w:val="clear" w:pos="360"/>
          <w:tab w:val="left" w:pos="720"/>
        </w:tabs>
        <w:spacing w:before="13" w:line="303" w:lineRule="exact"/>
        <w:ind w:hanging="360"/>
        <w:jc w:val="both"/>
        <w:textAlignment w:val="baseline"/>
        <w:rPr>
          <w:rFonts w:eastAsia="Times New Roman"/>
          <w:color w:val="1F1F1F"/>
          <w:sz w:val="24"/>
          <w:lang w:val="pt-PT"/>
        </w:rPr>
      </w:pPr>
      <w:r w:rsidRPr="0064064F">
        <w:rPr>
          <w:sz w:val="24"/>
          <w:szCs w:val="24"/>
          <w:lang w:val="pt-PT"/>
        </w:rPr>
        <w:t>Capacidade comprovada para aconselhar e gerir eficazmente a elaboração de RAM</w:t>
      </w:r>
      <w:r w:rsidR="001D0638" w:rsidRPr="0064064F">
        <w:rPr>
          <w:rFonts w:eastAsia="Times New Roman"/>
          <w:color w:val="1F1F1F"/>
          <w:sz w:val="24"/>
          <w:lang w:val="pt-PT"/>
        </w:rPr>
        <w:t>;</w:t>
      </w:r>
    </w:p>
    <w:p w14:paraId="078B1592" w14:textId="77777777" w:rsidR="00D91F62" w:rsidRPr="0064064F" w:rsidRDefault="008A69D6">
      <w:pPr>
        <w:numPr>
          <w:ilvl w:val="0"/>
          <w:numId w:val="3"/>
        </w:numPr>
        <w:tabs>
          <w:tab w:val="clear" w:pos="360"/>
          <w:tab w:val="left" w:pos="720"/>
        </w:tabs>
        <w:spacing w:before="19" w:line="303" w:lineRule="exact"/>
        <w:ind w:hanging="360"/>
        <w:jc w:val="both"/>
        <w:textAlignment w:val="baseline"/>
        <w:rPr>
          <w:rFonts w:eastAsia="Times New Roman"/>
          <w:color w:val="1F1F1F"/>
          <w:sz w:val="24"/>
          <w:lang w:val="pt-PT"/>
        </w:rPr>
      </w:pPr>
      <w:r w:rsidRPr="0064064F">
        <w:rPr>
          <w:sz w:val="24"/>
          <w:szCs w:val="24"/>
          <w:lang w:val="pt-PT"/>
        </w:rPr>
        <w:t>Excelente capacidade de escrita e comunicação oral</w:t>
      </w:r>
      <w:r w:rsidR="001D0638" w:rsidRPr="0064064F">
        <w:rPr>
          <w:rFonts w:eastAsia="Times New Roman"/>
          <w:color w:val="1F1F1F"/>
          <w:sz w:val="24"/>
          <w:lang w:val="pt-PT"/>
        </w:rPr>
        <w:t>;</w:t>
      </w:r>
    </w:p>
    <w:p w14:paraId="7DC73895" w14:textId="77777777" w:rsidR="00D91F62" w:rsidRPr="0064064F" w:rsidRDefault="008A69D6">
      <w:pPr>
        <w:numPr>
          <w:ilvl w:val="0"/>
          <w:numId w:val="3"/>
        </w:numPr>
        <w:tabs>
          <w:tab w:val="clear" w:pos="360"/>
          <w:tab w:val="left" w:pos="720"/>
        </w:tabs>
        <w:spacing w:line="317" w:lineRule="exact"/>
        <w:ind w:hanging="360"/>
        <w:jc w:val="both"/>
        <w:textAlignment w:val="baseline"/>
        <w:rPr>
          <w:rFonts w:eastAsia="Times New Roman"/>
          <w:color w:val="1F1F1F"/>
          <w:sz w:val="24"/>
          <w:lang w:val="pt-PT"/>
        </w:rPr>
      </w:pPr>
      <w:r w:rsidRPr="0064064F">
        <w:rPr>
          <w:sz w:val="24"/>
          <w:szCs w:val="24"/>
          <w:lang w:val="pt-PT"/>
        </w:rPr>
        <w:t>Capacidade de defender e explicar questões difíceis no que diz respeito a conclusões sobre conformidade técnica e eficácia</w:t>
      </w:r>
      <w:r w:rsidR="001D0638" w:rsidRPr="0064064F">
        <w:rPr>
          <w:rFonts w:eastAsia="Times New Roman"/>
          <w:color w:val="1F1F1F"/>
          <w:sz w:val="24"/>
          <w:lang w:val="pt-PT"/>
        </w:rPr>
        <w:t>;</w:t>
      </w:r>
    </w:p>
    <w:p w14:paraId="5ED2B552" w14:textId="77777777" w:rsidR="00D91F62" w:rsidRPr="0064064F" w:rsidRDefault="008A69D6">
      <w:pPr>
        <w:numPr>
          <w:ilvl w:val="0"/>
          <w:numId w:val="3"/>
        </w:numPr>
        <w:tabs>
          <w:tab w:val="clear" w:pos="360"/>
          <w:tab w:val="left" w:pos="720"/>
        </w:tabs>
        <w:spacing w:before="13" w:line="303" w:lineRule="exact"/>
        <w:ind w:hanging="360"/>
        <w:jc w:val="both"/>
        <w:textAlignment w:val="baseline"/>
        <w:rPr>
          <w:rFonts w:eastAsia="Times New Roman"/>
          <w:color w:val="1F1F1F"/>
          <w:sz w:val="24"/>
          <w:lang w:val="pt-PT"/>
        </w:rPr>
      </w:pPr>
      <w:r w:rsidRPr="0064064F">
        <w:rPr>
          <w:sz w:val="24"/>
          <w:szCs w:val="24"/>
          <w:lang w:val="pt-PT"/>
        </w:rPr>
        <w:t>Comunicação interpessoal eficaz</w:t>
      </w:r>
      <w:r w:rsidR="001D0638" w:rsidRPr="0064064F">
        <w:rPr>
          <w:rFonts w:eastAsia="Times New Roman"/>
          <w:color w:val="1F1F1F"/>
          <w:sz w:val="24"/>
          <w:lang w:val="pt-PT"/>
        </w:rPr>
        <w:t>;</w:t>
      </w:r>
    </w:p>
    <w:p w14:paraId="5482FB1B" w14:textId="77777777" w:rsidR="00D91F62" w:rsidRPr="0064064F" w:rsidRDefault="008A69D6">
      <w:pPr>
        <w:numPr>
          <w:ilvl w:val="0"/>
          <w:numId w:val="3"/>
        </w:numPr>
        <w:tabs>
          <w:tab w:val="clear" w:pos="360"/>
          <w:tab w:val="left" w:pos="720"/>
        </w:tabs>
        <w:spacing w:line="317" w:lineRule="exact"/>
        <w:ind w:hanging="360"/>
        <w:jc w:val="both"/>
        <w:textAlignment w:val="baseline"/>
        <w:rPr>
          <w:rFonts w:eastAsia="Times New Roman"/>
          <w:color w:val="1F1F1F"/>
          <w:sz w:val="24"/>
          <w:lang w:val="pt-PT"/>
        </w:rPr>
      </w:pPr>
      <w:r w:rsidRPr="0064064F">
        <w:rPr>
          <w:sz w:val="24"/>
          <w:szCs w:val="24"/>
          <w:lang w:val="pt-PT"/>
        </w:rPr>
        <w:t>Capacidade comprovada de trabalhar num ambiente multicultural e multiétnico complexo e de manter relações de trabalho eficazes com pessoas de diferentes origens, nacionalidades e culturas</w:t>
      </w:r>
      <w:r w:rsidR="001D0638" w:rsidRPr="0064064F">
        <w:rPr>
          <w:rFonts w:eastAsia="Times New Roman"/>
          <w:color w:val="1F1F1F"/>
          <w:sz w:val="24"/>
          <w:lang w:val="pt-PT"/>
        </w:rPr>
        <w:t>;</w:t>
      </w:r>
    </w:p>
    <w:p w14:paraId="3FE81F5D" w14:textId="77777777" w:rsidR="00D91F62" w:rsidRPr="0064064F" w:rsidRDefault="008A69D6">
      <w:pPr>
        <w:numPr>
          <w:ilvl w:val="0"/>
          <w:numId w:val="3"/>
        </w:numPr>
        <w:tabs>
          <w:tab w:val="clear" w:pos="360"/>
          <w:tab w:val="left" w:pos="720"/>
        </w:tabs>
        <w:spacing w:before="14" w:line="303" w:lineRule="exact"/>
        <w:ind w:hanging="360"/>
        <w:jc w:val="both"/>
        <w:textAlignment w:val="baseline"/>
        <w:rPr>
          <w:rFonts w:eastAsia="Times New Roman"/>
          <w:color w:val="1F1F1F"/>
          <w:sz w:val="24"/>
          <w:lang w:val="pt-PT"/>
        </w:rPr>
      </w:pPr>
      <w:r w:rsidRPr="0064064F">
        <w:rPr>
          <w:sz w:val="24"/>
          <w:szCs w:val="24"/>
          <w:lang w:val="pt-PT"/>
        </w:rPr>
        <w:t>Sensibilidade e respeito pela diversidade</w:t>
      </w:r>
      <w:r w:rsidR="001D0638" w:rsidRPr="0064064F">
        <w:rPr>
          <w:rFonts w:eastAsia="Times New Roman"/>
          <w:color w:val="1F1F1F"/>
          <w:sz w:val="24"/>
          <w:lang w:val="pt-PT"/>
        </w:rPr>
        <w:t>;</w:t>
      </w:r>
    </w:p>
    <w:p w14:paraId="4708037C" w14:textId="77777777" w:rsidR="00D91F62" w:rsidRPr="0064064F" w:rsidRDefault="008A69D6">
      <w:pPr>
        <w:numPr>
          <w:ilvl w:val="0"/>
          <w:numId w:val="3"/>
        </w:numPr>
        <w:tabs>
          <w:tab w:val="clear" w:pos="360"/>
          <w:tab w:val="left" w:pos="720"/>
        </w:tabs>
        <w:spacing w:before="18" w:line="303" w:lineRule="exact"/>
        <w:ind w:hanging="360"/>
        <w:jc w:val="both"/>
        <w:textAlignment w:val="baseline"/>
        <w:rPr>
          <w:rFonts w:eastAsia="Times New Roman"/>
          <w:color w:val="1F1F1F"/>
          <w:sz w:val="24"/>
          <w:lang w:val="pt-PT"/>
        </w:rPr>
      </w:pPr>
      <w:r w:rsidRPr="0064064F">
        <w:rPr>
          <w:sz w:val="24"/>
          <w:szCs w:val="24"/>
          <w:lang w:val="pt-PT"/>
        </w:rPr>
        <w:t>Excelentes competências informáticas</w:t>
      </w:r>
      <w:r w:rsidR="001D0638" w:rsidRPr="0064064F">
        <w:rPr>
          <w:rFonts w:eastAsia="Times New Roman"/>
          <w:color w:val="1F1F1F"/>
          <w:sz w:val="24"/>
          <w:lang w:val="pt-PT"/>
        </w:rPr>
        <w:t>;</w:t>
      </w:r>
    </w:p>
    <w:p w14:paraId="197A7794" w14:textId="77777777" w:rsidR="00D91F62" w:rsidRPr="0064064F" w:rsidRDefault="008A69D6">
      <w:pPr>
        <w:numPr>
          <w:ilvl w:val="0"/>
          <w:numId w:val="3"/>
        </w:numPr>
        <w:tabs>
          <w:tab w:val="clear" w:pos="360"/>
          <w:tab w:val="left" w:pos="720"/>
        </w:tabs>
        <w:spacing w:before="14" w:line="303" w:lineRule="exact"/>
        <w:ind w:hanging="360"/>
        <w:jc w:val="both"/>
        <w:textAlignment w:val="baseline"/>
        <w:rPr>
          <w:rFonts w:eastAsia="Times New Roman"/>
          <w:color w:val="1F1F1F"/>
          <w:sz w:val="24"/>
          <w:lang w:val="pt-PT"/>
        </w:rPr>
      </w:pPr>
      <w:r w:rsidRPr="0064064F">
        <w:rPr>
          <w:sz w:val="24"/>
          <w:szCs w:val="24"/>
          <w:lang w:val="pt-PT"/>
        </w:rPr>
        <w:t>Sentido de justiça e autocontrolo face a qualquer desafio</w:t>
      </w:r>
      <w:r w:rsidR="001D0638" w:rsidRPr="0064064F">
        <w:rPr>
          <w:rFonts w:eastAsia="Times New Roman"/>
          <w:color w:val="1F1F1F"/>
          <w:sz w:val="24"/>
          <w:lang w:val="pt-PT"/>
        </w:rPr>
        <w:t>;</w:t>
      </w:r>
    </w:p>
    <w:p w14:paraId="0A4A1FD7" w14:textId="77777777" w:rsidR="00D91F62" w:rsidRPr="0064064F" w:rsidRDefault="008A69D6">
      <w:pPr>
        <w:spacing w:before="319" w:line="273" w:lineRule="exact"/>
        <w:textAlignment w:val="baseline"/>
        <w:rPr>
          <w:rFonts w:eastAsia="Times New Roman"/>
          <w:b/>
          <w:color w:val="000000"/>
          <w:sz w:val="24"/>
          <w:lang w:val="pt-PT"/>
        </w:rPr>
      </w:pPr>
      <w:r w:rsidRPr="0064064F">
        <w:rPr>
          <w:rFonts w:eastAsia="Times New Roman"/>
          <w:b/>
          <w:color w:val="000000"/>
          <w:sz w:val="24"/>
          <w:lang w:val="pt-PT"/>
        </w:rPr>
        <w:t>DOMÍNIO DE LÍNGUAS</w:t>
      </w:r>
    </w:p>
    <w:p w14:paraId="58B441FD" w14:textId="77777777" w:rsidR="008A69D6" w:rsidRPr="0064064F" w:rsidRDefault="008A69D6" w:rsidP="008A69D6">
      <w:pPr>
        <w:jc w:val="both"/>
        <w:rPr>
          <w:sz w:val="24"/>
          <w:szCs w:val="24"/>
          <w:lang w:val="pt-PT"/>
        </w:rPr>
      </w:pPr>
      <w:r w:rsidRPr="0064064F">
        <w:rPr>
          <w:sz w:val="24"/>
          <w:szCs w:val="24"/>
          <w:lang w:val="pt-PT"/>
        </w:rPr>
        <w:t>Os candidatos devem ser fluentes em uma das línguas oficiais da CEDEAO: inglês, francês ou</w:t>
      </w:r>
    </w:p>
    <w:p w14:paraId="16545A4F" w14:textId="77777777" w:rsidR="00D91F62" w:rsidRPr="0064064F" w:rsidRDefault="008A69D6" w:rsidP="008A69D6">
      <w:pPr>
        <w:spacing w:before="46" w:line="276" w:lineRule="exact"/>
        <w:textAlignment w:val="baseline"/>
        <w:rPr>
          <w:rFonts w:eastAsia="Times New Roman"/>
          <w:color w:val="000000"/>
          <w:sz w:val="24"/>
          <w:lang w:val="pt-PT"/>
        </w:rPr>
      </w:pPr>
      <w:r w:rsidRPr="0064064F">
        <w:rPr>
          <w:sz w:val="24"/>
          <w:szCs w:val="24"/>
          <w:lang w:val="pt-PT"/>
        </w:rPr>
        <w:t>Português. Ter conhecimento de outra língua como língua de trabalho seria uma vantagem</w:t>
      </w:r>
      <w:r w:rsidR="001D0638" w:rsidRPr="0064064F">
        <w:rPr>
          <w:rFonts w:eastAsia="Times New Roman"/>
          <w:color w:val="000000"/>
          <w:sz w:val="24"/>
          <w:lang w:val="pt-PT"/>
        </w:rPr>
        <w:t>.</w:t>
      </w:r>
    </w:p>
    <w:p w14:paraId="3D19428B" w14:textId="02FC1FAB" w:rsidR="00D91F62" w:rsidRPr="0064064F" w:rsidRDefault="00692D44">
      <w:pPr>
        <w:spacing w:before="362" w:line="273" w:lineRule="exact"/>
        <w:textAlignment w:val="baseline"/>
        <w:rPr>
          <w:rFonts w:eastAsia="Times New Roman"/>
          <w:b/>
          <w:color w:val="000000"/>
          <w:sz w:val="24"/>
          <w:lang w:val="pt-PT"/>
        </w:rPr>
      </w:pPr>
      <w:r w:rsidRPr="0064064F">
        <w:rPr>
          <w:rFonts w:eastAsia="Times New Roman"/>
          <w:b/>
          <w:color w:val="000000"/>
          <w:sz w:val="24"/>
          <w:lang w:val="pt-PT"/>
        </w:rPr>
        <w:t>COMO CANDIDATAR</w:t>
      </w:r>
    </w:p>
    <w:p w14:paraId="0D1AB108" w14:textId="77777777" w:rsidR="00D91F62" w:rsidRPr="0064064F" w:rsidRDefault="00AD665D">
      <w:pPr>
        <w:spacing w:before="633" w:line="317" w:lineRule="exact"/>
        <w:jc w:val="both"/>
        <w:textAlignment w:val="baseline"/>
        <w:rPr>
          <w:rFonts w:eastAsia="Times New Roman"/>
          <w:color w:val="000000"/>
          <w:sz w:val="24"/>
          <w:lang w:val="pt-PT"/>
        </w:rPr>
      </w:pPr>
      <w:r w:rsidRPr="0064064F">
        <w:rPr>
          <w:sz w:val="24"/>
          <w:szCs w:val="24"/>
          <w:lang w:val="pt-PT"/>
        </w:rPr>
        <w:t>Os candidatos interessados devem enviar os seguintes documentos</w:t>
      </w:r>
      <w:r w:rsidR="00584A13" w:rsidRPr="0064064F">
        <w:rPr>
          <w:rFonts w:eastAsia="Times New Roman"/>
          <w:color w:val="000000"/>
          <w:sz w:val="24"/>
          <w:lang w:val="pt-PT"/>
        </w:rPr>
        <w:t>:</w:t>
      </w:r>
    </w:p>
    <w:p w14:paraId="54062DE9" w14:textId="77777777" w:rsidR="00D91F62" w:rsidRPr="0064064F" w:rsidRDefault="00584A13">
      <w:pPr>
        <w:numPr>
          <w:ilvl w:val="0"/>
          <w:numId w:val="4"/>
        </w:numPr>
        <w:tabs>
          <w:tab w:val="clear" w:pos="144"/>
          <w:tab w:val="left" w:pos="864"/>
        </w:tabs>
        <w:spacing w:before="5" w:line="317" w:lineRule="exact"/>
        <w:jc w:val="both"/>
        <w:textAlignment w:val="baseline"/>
        <w:rPr>
          <w:rFonts w:eastAsia="Times New Roman"/>
          <w:color w:val="000000"/>
          <w:sz w:val="23"/>
          <w:lang w:val="pt-PT"/>
        </w:rPr>
      </w:pPr>
      <w:r w:rsidRPr="0064064F">
        <w:rPr>
          <w:sz w:val="24"/>
          <w:szCs w:val="24"/>
          <w:lang w:val="pt-PT"/>
        </w:rPr>
        <w:t>Uma breve nota de não mais de 2 páginas descrevendo a sua motivação para se candidatar a este cargo</w:t>
      </w:r>
      <w:r w:rsidR="001D0638" w:rsidRPr="0064064F">
        <w:rPr>
          <w:rFonts w:eastAsia="Times New Roman"/>
          <w:color w:val="000000"/>
          <w:sz w:val="24"/>
          <w:lang w:val="pt-PT"/>
        </w:rPr>
        <w:t>.</w:t>
      </w:r>
    </w:p>
    <w:p w14:paraId="0C1C31B8" w14:textId="77777777" w:rsidR="00D91F62" w:rsidRPr="0064064F" w:rsidRDefault="00584A13">
      <w:pPr>
        <w:numPr>
          <w:ilvl w:val="0"/>
          <w:numId w:val="5"/>
        </w:numPr>
        <w:tabs>
          <w:tab w:val="clear" w:pos="216"/>
          <w:tab w:val="left" w:pos="936"/>
        </w:tabs>
        <w:spacing w:after="520" w:line="318" w:lineRule="exact"/>
        <w:jc w:val="both"/>
        <w:textAlignment w:val="baseline"/>
        <w:rPr>
          <w:rFonts w:eastAsia="Times New Roman"/>
          <w:color w:val="000000"/>
          <w:sz w:val="23"/>
          <w:lang w:val="pt-PT"/>
        </w:rPr>
      </w:pPr>
      <w:r w:rsidRPr="0064064F">
        <w:rPr>
          <w:sz w:val="24"/>
          <w:szCs w:val="24"/>
          <w:lang w:val="pt-PT"/>
        </w:rPr>
        <w:t>O Curriculum Vitae completo, contendo o histórico profissional completo, mostrando os cargos/funções mais significativos, as responsabilidades desempenhadas e as realizações significativas que sejam relevantes para este cargo</w:t>
      </w:r>
      <w:r w:rsidR="001D0638" w:rsidRPr="0064064F">
        <w:rPr>
          <w:rFonts w:eastAsia="Times New Roman"/>
          <w:color w:val="000000"/>
          <w:sz w:val="24"/>
          <w:lang w:val="pt-PT"/>
        </w:rPr>
        <w:t>.</w:t>
      </w:r>
    </w:p>
    <w:p w14:paraId="5E486A8F" w14:textId="77777777" w:rsidR="00D91F62" w:rsidRPr="0064064F" w:rsidRDefault="00197209">
      <w:pPr>
        <w:spacing w:line="304" w:lineRule="exact"/>
        <w:textAlignment w:val="baseline"/>
        <w:rPr>
          <w:rFonts w:eastAsia="Times New Roman"/>
          <w:color w:val="000000"/>
          <w:sz w:val="24"/>
          <w:lang w:val="pt-PT"/>
        </w:rPr>
      </w:pPr>
      <w:r w:rsidRPr="0064064F">
        <w:rPr>
          <w:sz w:val="24"/>
          <w:szCs w:val="24"/>
          <w:lang w:val="pt-PT"/>
        </w:rPr>
        <w:lastRenderedPageBreak/>
        <w:t>Todos os candidatos receberão uma notificação automática de receção da sua candidatura. Se não receber esta notificação, por favor, envie uma e-mail para</w:t>
      </w:r>
      <w:r w:rsidR="001D0638" w:rsidRPr="0064064F">
        <w:rPr>
          <w:rFonts w:eastAsia="Times New Roman"/>
          <w:color w:val="000000"/>
          <w:sz w:val="24"/>
          <w:lang w:val="pt-PT"/>
        </w:rPr>
        <w:t xml:space="preserve"> </w:t>
      </w:r>
      <w:hyperlink r:id="rId8">
        <w:r w:rsidR="001D0638" w:rsidRPr="0064064F">
          <w:rPr>
            <w:rFonts w:eastAsia="Times New Roman"/>
            <w:color w:val="0000FF"/>
            <w:sz w:val="24"/>
            <w:u w:val="single"/>
            <w:lang w:val="pt-PT"/>
          </w:rPr>
          <w:t>secretariat@giaba.org</w:t>
        </w:r>
      </w:hyperlink>
      <w:r w:rsidR="001D0638" w:rsidRPr="0064064F">
        <w:rPr>
          <w:rFonts w:eastAsia="Times New Roman"/>
          <w:color w:val="000000"/>
          <w:sz w:val="24"/>
          <w:lang w:val="pt-PT"/>
        </w:rPr>
        <w:t xml:space="preserve"> </w:t>
      </w:r>
      <w:r w:rsidRPr="0064064F">
        <w:rPr>
          <w:sz w:val="24"/>
          <w:szCs w:val="24"/>
          <w:lang w:val="pt-PT"/>
        </w:rPr>
        <w:t xml:space="preserve">para </w:t>
      </w:r>
      <w:r w:rsidR="00286EE4" w:rsidRPr="0064064F">
        <w:rPr>
          <w:sz w:val="24"/>
          <w:szCs w:val="24"/>
          <w:lang w:val="pt-PT"/>
        </w:rPr>
        <w:t>obter</w:t>
      </w:r>
      <w:r w:rsidRPr="0064064F">
        <w:rPr>
          <w:sz w:val="24"/>
          <w:szCs w:val="24"/>
          <w:lang w:val="pt-PT"/>
        </w:rPr>
        <w:t xml:space="preserve"> a confirmação de receção</w:t>
      </w:r>
      <w:r w:rsidR="001D0638" w:rsidRPr="0064064F">
        <w:rPr>
          <w:rFonts w:eastAsia="Times New Roman"/>
          <w:color w:val="000000"/>
          <w:sz w:val="24"/>
          <w:lang w:val="pt-PT"/>
        </w:rPr>
        <w:t>.</w:t>
      </w:r>
    </w:p>
    <w:p w14:paraId="1B2CE18B" w14:textId="77777777" w:rsidR="00197209" w:rsidRPr="0064064F" w:rsidRDefault="00197209">
      <w:pPr>
        <w:spacing w:line="304" w:lineRule="exact"/>
        <w:textAlignment w:val="baseline"/>
        <w:rPr>
          <w:rFonts w:eastAsia="Times New Roman"/>
          <w:color w:val="000000"/>
          <w:sz w:val="24"/>
          <w:lang w:val="pt-PT"/>
        </w:rPr>
      </w:pPr>
    </w:p>
    <w:p w14:paraId="23D5530F" w14:textId="77777777" w:rsidR="00D91F62" w:rsidRPr="0064064F" w:rsidRDefault="00197209">
      <w:pPr>
        <w:spacing w:line="317" w:lineRule="exact"/>
        <w:textAlignment w:val="baseline"/>
        <w:rPr>
          <w:rFonts w:eastAsia="Times New Roman"/>
          <w:color w:val="000000"/>
          <w:sz w:val="24"/>
          <w:lang w:val="pt-PT"/>
        </w:rPr>
      </w:pPr>
      <w:r w:rsidRPr="0064064F">
        <w:rPr>
          <w:sz w:val="24"/>
          <w:szCs w:val="24"/>
          <w:lang w:val="pt-PT"/>
        </w:rPr>
        <w:t>Do mesmo modo, os candidatos têm de enviar cópia da sua candidatura para</w:t>
      </w:r>
      <w:r w:rsidR="001D0638" w:rsidRPr="0064064F">
        <w:rPr>
          <w:rFonts w:eastAsia="Times New Roman"/>
          <w:color w:val="000000"/>
          <w:sz w:val="24"/>
          <w:lang w:val="pt-PT"/>
        </w:rPr>
        <w:t xml:space="preserve">: </w:t>
      </w:r>
      <w:hyperlink r:id="rId9">
        <w:r w:rsidR="001D0638" w:rsidRPr="0064064F">
          <w:rPr>
            <w:rFonts w:eastAsia="Times New Roman"/>
            <w:color w:val="0000FF"/>
            <w:sz w:val="24"/>
            <w:u w:val="single"/>
            <w:lang w:val="pt-PT"/>
          </w:rPr>
          <w:t>stephanie.berthomeau@expertisefrance.fr</w:t>
        </w:r>
      </w:hyperlink>
      <w:r w:rsidR="001D0638" w:rsidRPr="0064064F">
        <w:rPr>
          <w:rFonts w:eastAsia="Times New Roman"/>
          <w:color w:val="0462C1"/>
          <w:sz w:val="24"/>
          <w:lang w:val="pt-PT"/>
        </w:rPr>
        <w:t xml:space="preserve"> </w:t>
      </w:r>
    </w:p>
    <w:p w14:paraId="49E03DD1" w14:textId="77777777" w:rsidR="00DB3CF5" w:rsidRPr="0064064F" w:rsidRDefault="00197209">
      <w:pPr>
        <w:spacing w:before="307" w:line="322" w:lineRule="exact"/>
        <w:textAlignment w:val="baseline"/>
        <w:rPr>
          <w:rFonts w:eastAsia="Times New Roman"/>
          <w:b/>
          <w:color w:val="000000"/>
          <w:sz w:val="24"/>
          <w:lang w:val="pt-PT"/>
        </w:rPr>
      </w:pPr>
      <w:r w:rsidRPr="0064064F">
        <w:rPr>
          <w:sz w:val="24"/>
          <w:szCs w:val="24"/>
          <w:lang w:val="pt-PT"/>
        </w:rPr>
        <w:t>Os candidatos pré-selecionados serão convidados para uma entrevista pela VTC</w:t>
      </w:r>
      <w:r w:rsidR="001D0638" w:rsidRPr="0064064F">
        <w:rPr>
          <w:rFonts w:eastAsia="Times New Roman"/>
          <w:color w:val="000000"/>
          <w:sz w:val="24"/>
          <w:lang w:val="pt-PT"/>
        </w:rPr>
        <w:t xml:space="preserve">. </w:t>
      </w:r>
      <w:r w:rsidR="001D0638" w:rsidRPr="0064064F">
        <w:rPr>
          <w:rFonts w:eastAsia="Times New Roman"/>
          <w:color w:val="000000"/>
          <w:sz w:val="24"/>
          <w:lang w:val="pt-PT"/>
        </w:rPr>
        <w:br/>
      </w:r>
    </w:p>
    <w:p w14:paraId="3AB04CD3" w14:textId="77777777" w:rsidR="00D91F62" w:rsidRPr="0064064F" w:rsidRDefault="00AD665D">
      <w:pPr>
        <w:spacing w:before="307" w:line="322" w:lineRule="exact"/>
        <w:textAlignment w:val="baseline"/>
        <w:rPr>
          <w:rFonts w:eastAsia="Times New Roman"/>
          <w:color w:val="000000"/>
          <w:sz w:val="24"/>
          <w:lang w:val="pt-PT"/>
        </w:rPr>
      </w:pPr>
      <w:r w:rsidRPr="0064064F">
        <w:rPr>
          <w:rFonts w:eastAsia="Times New Roman"/>
          <w:b/>
          <w:color w:val="000000"/>
          <w:sz w:val="24"/>
          <w:lang w:val="pt-PT"/>
        </w:rPr>
        <w:t>PRAZO PARA APRESENTAÇÃO DE CANDIDATURAS</w:t>
      </w:r>
    </w:p>
    <w:p w14:paraId="18800296" w14:textId="2DE7B1F4" w:rsidR="00D91F62" w:rsidRPr="0064064F" w:rsidRDefault="00AD665D">
      <w:pPr>
        <w:pBdr>
          <w:bottom w:val="dotted" w:sz="24" w:space="1" w:color="auto"/>
        </w:pBdr>
        <w:spacing w:before="358" w:line="277" w:lineRule="exact"/>
        <w:textAlignment w:val="baseline"/>
        <w:rPr>
          <w:rFonts w:eastAsia="Times New Roman"/>
          <w:color w:val="000000"/>
          <w:sz w:val="24"/>
          <w:lang w:val="pt-PT"/>
        </w:rPr>
      </w:pPr>
      <w:r w:rsidRPr="0064064F">
        <w:rPr>
          <w:rFonts w:eastAsia="Times New Roman"/>
          <w:color w:val="000000"/>
          <w:sz w:val="24"/>
          <w:lang w:val="pt-PT"/>
        </w:rPr>
        <w:t>O prazo para apresentação das candidaturas é às</w:t>
      </w:r>
      <w:r w:rsidR="001D0638" w:rsidRPr="0064064F">
        <w:rPr>
          <w:rFonts w:eastAsia="Times New Roman"/>
          <w:color w:val="000000"/>
          <w:sz w:val="24"/>
          <w:lang w:val="pt-PT"/>
        </w:rPr>
        <w:t xml:space="preserve"> 00 h00 GMT, </w:t>
      </w:r>
      <w:r w:rsidRPr="0064064F">
        <w:rPr>
          <w:rFonts w:eastAsia="Times New Roman"/>
          <w:color w:val="000000"/>
          <w:sz w:val="24"/>
          <w:lang w:val="pt-PT"/>
        </w:rPr>
        <w:t>no dia</w:t>
      </w:r>
      <w:r w:rsidR="001D0638" w:rsidRPr="0064064F">
        <w:rPr>
          <w:rFonts w:eastAsia="Times New Roman"/>
          <w:color w:val="000000"/>
          <w:sz w:val="24"/>
          <w:lang w:val="pt-PT"/>
        </w:rPr>
        <w:t xml:space="preserve"> </w:t>
      </w:r>
      <w:r w:rsidR="004C076A">
        <w:rPr>
          <w:rFonts w:eastAsia="Times New Roman"/>
          <w:color w:val="000000"/>
          <w:sz w:val="24"/>
          <w:lang w:val="pt-PT"/>
        </w:rPr>
        <w:t>30</w:t>
      </w:r>
      <w:r w:rsidR="00A64025">
        <w:rPr>
          <w:rFonts w:eastAsia="Times New Roman"/>
          <w:color w:val="000000"/>
          <w:sz w:val="24"/>
          <w:lang w:val="pt-PT"/>
        </w:rPr>
        <w:t xml:space="preserve"> de </w:t>
      </w:r>
      <w:r w:rsidR="004C076A">
        <w:rPr>
          <w:rFonts w:eastAsia="Times New Roman"/>
          <w:color w:val="000000"/>
          <w:sz w:val="24"/>
          <w:lang w:val="pt-PT"/>
        </w:rPr>
        <w:t>abril</w:t>
      </w:r>
      <w:r w:rsidRPr="0064064F">
        <w:rPr>
          <w:rFonts w:eastAsia="Times New Roman"/>
          <w:color w:val="000000"/>
          <w:sz w:val="24"/>
          <w:lang w:val="pt-PT"/>
        </w:rPr>
        <w:t xml:space="preserve"> </w:t>
      </w:r>
      <w:r w:rsidR="005F3B80">
        <w:rPr>
          <w:rFonts w:eastAsia="Times New Roman"/>
          <w:color w:val="000000"/>
          <w:sz w:val="24"/>
          <w:lang w:val="pt-PT"/>
        </w:rPr>
        <w:t>2021</w:t>
      </w:r>
    </w:p>
    <w:sectPr w:rsidR="00D91F62" w:rsidRPr="0064064F">
      <w:pgSz w:w="11899" w:h="16843"/>
      <w:pgMar w:top="720" w:right="1383" w:bottom="207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notTrueType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Tahoma">
    <w:charset w:val="00"/>
    <w:pitch w:val="variable"/>
    <w:family w:val="swiss"/>
    <w:panose1 w:val="02020603050405020304"/>
  </w:font>
  <w:font w:name="Calibri">
    <w:charset w:val="00"/>
    <w:pitch w:val="variable"/>
    <w:family w:val="roman"/>
    <w:panose1 w:val="02020603050405020304"/>
  </w:font>
  <w:font w:name="Symbol">
    <w:pitch w:val="default"/>
    <w:family w:val="auto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1128F7"/>
    <w:multiLevelType w:val="multilevel"/>
    <w:tmpl w:val="739E0488"/>
    <w:lvl w:ilvl="0">
      <w:start w:val="1"/>
      <w:numFmt w:val="bullet"/>
      <w:lvlText w:val="·"/>
      <w:lvlJc w:val="left"/>
      <w:pPr>
        <w:tabs>
          <w:tab w:val="left" w:pos="360"/>
        </w:tabs>
        <w:ind w:left="720"/>
      </w:pPr>
      <w:rPr>
        <w:rFonts w:ascii="Symbol" w:eastAsia="Symbol" w:hAnsi="Symbol"/>
        <w:strike w:val="0"/>
        <w:color w:val="1F1F1F"/>
        <w:spacing w:val="0"/>
        <w:w w:val="100"/>
        <w:sz w:val="24"/>
        <w:vertAlign w:val="baseline"/>
        <w:lang w:val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92D45EB"/>
    <w:multiLevelType w:val="multilevel"/>
    <w:tmpl w:val="307A123E"/>
    <w:lvl w:ilvl="0">
      <w:start w:val="1"/>
      <w:numFmt w:val="bullet"/>
      <w:lvlText w:val="·"/>
      <w:lvlJc w:val="left"/>
      <w:pPr>
        <w:tabs>
          <w:tab w:val="left" w:pos="216"/>
        </w:tabs>
        <w:ind w:left="720"/>
      </w:pPr>
      <w:rPr>
        <w:rFonts w:ascii="Symbol" w:eastAsia="Symbol" w:hAnsi="Symbol"/>
        <w:strike w:val="0"/>
        <w:color w:val="000000"/>
        <w:spacing w:val="0"/>
        <w:w w:val="100"/>
        <w:sz w:val="23"/>
        <w:vertAlign w:val="baseline"/>
        <w:lang w:val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76B667E"/>
    <w:multiLevelType w:val="multilevel"/>
    <w:tmpl w:val="558AEA6A"/>
    <w:lvl w:ilvl="0">
      <w:start w:val="1"/>
      <w:numFmt w:val="lowerLetter"/>
      <w:lvlText w:val="%1)"/>
      <w:lvlJc w:val="left"/>
      <w:pPr>
        <w:tabs>
          <w:tab w:val="left" w:pos="360"/>
        </w:tabs>
        <w:ind w:left="720"/>
      </w:pPr>
      <w:rPr>
        <w:rFonts w:ascii="Times New Roman" w:eastAsia="Times New Roman" w:hAnsi="Times New Roman"/>
        <w:strike w:val="0"/>
        <w:color w:val="000000"/>
        <w:spacing w:val="0"/>
        <w:w w:val="100"/>
        <w:sz w:val="24"/>
        <w:vertAlign w:val="baseline"/>
        <w:lang w:val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7DE1C44"/>
    <w:multiLevelType w:val="multilevel"/>
    <w:tmpl w:val="426455A6"/>
    <w:lvl w:ilvl="0">
      <w:start w:val="1"/>
      <w:numFmt w:val="bullet"/>
      <w:lvlText w:val="·"/>
      <w:lvlJc w:val="left"/>
      <w:pPr>
        <w:tabs>
          <w:tab w:val="left" w:pos="144"/>
        </w:tabs>
        <w:ind w:left="720"/>
      </w:pPr>
      <w:rPr>
        <w:rFonts w:ascii="Symbol" w:eastAsia="Symbol" w:hAnsi="Symbol"/>
        <w:strike w:val="0"/>
        <w:color w:val="000000"/>
        <w:spacing w:val="0"/>
        <w:w w:val="100"/>
        <w:sz w:val="23"/>
        <w:vertAlign w:val="baseline"/>
        <w:lang w:val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BC8330A"/>
    <w:multiLevelType w:val="multilevel"/>
    <w:tmpl w:val="8A067A60"/>
    <w:lvl w:ilvl="0">
      <w:start w:val="1"/>
      <w:numFmt w:val="lowerLetter"/>
      <w:lvlText w:val="%1."/>
      <w:lvlJc w:val="left"/>
      <w:pPr>
        <w:tabs>
          <w:tab w:val="left" w:pos="360"/>
        </w:tabs>
        <w:ind w:left="720"/>
      </w:pPr>
      <w:rPr>
        <w:rFonts w:ascii="Times New Roman" w:eastAsia="Times New Roman" w:hAnsi="Times New Roman"/>
        <w:strike w:val="0"/>
        <w:color w:val="000000"/>
        <w:spacing w:val="-1"/>
        <w:w w:val="100"/>
        <w:sz w:val="24"/>
        <w:vertAlign w:val="baseline"/>
        <w:lang w:val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proofState w:spelling="clean" w:grammar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F62"/>
    <w:rsid w:val="000236F8"/>
    <w:rsid w:val="00034781"/>
    <w:rsid w:val="0007613C"/>
    <w:rsid w:val="000A5A06"/>
    <w:rsid w:val="00120164"/>
    <w:rsid w:val="00195943"/>
    <w:rsid w:val="00197209"/>
    <w:rsid w:val="001D0638"/>
    <w:rsid w:val="00200C19"/>
    <w:rsid w:val="00250F91"/>
    <w:rsid w:val="00255A1D"/>
    <w:rsid w:val="00286EE4"/>
    <w:rsid w:val="0031116F"/>
    <w:rsid w:val="003B6724"/>
    <w:rsid w:val="00413165"/>
    <w:rsid w:val="00497D91"/>
    <w:rsid w:val="004C076A"/>
    <w:rsid w:val="005004A3"/>
    <w:rsid w:val="00526AE0"/>
    <w:rsid w:val="00584A13"/>
    <w:rsid w:val="005F3B80"/>
    <w:rsid w:val="0064064F"/>
    <w:rsid w:val="00656A46"/>
    <w:rsid w:val="006837CB"/>
    <w:rsid w:val="00692D44"/>
    <w:rsid w:val="006F7FAD"/>
    <w:rsid w:val="007669EC"/>
    <w:rsid w:val="00796E1F"/>
    <w:rsid w:val="007C6A02"/>
    <w:rsid w:val="0081340E"/>
    <w:rsid w:val="00877ED9"/>
    <w:rsid w:val="008850E1"/>
    <w:rsid w:val="008A69D6"/>
    <w:rsid w:val="008B2C30"/>
    <w:rsid w:val="008F7978"/>
    <w:rsid w:val="00946B65"/>
    <w:rsid w:val="00A57AB8"/>
    <w:rsid w:val="00A64025"/>
    <w:rsid w:val="00AC227A"/>
    <w:rsid w:val="00AD665D"/>
    <w:rsid w:val="00B86475"/>
    <w:rsid w:val="00BE4BB9"/>
    <w:rsid w:val="00BF37A2"/>
    <w:rsid w:val="00C84399"/>
    <w:rsid w:val="00D25116"/>
    <w:rsid w:val="00D60053"/>
    <w:rsid w:val="00D74162"/>
    <w:rsid w:val="00D83DA1"/>
    <w:rsid w:val="00D91F62"/>
    <w:rsid w:val="00DA5DD4"/>
    <w:rsid w:val="00DB3CF5"/>
    <w:rsid w:val="00E33ED9"/>
    <w:rsid w:val="00EA6BC0"/>
    <w:rsid w:val="00EF5E54"/>
    <w:rsid w:val="00F056B5"/>
    <w:rsid w:val="00F32C5B"/>
    <w:rsid w:val="00F86F52"/>
    <w:rsid w:val="00FA1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BFB4C1"/>
  <w15:docId w15:val="{CB3718EB-8A69-4C54-B526-0789658D9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t@giaba.org" TargetMode="External" /><Relationship Id="rId3" Type="http://schemas.openxmlformats.org/officeDocument/2006/relationships/settings" Target="settings.xml" /><Relationship Id="drId3" Type="http://schemas.openxmlformats.org/wordprocessingml/2006/fontTable" Target="fontTable0.xml" /><Relationship Id="rId7" Type="http://schemas.openxmlformats.org/officeDocument/2006/relationships/hyperlink" Target="http://www.giaba.org" TargetMode="Externa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2.jpg" /><Relationship Id="rId11" Type="http://schemas.openxmlformats.org/officeDocument/2006/relationships/theme" Target="theme/theme1.xml" /><Relationship Id="rId5" Type="http://schemas.openxmlformats.org/officeDocument/2006/relationships/image" Target="media/image1.jpg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hyperlink" Target="mailto:stephanie.berthomeau@expertisefrance.fr" TargetMode="External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1722</Words>
  <Characters>9819</Characters>
  <Application>Microsoft Office Word</Application>
  <DocSecurity>0</DocSecurity>
  <Lines>81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11518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Alphousseyni Diamanka</dc:creator>
  <cp:lastModifiedBy>Saihou NJIE</cp:lastModifiedBy>
  <cp:revision>2</cp:revision>
  <dcterms:created xsi:type="dcterms:W3CDTF">2021-04-16T15:20:00Z</dcterms:created>
  <dcterms:modified xsi:type="dcterms:W3CDTF">2021-04-16T15:20:00Z</dcterms:modified>
</cp:coreProperties>
</file>