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1F62" w:rsidRPr="009A0753" w:rsidRDefault="004A07DE" w:rsidP="00632329">
      <w:pPr>
        <w:spacing w:after="281"/>
        <w:ind w:right="1311"/>
        <w:jc w:val="both"/>
        <w:textAlignment w:val="baseline"/>
      </w:pPr>
      <w:r w:rsidRPr="009D5E2D">
        <w:rPr>
          <w:noProof/>
          <w:lang w:val="fr-FR" w:eastAsia="fr-FR"/>
        </w:rPr>
        <w:drawing>
          <wp:inline distT="0" distB="0" distL="0" distR="0">
            <wp:extent cx="5525770" cy="1929130"/>
            <wp:effectExtent l="0" t="0" r="0" b="0"/>
            <wp:docPr id="1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770" cy="192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F62" w:rsidRPr="007E2F4F" w:rsidRDefault="00F25F6C" w:rsidP="00632329">
      <w:pPr>
        <w:spacing w:before="3" w:after="1324" w:line="278" w:lineRule="exact"/>
        <w:jc w:val="both"/>
        <w:textAlignment w:val="baseline"/>
        <w:rPr>
          <w:rFonts w:eastAsia="Times New Roman"/>
          <w:b/>
          <w:color w:val="000000"/>
          <w:lang w:val="fr-FR"/>
        </w:rPr>
        <w:sectPr w:rsidR="00D91F62" w:rsidRPr="007E2F4F">
          <w:footerReference w:type="default" r:id="rId8"/>
          <w:pgSz w:w="11899" w:h="16843"/>
          <w:pgMar w:top="720" w:right="1838" w:bottom="227" w:left="1421" w:header="720" w:footer="720" w:gutter="0"/>
          <w:cols w:space="720"/>
        </w:sectPr>
      </w:pPr>
      <w:r w:rsidRPr="009A0753">
        <w:rPr>
          <w:rFonts w:eastAsia="Times New Roman"/>
          <w:b/>
          <w:color w:val="000000"/>
          <w:lang w:val="fr-FR"/>
        </w:rPr>
        <w:t xml:space="preserve">Groupe </w:t>
      </w:r>
      <w:r w:rsidR="00FF3480">
        <w:rPr>
          <w:rFonts w:eastAsia="Times New Roman"/>
          <w:b/>
          <w:color w:val="000000"/>
          <w:lang w:val="fr-FR"/>
        </w:rPr>
        <w:t>I</w:t>
      </w:r>
      <w:r w:rsidRPr="009A0753">
        <w:rPr>
          <w:rFonts w:eastAsia="Times New Roman"/>
          <w:b/>
          <w:color w:val="000000"/>
          <w:lang w:val="fr-FR"/>
        </w:rPr>
        <w:t xml:space="preserve">ntergouvernemental </w:t>
      </w:r>
      <w:r w:rsidR="00FF3480" w:rsidRPr="009A0753">
        <w:rPr>
          <w:rFonts w:eastAsia="Times New Roman"/>
          <w:b/>
          <w:color w:val="000000"/>
          <w:lang w:val="fr-FR"/>
        </w:rPr>
        <w:t xml:space="preserve">d’Action </w:t>
      </w:r>
      <w:r w:rsidRPr="009A0753">
        <w:rPr>
          <w:rFonts w:eastAsia="Times New Roman"/>
          <w:b/>
          <w:color w:val="000000"/>
          <w:lang w:val="fr-FR"/>
        </w:rPr>
        <w:t>contre le Blanchiment d</w:t>
      </w:r>
      <w:r w:rsidR="00562D3D" w:rsidRPr="009A0753">
        <w:rPr>
          <w:rFonts w:eastAsia="Times New Roman"/>
          <w:b/>
          <w:color w:val="000000"/>
          <w:lang w:val="fr-FR"/>
        </w:rPr>
        <w:t>’</w:t>
      </w:r>
      <w:r w:rsidR="00FF3480">
        <w:rPr>
          <w:rFonts w:eastAsia="Times New Roman"/>
          <w:b/>
          <w:color w:val="000000"/>
          <w:lang w:val="fr-FR"/>
        </w:rPr>
        <w:t>A</w:t>
      </w:r>
      <w:r w:rsidRPr="009A0753">
        <w:rPr>
          <w:rFonts w:eastAsia="Times New Roman"/>
          <w:b/>
          <w:color w:val="000000"/>
          <w:lang w:val="fr-FR"/>
        </w:rPr>
        <w:t>rgent en Afrique de l</w:t>
      </w:r>
      <w:r w:rsidR="00562D3D" w:rsidRPr="009A0753">
        <w:rPr>
          <w:rFonts w:eastAsia="Times New Roman"/>
          <w:b/>
          <w:color w:val="000000"/>
          <w:lang w:val="fr-FR"/>
        </w:rPr>
        <w:t>’</w:t>
      </w:r>
      <w:r w:rsidRPr="009A0753">
        <w:rPr>
          <w:rFonts w:eastAsia="Times New Roman"/>
          <w:b/>
          <w:color w:val="000000"/>
          <w:lang w:val="fr-FR"/>
        </w:rPr>
        <w:t>Ouest</w:t>
      </w:r>
    </w:p>
    <w:p w:rsidR="003147BE" w:rsidRPr="0080490B" w:rsidRDefault="00DA6938" w:rsidP="00632329">
      <w:pPr>
        <w:spacing w:before="96" w:line="489" w:lineRule="exact"/>
        <w:jc w:val="both"/>
        <w:textAlignment w:val="baseline"/>
        <w:rPr>
          <w:rFonts w:ascii="Tahoma" w:eastAsia="Tahoma" w:hAnsi="Tahoma"/>
          <w:color w:val="1F1F1E"/>
          <w:spacing w:val="14"/>
          <w:w w:val="95"/>
          <w:sz w:val="41"/>
          <w:lang w:val="fr-FR"/>
        </w:rPr>
      </w:pPr>
      <w:r w:rsidRPr="00FF3480">
        <w:rPr>
          <w:rFonts w:ascii="Tahoma" w:eastAsia="Tahoma" w:hAnsi="Tahoma"/>
          <w:color w:val="1F1F1E"/>
          <w:spacing w:val="14"/>
          <w:w w:val="95"/>
          <w:sz w:val="41"/>
          <w:lang w:val="fr-FR"/>
        </w:rPr>
        <w:t>RECRUTEMENT D</w:t>
      </w:r>
      <w:r w:rsidR="00562D3D" w:rsidRPr="00FF3480">
        <w:rPr>
          <w:rFonts w:ascii="Tahoma" w:eastAsia="Tahoma" w:hAnsi="Tahoma"/>
          <w:color w:val="1F1F1E"/>
          <w:spacing w:val="14"/>
          <w:w w:val="95"/>
          <w:sz w:val="41"/>
          <w:lang w:val="fr-FR"/>
        </w:rPr>
        <w:t>’</w:t>
      </w:r>
      <w:r w:rsidRPr="00FF3480">
        <w:rPr>
          <w:rFonts w:ascii="Tahoma" w:eastAsia="Tahoma" w:hAnsi="Tahoma"/>
          <w:color w:val="1F1F1E"/>
          <w:spacing w:val="14"/>
          <w:w w:val="95"/>
          <w:sz w:val="41"/>
          <w:lang w:val="fr-FR"/>
        </w:rPr>
        <w:t>UN EXPERT POUR FOURNIR</w:t>
      </w:r>
      <w:r w:rsidR="00FF3480" w:rsidRPr="00FF3480">
        <w:rPr>
          <w:rFonts w:ascii="Tahoma" w:eastAsia="Tahoma" w:hAnsi="Tahoma"/>
          <w:color w:val="1F1F1E"/>
          <w:spacing w:val="14"/>
          <w:w w:val="95"/>
          <w:sz w:val="41"/>
          <w:lang w:val="fr-FR"/>
        </w:rPr>
        <w:t xml:space="preserve"> </w:t>
      </w:r>
      <w:r w:rsidR="00FF3480">
        <w:rPr>
          <w:rFonts w:ascii="Tahoma" w:eastAsia="Tahoma" w:hAnsi="Tahoma"/>
          <w:color w:val="1F1F1E"/>
          <w:spacing w:val="14"/>
          <w:w w:val="95"/>
          <w:sz w:val="41"/>
          <w:lang w:val="fr-FR"/>
        </w:rPr>
        <w:t xml:space="preserve">UN </w:t>
      </w:r>
      <w:r w:rsidRPr="00FF3480">
        <w:rPr>
          <w:rFonts w:ascii="Tahoma" w:eastAsia="Tahoma" w:hAnsi="Tahoma"/>
          <w:color w:val="1F1F1E"/>
          <w:spacing w:val="14"/>
          <w:w w:val="95"/>
          <w:sz w:val="41"/>
          <w:lang w:val="fr-FR"/>
        </w:rPr>
        <w:t xml:space="preserve">SOUTIEN À LA CONDUITE </w:t>
      </w:r>
      <w:r w:rsidR="00296FE8" w:rsidRPr="00FF3480">
        <w:rPr>
          <w:rFonts w:ascii="Tahoma" w:eastAsia="Tahoma" w:hAnsi="Tahoma"/>
          <w:color w:val="1F1F1E"/>
          <w:spacing w:val="14"/>
          <w:w w:val="95"/>
          <w:sz w:val="41"/>
          <w:lang w:val="fr-FR"/>
        </w:rPr>
        <w:t>D</w:t>
      </w:r>
      <w:r w:rsidR="0080490B">
        <w:rPr>
          <w:rFonts w:ascii="Tahoma" w:eastAsia="Tahoma" w:hAnsi="Tahoma"/>
          <w:color w:val="1F1F1E"/>
          <w:spacing w:val="14"/>
          <w:w w:val="95"/>
          <w:sz w:val="41"/>
          <w:lang w:val="fr-FR"/>
        </w:rPr>
        <w:t xml:space="preserve">ES </w:t>
      </w:r>
      <w:r w:rsidR="00296FE8" w:rsidRPr="00FF3480">
        <w:rPr>
          <w:rFonts w:ascii="Tahoma" w:eastAsia="Tahoma" w:hAnsi="Tahoma"/>
          <w:color w:val="1F1F1E"/>
          <w:spacing w:val="14"/>
          <w:w w:val="95"/>
          <w:sz w:val="41"/>
          <w:lang w:val="fr-FR"/>
        </w:rPr>
        <w:t>ÉVALUATIONS</w:t>
      </w:r>
      <w:r w:rsidRPr="00FF3480">
        <w:rPr>
          <w:rFonts w:ascii="Tahoma" w:eastAsia="Tahoma" w:hAnsi="Tahoma"/>
          <w:color w:val="1F1F1E"/>
          <w:spacing w:val="14"/>
          <w:w w:val="95"/>
          <w:sz w:val="41"/>
          <w:lang w:val="fr-FR"/>
        </w:rPr>
        <w:t xml:space="preserve"> MUTUELLE</w:t>
      </w:r>
      <w:r w:rsidR="0080490B">
        <w:rPr>
          <w:rFonts w:ascii="Tahoma" w:eastAsia="Tahoma" w:hAnsi="Tahoma"/>
          <w:color w:val="1F1F1E"/>
          <w:spacing w:val="14"/>
          <w:w w:val="95"/>
          <w:sz w:val="41"/>
          <w:lang w:val="fr-FR"/>
        </w:rPr>
        <w:t xml:space="preserve">S </w:t>
      </w:r>
      <w:r w:rsidRPr="0080490B">
        <w:rPr>
          <w:rFonts w:ascii="Tahoma" w:eastAsia="Tahoma" w:hAnsi="Tahoma"/>
          <w:color w:val="1F1F1E"/>
          <w:spacing w:val="14"/>
          <w:w w:val="95"/>
          <w:sz w:val="41"/>
          <w:lang w:val="fr-FR"/>
        </w:rPr>
        <w:t>DES ÉTATS MEMBRES DU GIABA</w:t>
      </w:r>
      <w:r w:rsidR="0080490B">
        <w:rPr>
          <w:rFonts w:ascii="Tahoma" w:eastAsia="Tahoma" w:hAnsi="Tahoma"/>
          <w:color w:val="1F1F1E"/>
          <w:spacing w:val="14"/>
          <w:w w:val="95"/>
          <w:sz w:val="41"/>
          <w:lang w:val="fr-FR"/>
        </w:rPr>
        <w:t xml:space="preserve"> </w:t>
      </w:r>
      <w:r w:rsidRPr="0080490B">
        <w:rPr>
          <w:rFonts w:ascii="Tahoma" w:eastAsia="Tahoma" w:hAnsi="Tahoma"/>
          <w:color w:val="1F1F1E"/>
          <w:spacing w:val="14"/>
          <w:w w:val="95"/>
          <w:sz w:val="41"/>
          <w:lang w:val="fr-FR"/>
        </w:rPr>
        <w:t xml:space="preserve">DANS LE CADRE DU </w:t>
      </w:r>
      <w:r w:rsidR="00EE0864">
        <w:rPr>
          <w:rFonts w:ascii="Tahoma" w:eastAsia="Tahoma" w:hAnsi="Tahoma"/>
          <w:color w:val="1F1F1E"/>
          <w:spacing w:val="14"/>
          <w:w w:val="95"/>
          <w:sz w:val="41"/>
          <w:lang w:val="fr-FR"/>
        </w:rPr>
        <w:t>SECOND</w:t>
      </w:r>
      <w:r w:rsidRPr="0080490B">
        <w:rPr>
          <w:rFonts w:ascii="Tahoma" w:eastAsia="Tahoma" w:hAnsi="Tahoma"/>
          <w:color w:val="1F1F1E"/>
          <w:spacing w:val="14"/>
          <w:w w:val="95"/>
          <w:sz w:val="41"/>
          <w:lang w:val="fr-FR"/>
        </w:rPr>
        <w:t xml:space="preserve"> CYCLE D</w:t>
      </w:r>
      <w:r w:rsidR="0080490B" w:rsidRPr="0080490B">
        <w:rPr>
          <w:rFonts w:ascii="Tahoma" w:eastAsia="Tahoma" w:hAnsi="Tahoma"/>
          <w:color w:val="1F1F1E"/>
          <w:spacing w:val="14"/>
          <w:w w:val="95"/>
          <w:sz w:val="41"/>
          <w:lang w:val="fr-FR"/>
        </w:rPr>
        <w:t xml:space="preserve">ES </w:t>
      </w:r>
      <w:bookmarkStart w:id="0" w:name="_Hlk34168325"/>
      <w:r w:rsidRPr="0080490B">
        <w:rPr>
          <w:rFonts w:ascii="Tahoma" w:eastAsia="Tahoma" w:hAnsi="Tahoma"/>
          <w:color w:val="1F1F1E"/>
          <w:spacing w:val="14"/>
          <w:w w:val="95"/>
          <w:sz w:val="41"/>
          <w:lang w:val="fr-FR"/>
        </w:rPr>
        <w:t>É</w:t>
      </w:r>
      <w:bookmarkEnd w:id="0"/>
      <w:r w:rsidRPr="0080490B">
        <w:rPr>
          <w:rFonts w:ascii="Tahoma" w:eastAsia="Tahoma" w:hAnsi="Tahoma"/>
          <w:color w:val="1F1F1E"/>
          <w:spacing w:val="14"/>
          <w:w w:val="95"/>
          <w:sz w:val="41"/>
          <w:lang w:val="fr-FR"/>
        </w:rPr>
        <w:t>VALUATIONS</w:t>
      </w:r>
    </w:p>
    <w:p w:rsidR="003147BE" w:rsidRPr="009A0753" w:rsidRDefault="003147BE" w:rsidP="00632329">
      <w:pPr>
        <w:spacing w:before="97" w:line="489" w:lineRule="exact"/>
        <w:jc w:val="both"/>
        <w:textAlignment w:val="baseline"/>
        <w:rPr>
          <w:rFonts w:ascii="Tahoma" w:eastAsia="Tahoma" w:hAnsi="Tahoma"/>
          <w:color w:val="1F1F1E"/>
          <w:spacing w:val="19"/>
          <w:w w:val="95"/>
          <w:lang w:val="fr-FR"/>
        </w:rPr>
      </w:pPr>
    </w:p>
    <w:p w:rsidR="00D91F62" w:rsidRPr="00EE0864" w:rsidRDefault="003147BE" w:rsidP="00632329">
      <w:pPr>
        <w:spacing w:before="97" w:line="489" w:lineRule="exact"/>
        <w:jc w:val="both"/>
        <w:textAlignment w:val="baseline"/>
        <w:rPr>
          <w:rFonts w:eastAsia="Times New Roman"/>
          <w:b/>
          <w:color w:val="000000"/>
          <w:sz w:val="24"/>
          <w:lang w:val="fr-FR"/>
        </w:rPr>
      </w:pPr>
      <w:r w:rsidRPr="00EE0864">
        <w:rPr>
          <w:rFonts w:eastAsia="Times New Roman"/>
          <w:b/>
          <w:color w:val="000000"/>
          <w:sz w:val="24"/>
          <w:lang w:val="fr-FR"/>
        </w:rPr>
        <w:t xml:space="preserve">EXPERT EN </w:t>
      </w:r>
      <w:r w:rsidR="00323BD1" w:rsidRPr="00EE0864">
        <w:rPr>
          <w:rFonts w:eastAsia="Times New Roman"/>
          <w:b/>
          <w:color w:val="000000"/>
          <w:sz w:val="24"/>
          <w:lang w:val="fr-FR"/>
        </w:rPr>
        <w:t>É</w:t>
      </w:r>
      <w:r w:rsidRPr="00EE0864">
        <w:rPr>
          <w:rFonts w:eastAsia="Times New Roman"/>
          <w:b/>
          <w:color w:val="000000"/>
          <w:sz w:val="24"/>
          <w:lang w:val="fr-FR"/>
        </w:rPr>
        <w:t xml:space="preserve">VALUATION MUTUELLE </w:t>
      </w:r>
    </w:p>
    <w:p w:rsidR="00D91F62" w:rsidRPr="009A0753" w:rsidRDefault="00D91F62" w:rsidP="00632329">
      <w:pPr>
        <w:spacing w:before="2541" w:after="4526" w:line="278" w:lineRule="exact"/>
        <w:jc w:val="both"/>
        <w:rPr>
          <w:lang w:val="fr-FR"/>
        </w:rPr>
        <w:sectPr w:rsidR="00D91F62" w:rsidRPr="009A0753">
          <w:type w:val="continuous"/>
          <w:pgSz w:w="11899" w:h="16843"/>
          <w:pgMar w:top="720" w:right="1752" w:bottom="227" w:left="1867" w:header="720" w:footer="720" w:gutter="0"/>
          <w:cols w:space="720"/>
        </w:sectPr>
      </w:pPr>
    </w:p>
    <w:p w:rsidR="003147BE" w:rsidRPr="009A0753" w:rsidRDefault="003147BE" w:rsidP="00632329">
      <w:pPr>
        <w:spacing w:before="22" w:line="256" w:lineRule="exact"/>
        <w:jc w:val="both"/>
        <w:textAlignment w:val="baseline"/>
        <w:rPr>
          <w:rFonts w:ascii="Tahoma" w:eastAsia="Tahoma" w:hAnsi="Tahoma"/>
          <w:color w:val="000000"/>
          <w:lang w:val="fr-FR"/>
        </w:rPr>
      </w:pPr>
    </w:p>
    <w:p w:rsidR="003147BE" w:rsidRPr="009A0753" w:rsidRDefault="003147BE" w:rsidP="00632329">
      <w:pPr>
        <w:spacing w:before="22" w:line="256" w:lineRule="exact"/>
        <w:jc w:val="both"/>
        <w:textAlignment w:val="baseline"/>
        <w:rPr>
          <w:rFonts w:ascii="Tahoma" w:eastAsia="Tahoma" w:hAnsi="Tahoma"/>
          <w:color w:val="000000"/>
          <w:lang w:val="fr-FR"/>
        </w:rPr>
      </w:pPr>
    </w:p>
    <w:p w:rsidR="003147BE" w:rsidRPr="009A0753" w:rsidRDefault="003147BE" w:rsidP="00632329">
      <w:pPr>
        <w:spacing w:before="22" w:line="256" w:lineRule="exact"/>
        <w:jc w:val="both"/>
        <w:textAlignment w:val="baseline"/>
        <w:rPr>
          <w:rFonts w:ascii="Tahoma" w:eastAsia="Tahoma" w:hAnsi="Tahoma"/>
          <w:color w:val="000000"/>
          <w:lang w:val="fr-FR"/>
        </w:rPr>
      </w:pPr>
    </w:p>
    <w:p w:rsidR="003147BE" w:rsidRPr="009A0753" w:rsidRDefault="003147BE" w:rsidP="00632329">
      <w:pPr>
        <w:spacing w:before="22" w:line="256" w:lineRule="exact"/>
        <w:jc w:val="both"/>
        <w:textAlignment w:val="baseline"/>
        <w:rPr>
          <w:rFonts w:ascii="Tahoma" w:eastAsia="Tahoma" w:hAnsi="Tahoma"/>
          <w:color w:val="000000"/>
          <w:lang w:val="fr-FR"/>
        </w:rPr>
      </w:pPr>
    </w:p>
    <w:p w:rsidR="003147BE" w:rsidRPr="009A0753" w:rsidRDefault="003147BE" w:rsidP="00632329">
      <w:pPr>
        <w:spacing w:before="22" w:line="256" w:lineRule="exact"/>
        <w:jc w:val="both"/>
        <w:textAlignment w:val="baseline"/>
        <w:rPr>
          <w:rFonts w:ascii="Tahoma" w:eastAsia="Tahoma" w:hAnsi="Tahoma"/>
          <w:color w:val="000000"/>
          <w:lang w:val="fr-FR"/>
        </w:rPr>
      </w:pPr>
    </w:p>
    <w:p w:rsidR="003147BE" w:rsidRPr="009A0753" w:rsidRDefault="003147BE" w:rsidP="00632329">
      <w:pPr>
        <w:spacing w:before="22" w:line="256" w:lineRule="exact"/>
        <w:jc w:val="both"/>
        <w:textAlignment w:val="baseline"/>
        <w:rPr>
          <w:rFonts w:ascii="Tahoma" w:eastAsia="Tahoma" w:hAnsi="Tahoma"/>
          <w:color w:val="000000"/>
          <w:lang w:val="fr-FR"/>
        </w:rPr>
      </w:pPr>
    </w:p>
    <w:p w:rsidR="003147BE" w:rsidRPr="009A0753" w:rsidRDefault="003147BE" w:rsidP="00632329">
      <w:pPr>
        <w:spacing w:before="22" w:line="256" w:lineRule="exact"/>
        <w:jc w:val="both"/>
        <w:textAlignment w:val="baseline"/>
        <w:rPr>
          <w:rFonts w:ascii="Tahoma" w:eastAsia="Tahoma" w:hAnsi="Tahoma"/>
          <w:color w:val="000000"/>
          <w:lang w:val="fr-FR"/>
        </w:rPr>
      </w:pPr>
    </w:p>
    <w:p w:rsidR="003147BE" w:rsidRPr="009A0753" w:rsidRDefault="003147BE" w:rsidP="00632329">
      <w:pPr>
        <w:spacing w:before="22" w:line="256" w:lineRule="exact"/>
        <w:jc w:val="both"/>
        <w:textAlignment w:val="baseline"/>
        <w:rPr>
          <w:rFonts w:ascii="Tahoma" w:eastAsia="Tahoma" w:hAnsi="Tahoma"/>
          <w:color w:val="000000"/>
          <w:lang w:val="fr-FR"/>
        </w:rPr>
      </w:pPr>
    </w:p>
    <w:p w:rsidR="003147BE" w:rsidRPr="009A0753" w:rsidRDefault="003147BE" w:rsidP="00632329">
      <w:pPr>
        <w:spacing w:before="22" w:line="256" w:lineRule="exact"/>
        <w:jc w:val="both"/>
        <w:textAlignment w:val="baseline"/>
        <w:rPr>
          <w:rFonts w:ascii="Tahoma" w:eastAsia="Tahoma" w:hAnsi="Tahoma"/>
          <w:color w:val="000000"/>
          <w:lang w:val="fr-FR"/>
        </w:rPr>
      </w:pPr>
    </w:p>
    <w:p w:rsidR="003147BE" w:rsidRPr="009A0753" w:rsidRDefault="003147BE" w:rsidP="00632329">
      <w:pPr>
        <w:spacing w:before="22" w:line="256" w:lineRule="exact"/>
        <w:jc w:val="both"/>
        <w:textAlignment w:val="baseline"/>
        <w:rPr>
          <w:rFonts w:ascii="Tahoma" w:eastAsia="Tahoma" w:hAnsi="Tahoma"/>
          <w:color w:val="000000"/>
          <w:lang w:val="fr-FR"/>
        </w:rPr>
      </w:pPr>
    </w:p>
    <w:p w:rsidR="003147BE" w:rsidRPr="009A0753" w:rsidRDefault="003147BE" w:rsidP="00632329">
      <w:pPr>
        <w:spacing w:before="22" w:line="256" w:lineRule="exact"/>
        <w:jc w:val="both"/>
        <w:textAlignment w:val="baseline"/>
        <w:rPr>
          <w:rFonts w:ascii="Tahoma" w:eastAsia="Tahoma" w:hAnsi="Tahoma"/>
          <w:color w:val="000000"/>
          <w:lang w:val="fr-FR"/>
        </w:rPr>
      </w:pPr>
    </w:p>
    <w:p w:rsidR="003147BE" w:rsidRPr="009A0753" w:rsidRDefault="003147BE" w:rsidP="00632329">
      <w:pPr>
        <w:spacing w:before="22" w:line="256" w:lineRule="exact"/>
        <w:jc w:val="both"/>
        <w:textAlignment w:val="baseline"/>
        <w:rPr>
          <w:rFonts w:ascii="Tahoma" w:eastAsia="Tahoma" w:hAnsi="Tahoma"/>
          <w:color w:val="000000"/>
          <w:lang w:val="fr-FR"/>
        </w:rPr>
      </w:pPr>
    </w:p>
    <w:p w:rsidR="003147BE" w:rsidRPr="009A0753" w:rsidRDefault="003147BE" w:rsidP="00632329">
      <w:pPr>
        <w:spacing w:before="22" w:line="256" w:lineRule="exact"/>
        <w:jc w:val="both"/>
        <w:textAlignment w:val="baseline"/>
        <w:rPr>
          <w:rFonts w:ascii="Tahoma" w:eastAsia="Tahoma" w:hAnsi="Tahoma"/>
          <w:color w:val="000000"/>
          <w:lang w:val="fr-FR"/>
        </w:rPr>
      </w:pPr>
    </w:p>
    <w:p w:rsidR="003147BE" w:rsidRPr="009A0753" w:rsidRDefault="003147BE" w:rsidP="00632329">
      <w:pPr>
        <w:spacing w:before="22" w:line="256" w:lineRule="exact"/>
        <w:jc w:val="both"/>
        <w:textAlignment w:val="baseline"/>
        <w:rPr>
          <w:rFonts w:ascii="Tahoma" w:eastAsia="Tahoma" w:hAnsi="Tahoma"/>
          <w:color w:val="000000"/>
          <w:lang w:val="fr-FR"/>
        </w:rPr>
      </w:pPr>
    </w:p>
    <w:p w:rsidR="003147BE" w:rsidRPr="009A0753" w:rsidRDefault="003147BE" w:rsidP="00632329">
      <w:pPr>
        <w:spacing w:before="22" w:line="256" w:lineRule="exact"/>
        <w:jc w:val="both"/>
        <w:textAlignment w:val="baseline"/>
        <w:rPr>
          <w:rFonts w:ascii="Tahoma" w:eastAsia="Tahoma" w:hAnsi="Tahoma"/>
          <w:color w:val="000000"/>
          <w:lang w:val="fr-FR"/>
        </w:rPr>
      </w:pPr>
    </w:p>
    <w:p w:rsidR="00D91F62" w:rsidRPr="009A0753" w:rsidRDefault="00D91F62" w:rsidP="00632329">
      <w:pPr>
        <w:jc w:val="both"/>
        <w:rPr>
          <w:lang w:val="fr-FR"/>
        </w:rPr>
        <w:sectPr w:rsidR="00D91F62" w:rsidRPr="009A0753">
          <w:type w:val="continuous"/>
          <w:pgSz w:w="11899" w:h="16843"/>
          <w:pgMar w:top="720" w:right="5822" w:bottom="227" w:left="5837" w:header="720" w:footer="720" w:gutter="0"/>
          <w:cols w:space="720"/>
        </w:sectPr>
      </w:pPr>
    </w:p>
    <w:p w:rsidR="00D91F62" w:rsidRPr="009A0753" w:rsidRDefault="004A07DE" w:rsidP="00632329">
      <w:pPr>
        <w:spacing w:after="2"/>
        <w:ind w:left="10" w:right="7229"/>
        <w:jc w:val="both"/>
        <w:textAlignment w:val="baseline"/>
      </w:pPr>
      <w:r w:rsidRPr="009D5E2D">
        <w:rPr>
          <w:noProof/>
          <w:lang w:val="fr-FR" w:eastAsia="fr-FR"/>
        </w:rPr>
        <w:lastRenderedPageBreak/>
        <w:drawing>
          <wp:inline distT="0" distB="0" distL="0" distR="0">
            <wp:extent cx="1193165" cy="443865"/>
            <wp:effectExtent l="0" t="0" r="0" b="0"/>
            <wp:docPr id="2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F62" w:rsidRPr="009A0753" w:rsidRDefault="00A10A8E" w:rsidP="00632329">
      <w:pPr>
        <w:spacing w:before="3" w:line="273" w:lineRule="exact"/>
        <w:jc w:val="both"/>
        <w:textAlignment w:val="baseline"/>
        <w:rPr>
          <w:rFonts w:eastAsia="Times New Roman"/>
          <w:b/>
          <w:color w:val="000000"/>
          <w:spacing w:val="-1"/>
          <w:lang w:val="fr-FR"/>
        </w:rPr>
      </w:pPr>
      <w:r w:rsidRPr="009A0753">
        <w:rPr>
          <w:rFonts w:eastAsia="Times New Roman"/>
          <w:b/>
          <w:color w:val="000000"/>
          <w:spacing w:val="-1"/>
          <w:lang w:val="fr-FR"/>
        </w:rPr>
        <w:t>CONTEXTE</w:t>
      </w:r>
    </w:p>
    <w:p w:rsidR="00D5483B" w:rsidRPr="009A0753" w:rsidRDefault="00D5483B" w:rsidP="00632329">
      <w:pPr>
        <w:spacing w:before="273" w:line="276" w:lineRule="exact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 xml:space="preserve">Le </w:t>
      </w:r>
      <w:r w:rsidR="00323BD1" w:rsidRPr="009A0753">
        <w:rPr>
          <w:lang w:val="fr-FR"/>
        </w:rPr>
        <w:t xml:space="preserve">Groupe Intergouvernemental d’Action </w:t>
      </w:r>
      <w:r w:rsidR="00A67BB5">
        <w:rPr>
          <w:lang w:val="fr-FR"/>
        </w:rPr>
        <w:t>c</w:t>
      </w:r>
      <w:r w:rsidR="00323BD1" w:rsidRPr="009A0753">
        <w:rPr>
          <w:lang w:val="fr-FR"/>
        </w:rPr>
        <w:t>ontre le Blanchiment d’Argent en Afrique de l’Ouest</w:t>
      </w:r>
      <w:r w:rsidRPr="009A0753">
        <w:rPr>
          <w:rFonts w:eastAsia="Times New Roman"/>
          <w:color w:val="000000"/>
          <w:lang w:val="fr-FR"/>
        </w:rPr>
        <w:t xml:space="preserve"> (GIABA), dont le </w:t>
      </w:r>
      <w:r w:rsidR="00EF7B11">
        <w:rPr>
          <w:rFonts w:eastAsia="Times New Roman"/>
          <w:color w:val="000000"/>
          <w:lang w:val="fr-FR"/>
        </w:rPr>
        <w:t>Secrétariat</w:t>
      </w:r>
      <w:r w:rsidRPr="009A0753">
        <w:rPr>
          <w:rFonts w:eastAsia="Times New Roman"/>
          <w:color w:val="000000"/>
          <w:lang w:val="fr-FR"/>
        </w:rPr>
        <w:t xml:space="preserve"> est situé à Dakar, au Sénégal,</w:t>
      </w:r>
      <w:hyperlink r:id="rId10" w:history="1">
        <w:r w:rsidRPr="009A0753">
          <w:rPr>
            <w:rStyle w:val="Hyperlink"/>
            <w:rFonts w:eastAsia="Times New Roman"/>
            <w:lang w:val="fr-FR"/>
          </w:rPr>
          <w:t xml:space="preserve"> (</w:t>
        </w:r>
      </w:hyperlink>
      <w:r w:rsidRPr="009A0753">
        <w:rPr>
          <w:rFonts w:eastAsia="Times New Roman"/>
          <w:color w:val="0462C1"/>
          <w:u w:val="single"/>
          <w:lang w:val="fr-FR"/>
        </w:rPr>
        <w:t>www.giaba.org)</w:t>
      </w:r>
      <w:r w:rsidRPr="009A0753">
        <w:rPr>
          <w:rFonts w:eastAsia="Times New Roman"/>
          <w:color w:val="000000"/>
          <w:lang w:val="fr-FR"/>
        </w:rPr>
        <w:t xml:space="preserve"> est une institution spécialisée de la Communauté économique des États de 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Afrique de 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Ouest (CEDEAO). Le GIABA est également un organisme régional de type GAFI (Groupe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="00A67BB5">
        <w:rPr>
          <w:rFonts w:eastAsia="Times New Roman"/>
          <w:color w:val="000000"/>
          <w:lang w:val="fr-FR"/>
        </w:rPr>
        <w:t>A</w:t>
      </w:r>
      <w:r w:rsidRPr="009A0753">
        <w:rPr>
          <w:rFonts w:eastAsia="Times New Roman"/>
          <w:color w:val="000000"/>
          <w:lang w:val="fr-FR"/>
        </w:rPr>
        <w:t xml:space="preserve">ction </w:t>
      </w:r>
      <w:r w:rsidR="00A67BB5">
        <w:rPr>
          <w:rFonts w:eastAsia="Times New Roman"/>
          <w:color w:val="000000"/>
          <w:lang w:val="fr-FR"/>
        </w:rPr>
        <w:t>F</w:t>
      </w:r>
      <w:r w:rsidRPr="009A0753">
        <w:rPr>
          <w:rFonts w:eastAsia="Times New Roman"/>
          <w:color w:val="000000"/>
          <w:lang w:val="fr-FR"/>
        </w:rPr>
        <w:t>inancière), qui s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 xml:space="preserve">est engagé à mettre en œuvre les </w:t>
      </w:r>
      <w:r w:rsidR="00A968E1">
        <w:rPr>
          <w:rFonts w:eastAsia="Times New Roman"/>
          <w:color w:val="000000"/>
          <w:lang w:val="fr-FR"/>
        </w:rPr>
        <w:t>Recommandations</w:t>
      </w:r>
      <w:r w:rsidRPr="009A0753">
        <w:rPr>
          <w:rFonts w:eastAsia="Times New Roman"/>
          <w:color w:val="000000"/>
          <w:lang w:val="fr-FR"/>
        </w:rPr>
        <w:t xml:space="preserve"> du GAFI sur la lutte contre le blanchiment de capitaux et le financement du terrorisme et de la prolifération (</w:t>
      </w:r>
      <w:r w:rsidRPr="00F47656">
        <w:rPr>
          <w:rFonts w:eastAsia="Times New Roman"/>
          <w:lang w:val="fr-FR"/>
        </w:rPr>
        <w:t>LB</w:t>
      </w:r>
      <w:r w:rsidR="00323BD1" w:rsidRPr="00F47656">
        <w:rPr>
          <w:rFonts w:eastAsia="Times New Roman"/>
          <w:lang w:val="fr-FR"/>
        </w:rPr>
        <w:t>C</w:t>
      </w:r>
      <w:r w:rsidRPr="00F47656">
        <w:rPr>
          <w:rFonts w:eastAsia="Times New Roman"/>
          <w:lang w:val="fr-FR"/>
        </w:rPr>
        <w:t>/FT/</w:t>
      </w:r>
      <w:r w:rsidR="00F47656" w:rsidRPr="00F47656">
        <w:rPr>
          <w:rFonts w:eastAsia="Times New Roman"/>
          <w:lang w:val="fr-FR"/>
        </w:rPr>
        <w:t>F</w:t>
      </w:r>
      <w:r w:rsidR="00CC16C5" w:rsidRPr="00F47656">
        <w:rPr>
          <w:rFonts w:eastAsia="Times New Roman"/>
          <w:lang w:val="fr-FR"/>
        </w:rPr>
        <w:t>P</w:t>
      </w:r>
      <w:r w:rsidRPr="00F47656">
        <w:rPr>
          <w:rFonts w:eastAsia="Times New Roman"/>
          <w:lang w:val="fr-FR"/>
        </w:rPr>
        <w:t xml:space="preserve">). </w:t>
      </w:r>
      <w:r w:rsidRPr="009A0753">
        <w:rPr>
          <w:rFonts w:eastAsia="Times New Roman"/>
          <w:color w:val="000000"/>
          <w:lang w:val="fr-FR"/>
        </w:rPr>
        <w:t>Le GIABA compte 17 membres, dont 15 États membres de la CEDEAO, ainsi que 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Union des Comores et la République démocratique de Sao Tomé-et-Principe. En outre, le GIABA compte des observateurs issus des membres du GAFI, des États membres du GIABA,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autres pays africains et de certaines organisations régionales et internationales.</w:t>
      </w:r>
    </w:p>
    <w:p w:rsidR="00D5483B" w:rsidRPr="009A0753" w:rsidRDefault="00D5483B" w:rsidP="00632329">
      <w:pPr>
        <w:spacing w:before="276" w:line="276" w:lineRule="exact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>Les objectifs du GIABA sont notamment les suivants</w:t>
      </w:r>
      <w:r w:rsidR="009D187B">
        <w:rPr>
          <w:rFonts w:eastAsia="Times New Roman"/>
          <w:color w:val="000000"/>
          <w:lang w:val="fr-FR"/>
        </w:rPr>
        <w:t> :</w:t>
      </w:r>
      <w:r w:rsidRPr="009A0753">
        <w:rPr>
          <w:rFonts w:eastAsia="Times New Roman"/>
          <w:color w:val="000000"/>
          <w:lang w:val="fr-FR"/>
        </w:rPr>
        <w:t xml:space="preserve"> i) protéger les économies nationales et les systèmes financiers et bancaires des États membres contre les abus, le blanchiment des produits du crime et le financement du terrorisme ; ii) améliorer les mesures et intensifier les efforts </w:t>
      </w:r>
      <w:r w:rsidR="009D187B">
        <w:rPr>
          <w:rFonts w:eastAsia="Times New Roman"/>
          <w:color w:val="000000"/>
          <w:lang w:val="fr-FR"/>
        </w:rPr>
        <w:t>visant à</w:t>
      </w:r>
      <w:r w:rsidRPr="009A0753">
        <w:rPr>
          <w:rFonts w:eastAsia="Times New Roman"/>
          <w:color w:val="000000"/>
          <w:lang w:val="fr-FR"/>
        </w:rPr>
        <w:t xml:space="preserve"> lutter contre le blanchiment de capitaux et le financement du terrorisme en Afrique de 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Ouest ; et iii) renforcer la coopération entre ses membres.</w:t>
      </w:r>
    </w:p>
    <w:p w:rsidR="00D5483B" w:rsidRPr="009A0753" w:rsidRDefault="00D5483B" w:rsidP="00632329">
      <w:pPr>
        <w:spacing w:before="276" w:line="276" w:lineRule="exact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>Le GIABA est également chargé de coordonner la fourniture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une assistance technique en matière de LB</w:t>
      </w:r>
      <w:r w:rsidR="00CC16C5" w:rsidRPr="009A0753">
        <w:rPr>
          <w:rFonts w:eastAsia="Times New Roman"/>
          <w:color w:val="000000"/>
          <w:lang w:val="fr-FR"/>
        </w:rPr>
        <w:t>C</w:t>
      </w:r>
      <w:r w:rsidRPr="009A0753">
        <w:rPr>
          <w:rFonts w:eastAsia="Times New Roman"/>
          <w:color w:val="000000"/>
          <w:lang w:val="fr-FR"/>
        </w:rPr>
        <w:t>/FT aux États membres de la CEDEAO. Ainsi, ses principales fonctions consistent</w:t>
      </w:r>
      <w:r w:rsidR="00B43223">
        <w:rPr>
          <w:rFonts w:eastAsia="Times New Roman"/>
          <w:color w:val="000000"/>
          <w:lang w:val="fr-FR"/>
        </w:rPr>
        <w:t> :</w:t>
      </w:r>
      <w:r w:rsidRPr="009A0753">
        <w:rPr>
          <w:rFonts w:eastAsia="Times New Roman"/>
          <w:color w:val="000000"/>
          <w:lang w:val="fr-FR"/>
        </w:rPr>
        <w:t xml:space="preserve"> à aider les États membres à adopter et à mettre à niveau leur législation contre le blanchiment de capitaux et le financement du terrorisme et la prolifération des armes de destruction massive ; à procéder à des évaluations mutuelles de ses membres sur la base des </w:t>
      </w:r>
      <w:r w:rsidR="00B43223">
        <w:rPr>
          <w:rFonts w:eastAsia="Times New Roman"/>
          <w:color w:val="000000"/>
          <w:lang w:val="fr-FR"/>
        </w:rPr>
        <w:t>R</w:t>
      </w:r>
      <w:r w:rsidRPr="009A0753">
        <w:rPr>
          <w:rFonts w:eastAsia="Times New Roman"/>
          <w:color w:val="000000"/>
          <w:lang w:val="fr-FR"/>
        </w:rPr>
        <w:t xml:space="preserve">ecommandations du GAFI et de la </w:t>
      </w:r>
      <w:r w:rsidR="00B43223">
        <w:rPr>
          <w:rFonts w:eastAsia="Times New Roman"/>
          <w:color w:val="000000"/>
          <w:lang w:val="fr-FR"/>
        </w:rPr>
        <w:t>M</w:t>
      </w:r>
      <w:r w:rsidRPr="009A0753">
        <w:rPr>
          <w:rFonts w:eastAsia="Times New Roman"/>
          <w:color w:val="000000"/>
          <w:lang w:val="fr-FR"/>
        </w:rPr>
        <w:t>éthodologie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évaluation de la conformité technique et de 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 xml:space="preserve">efficacité des systèmes de </w:t>
      </w:r>
      <w:r w:rsidR="00CC16C5" w:rsidRPr="009A0753">
        <w:rPr>
          <w:rFonts w:eastAsia="Times New Roman"/>
          <w:color w:val="000000"/>
          <w:lang w:val="fr-FR"/>
        </w:rPr>
        <w:t>LBC/FT</w:t>
      </w:r>
      <w:r w:rsidRPr="009A0753">
        <w:rPr>
          <w:rFonts w:eastAsia="Times New Roman"/>
          <w:color w:val="000000"/>
          <w:lang w:val="fr-FR"/>
        </w:rPr>
        <w:t xml:space="preserve"> (</w:t>
      </w:r>
      <w:r w:rsidR="00B43223">
        <w:rPr>
          <w:rFonts w:eastAsia="Times New Roman"/>
          <w:color w:val="000000"/>
          <w:lang w:val="fr-FR"/>
        </w:rPr>
        <w:t>« M</w:t>
      </w:r>
      <w:r w:rsidRPr="009A0753">
        <w:rPr>
          <w:rFonts w:eastAsia="Times New Roman"/>
          <w:color w:val="000000"/>
          <w:lang w:val="fr-FR"/>
        </w:rPr>
        <w:t>éthodologie</w:t>
      </w:r>
      <w:r w:rsidR="00B43223">
        <w:rPr>
          <w:rFonts w:eastAsia="Times New Roman"/>
          <w:color w:val="000000"/>
          <w:lang w:val="fr-FR"/>
        </w:rPr>
        <w:t> »</w:t>
      </w:r>
      <w:r w:rsidRPr="009A0753">
        <w:rPr>
          <w:rFonts w:eastAsia="Times New Roman"/>
          <w:color w:val="000000"/>
          <w:lang w:val="fr-FR"/>
        </w:rPr>
        <w:t xml:space="preserve">) ; </w:t>
      </w:r>
      <w:r w:rsidR="00B43223">
        <w:rPr>
          <w:rFonts w:eastAsia="Times New Roman"/>
          <w:color w:val="000000"/>
          <w:lang w:val="fr-FR"/>
        </w:rPr>
        <w:t xml:space="preserve">à </w:t>
      </w:r>
      <w:r w:rsidRPr="009A0753">
        <w:rPr>
          <w:rFonts w:eastAsia="Times New Roman"/>
          <w:color w:val="000000"/>
          <w:lang w:val="fr-FR"/>
        </w:rPr>
        <w:t>entreprendre des exercices de typologie et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autres études de recherche sur le blanchiment de capitaux et le financement du terrorisme afin de comprendre le</w:t>
      </w:r>
      <w:r w:rsidR="00B43223">
        <w:rPr>
          <w:rFonts w:eastAsia="Times New Roman"/>
          <w:color w:val="000000"/>
          <w:lang w:val="fr-FR"/>
        </w:rPr>
        <w:t>s</w:t>
      </w:r>
      <w:r w:rsidRPr="009A0753">
        <w:rPr>
          <w:rFonts w:eastAsia="Times New Roman"/>
          <w:color w:val="000000"/>
          <w:lang w:val="fr-FR"/>
        </w:rPr>
        <w:t xml:space="preserve"> risque</w:t>
      </w:r>
      <w:r w:rsidR="00B43223">
        <w:rPr>
          <w:rFonts w:eastAsia="Times New Roman"/>
          <w:color w:val="000000"/>
          <w:lang w:val="fr-FR"/>
        </w:rPr>
        <w:t>s</w:t>
      </w:r>
      <w:r w:rsidRPr="009A0753">
        <w:rPr>
          <w:rFonts w:eastAsia="Times New Roman"/>
          <w:color w:val="000000"/>
          <w:lang w:val="fr-FR"/>
        </w:rPr>
        <w:t xml:space="preserve">, tendances et  méthodes </w:t>
      </w:r>
      <w:r w:rsidR="00B43223">
        <w:rPr>
          <w:rFonts w:eastAsia="Times New Roman"/>
          <w:color w:val="000000"/>
          <w:lang w:val="fr-FR"/>
        </w:rPr>
        <w:t xml:space="preserve">de </w:t>
      </w:r>
      <w:r w:rsidRPr="009A0753">
        <w:rPr>
          <w:rFonts w:eastAsia="Times New Roman"/>
          <w:color w:val="000000"/>
          <w:lang w:val="fr-FR"/>
        </w:rPr>
        <w:t>LBC/FT/</w:t>
      </w:r>
      <w:r w:rsidR="00B43223">
        <w:rPr>
          <w:rFonts w:eastAsia="Times New Roman"/>
          <w:color w:val="000000"/>
          <w:lang w:val="fr-FR"/>
        </w:rPr>
        <w:t>FP</w:t>
      </w:r>
      <w:r w:rsidRPr="009A0753">
        <w:rPr>
          <w:rFonts w:eastAsia="Times New Roman"/>
          <w:color w:val="000000"/>
          <w:lang w:val="fr-FR"/>
        </w:rPr>
        <w:t xml:space="preserve"> ; </w:t>
      </w:r>
      <w:r w:rsidR="00B43223">
        <w:rPr>
          <w:rFonts w:eastAsia="Times New Roman"/>
          <w:color w:val="000000"/>
          <w:lang w:val="fr-FR"/>
        </w:rPr>
        <w:t xml:space="preserve">à </w:t>
      </w:r>
      <w:r w:rsidRPr="009A0753">
        <w:rPr>
          <w:rFonts w:eastAsia="Times New Roman"/>
          <w:color w:val="000000"/>
          <w:lang w:val="fr-FR"/>
        </w:rPr>
        <w:t xml:space="preserve">soutenir la création et le maintien de </w:t>
      </w:r>
      <w:r w:rsidR="00CC16C5" w:rsidRPr="009A0753">
        <w:rPr>
          <w:rFonts w:eastAsia="Times New Roman"/>
          <w:color w:val="000000"/>
          <w:lang w:val="fr-FR"/>
        </w:rPr>
        <w:t>C</w:t>
      </w:r>
      <w:r w:rsidRPr="009A0753">
        <w:rPr>
          <w:rFonts w:eastAsia="Times New Roman"/>
          <w:color w:val="000000"/>
          <w:lang w:val="fr-FR"/>
        </w:rPr>
        <w:t xml:space="preserve">ellules de </w:t>
      </w:r>
      <w:r w:rsidR="00CC16C5" w:rsidRPr="009A0753">
        <w:rPr>
          <w:rFonts w:eastAsia="Times New Roman"/>
          <w:color w:val="000000"/>
          <w:lang w:val="fr-FR"/>
        </w:rPr>
        <w:t>R</w:t>
      </w:r>
      <w:r w:rsidRPr="009A0753">
        <w:rPr>
          <w:rFonts w:eastAsia="Times New Roman"/>
          <w:color w:val="000000"/>
          <w:lang w:val="fr-FR"/>
        </w:rPr>
        <w:t>enseignement</w:t>
      </w:r>
      <w:r w:rsidR="00B43223">
        <w:rPr>
          <w:rFonts w:eastAsia="Times New Roman"/>
          <w:color w:val="000000"/>
          <w:lang w:val="fr-FR"/>
        </w:rPr>
        <w:t>s</w:t>
      </w:r>
      <w:r w:rsidRPr="009A0753">
        <w:rPr>
          <w:rFonts w:eastAsia="Times New Roman"/>
          <w:color w:val="000000"/>
          <w:lang w:val="fr-FR"/>
        </w:rPr>
        <w:t xml:space="preserve"> </w:t>
      </w:r>
      <w:r w:rsidR="00CC16C5" w:rsidRPr="009A0753">
        <w:rPr>
          <w:rFonts w:eastAsia="Times New Roman"/>
          <w:color w:val="000000"/>
          <w:lang w:val="fr-FR"/>
        </w:rPr>
        <w:t>F</w:t>
      </w:r>
      <w:r w:rsidRPr="009A0753">
        <w:rPr>
          <w:rFonts w:eastAsia="Times New Roman"/>
          <w:color w:val="000000"/>
          <w:lang w:val="fr-FR"/>
        </w:rPr>
        <w:t>inancier</w:t>
      </w:r>
      <w:r w:rsidR="00B43223">
        <w:rPr>
          <w:rFonts w:eastAsia="Times New Roman"/>
          <w:color w:val="000000"/>
          <w:lang w:val="fr-FR"/>
        </w:rPr>
        <w:t>s</w:t>
      </w:r>
      <w:r w:rsidRPr="009A0753">
        <w:rPr>
          <w:rFonts w:eastAsia="Times New Roman"/>
          <w:color w:val="000000"/>
          <w:lang w:val="fr-FR"/>
        </w:rPr>
        <w:t xml:space="preserve"> (CRF) et le renforcement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 xml:space="preserve">autres autorités nationales compétentes en matière de </w:t>
      </w:r>
      <w:r w:rsidR="00CC16C5" w:rsidRPr="009A0753">
        <w:rPr>
          <w:rFonts w:eastAsia="Times New Roman"/>
          <w:color w:val="000000"/>
          <w:lang w:val="fr-FR"/>
        </w:rPr>
        <w:t>LBC/FT/</w:t>
      </w:r>
      <w:r w:rsidR="00CC16C5" w:rsidRPr="009A0753">
        <w:rPr>
          <w:rFonts w:eastAsia="Times New Roman"/>
          <w:color w:val="FF0000"/>
          <w:lang w:val="fr-FR"/>
        </w:rPr>
        <w:t xml:space="preserve"> </w:t>
      </w:r>
      <w:r w:rsidR="00B43223" w:rsidRPr="00632329">
        <w:rPr>
          <w:rFonts w:eastAsia="Times New Roman"/>
          <w:lang w:val="fr-FR"/>
        </w:rPr>
        <w:t>FP</w:t>
      </w:r>
      <w:r w:rsidRPr="00632329">
        <w:rPr>
          <w:rFonts w:eastAsia="Times New Roman"/>
          <w:lang w:val="fr-FR"/>
        </w:rPr>
        <w:t xml:space="preserve"> ; </w:t>
      </w:r>
      <w:r w:rsidR="00B43223" w:rsidRPr="00632329">
        <w:rPr>
          <w:rFonts w:eastAsia="Times New Roman"/>
          <w:lang w:val="fr-FR"/>
        </w:rPr>
        <w:t xml:space="preserve">à </w:t>
      </w:r>
      <w:r w:rsidRPr="00632329">
        <w:rPr>
          <w:rFonts w:eastAsia="Times New Roman"/>
          <w:lang w:val="fr-FR"/>
        </w:rPr>
        <w:t>promouvoir un partenariat stratégique avec des organisations professionnelles et</w:t>
      </w:r>
      <w:r w:rsidRPr="009A0753">
        <w:rPr>
          <w:rFonts w:eastAsia="Times New Roman"/>
          <w:color w:val="000000"/>
          <w:lang w:val="fr-FR"/>
        </w:rPr>
        <w:t xml:space="preserve"> de la société civile ; et </w:t>
      </w:r>
      <w:r w:rsidR="00B43223">
        <w:rPr>
          <w:rFonts w:eastAsia="Times New Roman"/>
          <w:color w:val="000000"/>
          <w:lang w:val="fr-FR"/>
        </w:rPr>
        <w:t xml:space="preserve">à </w:t>
      </w:r>
      <w:r w:rsidRPr="009A0753">
        <w:rPr>
          <w:rFonts w:eastAsia="Times New Roman"/>
          <w:color w:val="000000"/>
          <w:lang w:val="fr-FR"/>
        </w:rPr>
        <w:t>promouvoir et approfondir la coopération régionale et internationale.</w:t>
      </w:r>
      <w:r w:rsidR="00CC16C5" w:rsidRPr="009A0753">
        <w:rPr>
          <w:rFonts w:eastAsia="Times New Roman"/>
          <w:color w:val="000000"/>
          <w:lang w:val="fr-FR"/>
        </w:rPr>
        <w:t xml:space="preserve"> </w:t>
      </w:r>
    </w:p>
    <w:p w:rsidR="00D5483B" w:rsidRPr="009A0753" w:rsidRDefault="00D5483B" w:rsidP="00632329">
      <w:pPr>
        <w:spacing w:before="278" w:line="276" w:lineRule="exact"/>
        <w:jc w:val="both"/>
        <w:textAlignment w:val="baseline"/>
        <w:rPr>
          <w:rFonts w:eastAsia="Times New Roman"/>
          <w:b/>
          <w:color w:val="000000"/>
          <w:lang w:val="fr-FR"/>
        </w:rPr>
      </w:pPr>
      <w:r w:rsidRPr="009A0753">
        <w:rPr>
          <w:rFonts w:eastAsia="Times New Roman"/>
          <w:b/>
          <w:color w:val="000000"/>
          <w:lang w:val="fr-FR"/>
        </w:rPr>
        <w:t xml:space="preserve">VISION : </w:t>
      </w:r>
      <w:r w:rsidRPr="009A0753">
        <w:rPr>
          <w:rFonts w:eastAsia="Times New Roman"/>
          <w:bCs/>
          <w:color w:val="000000"/>
          <w:lang w:val="fr-FR"/>
        </w:rPr>
        <w:t>Le</w:t>
      </w:r>
      <w:r w:rsidRPr="009A0753">
        <w:rPr>
          <w:rFonts w:eastAsia="Times New Roman"/>
          <w:b/>
          <w:color w:val="000000"/>
          <w:lang w:val="fr-FR"/>
        </w:rPr>
        <w:t xml:space="preserve"> </w:t>
      </w:r>
      <w:r w:rsidRPr="009A0753">
        <w:rPr>
          <w:rFonts w:eastAsia="Times New Roman"/>
          <w:color w:val="000000"/>
          <w:lang w:val="fr-FR"/>
        </w:rPr>
        <w:t>GIABA s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engage à être un leader dans la promotion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une alliance régionale contre le blanchiment d</w:t>
      </w:r>
      <w:r w:rsidR="00CC16C5" w:rsidRPr="009A0753">
        <w:rPr>
          <w:rFonts w:eastAsia="Times New Roman"/>
          <w:color w:val="000000"/>
          <w:lang w:val="fr-FR"/>
        </w:rPr>
        <w:t xml:space="preserve">e capitaux </w:t>
      </w:r>
      <w:r w:rsidRPr="009A0753">
        <w:rPr>
          <w:rFonts w:eastAsia="Times New Roman"/>
          <w:color w:val="000000"/>
          <w:lang w:val="fr-FR"/>
        </w:rPr>
        <w:t>et le financement du terrorisme.</w:t>
      </w:r>
    </w:p>
    <w:p w:rsidR="00D5483B" w:rsidRPr="009A0753" w:rsidRDefault="00600CEF" w:rsidP="00632329">
      <w:pPr>
        <w:spacing w:before="276" w:line="276" w:lineRule="exact"/>
        <w:jc w:val="both"/>
        <w:textAlignment w:val="baseline"/>
        <w:rPr>
          <w:rFonts w:eastAsia="Times New Roman"/>
          <w:b/>
          <w:color w:val="000000"/>
          <w:lang w:val="fr-FR"/>
        </w:rPr>
      </w:pPr>
      <w:r>
        <w:rPr>
          <w:rFonts w:eastAsia="Times New Roman"/>
          <w:b/>
          <w:color w:val="000000"/>
          <w:lang w:val="fr-FR"/>
        </w:rPr>
        <w:t>ÉNONCÉ</w:t>
      </w:r>
      <w:r w:rsidR="00D5483B" w:rsidRPr="009A0753">
        <w:rPr>
          <w:rFonts w:eastAsia="Times New Roman"/>
          <w:b/>
          <w:color w:val="000000"/>
          <w:lang w:val="fr-FR"/>
        </w:rPr>
        <w:t xml:space="preserve"> DE MISSION : </w:t>
      </w:r>
      <w:r w:rsidR="00D5483B" w:rsidRPr="009A0753">
        <w:rPr>
          <w:rFonts w:eastAsia="Times New Roman"/>
          <w:color w:val="000000"/>
          <w:lang w:val="fr-FR"/>
        </w:rPr>
        <w:t xml:space="preserve">Promouvoir des actions concertées dans la conception et la mise en œuvre diligente de </w:t>
      </w:r>
      <w:r>
        <w:rPr>
          <w:rFonts w:eastAsia="Times New Roman"/>
          <w:color w:val="000000"/>
          <w:lang w:val="fr-FR"/>
        </w:rPr>
        <w:t>dispositifs</w:t>
      </w:r>
      <w:r w:rsidR="00D5483B" w:rsidRPr="009A0753">
        <w:rPr>
          <w:rFonts w:eastAsia="Times New Roman"/>
          <w:color w:val="000000"/>
          <w:lang w:val="fr-FR"/>
        </w:rPr>
        <w:t xml:space="preserve"> harmonisés de </w:t>
      </w:r>
      <w:r w:rsidR="00CC16C5" w:rsidRPr="009A0753">
        <w:rPr>
          <w:rFonts w:eastAsia="Times New Roman"/>
          <w:color w:val="000000"/>
          <w:lang w:val="fr-FR"/>
        </w:rPr>
        <w:t>LBC/FT</w:t>
      </w:r>
      <w:r w:rsidR="00D5483B" w:rsidRPr="009A0753">
        <w:rPr>
          <w:rFonts w:eastAsia="Times New Roman"/>
          <w:color w:val="000000"/>
          <w:lang w:val="fr-FR"/>
        </w:rPr>
        <w:t xml:space="preserve"> en Afrique de 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="00D5483B" w:rsidRPr="009A0753">
        <w:rPr>
          <w:rFonts w:eastAsia="Times New Roman"/>
          <w:color w:val="000000"/>
          <w:lang w:val="fr-FR"/>
        </w:rPr>
        <w:t>Ouest, conformes aux normes internationales.</w:t>
      </w:r>
    </w:p>
    <w:p w:rsidR="00D91F62" w:rsidRDefault="00D5483B" w:rsidP="00632329">
      <w:pPr>
        <w:spacing w:before="274" w:after="3466" w:line="276" w:lineRule="exact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b/>
          <w:color w:val="000000"/>
          <w:lang w:val="fr-FR"/>
        </w:rPr>
        <w:t xml:space="preserve">VALEURS </w:t>
      </w:r>
      <w:r w:rsidR="00600CEF">
        <w:rPr>
          <w:rFonts w:eastAsia="Times New Roman"/>
          <w:b/>
          <w:color w:val="000000"/>
          <w:lang w:val="fr-FR"/>
        </w:rPr>
        <w:t>FONDAMENTALES</w:t>
      </w:r>
      <w:r w:rsidRPr="009A0753">
        <w:rPr>
          <w:rFonts w:eastAsia="Times New Roman"/>
          <w:color w:val="000000"/>
          <w:lang w:val="fr-FR"/>
        </w:rPr>
        <w:t xml:space="preserve"> : Intégrité</w:t>
      </w:r>
      <w:r w:rsidR="00600CEF">
        <w:rPr>
          <w:rFonts w:eastAsia="Times New Roman"/>
          <w:color w:val="000000"/>
          <w:lang w:val="fr-FR"/>
        </w:rPr>
        <w:t>,</w:t>
      </w:r>
      <w:r w:rsidRPr="009A0753">
        <w:rPr>
          <w:rFonts w:eastAsia="Times New Roman"/>
          <w:color w:val="000000"/>
          <w:lang w:val="fr-FR"/>
        </w:rPr>
        <w:t xml:space="preserve"> Professionnalisme</w:t>
      </w:r>
      <w:r w:rsidR="00600CEF">
        <w:rPr>
          <w:rFonts w:eastAsia="Times New Roman"/>
          <w:color w:val="000000"/>
          <w:lang w:val="fr-FR"/>
        </w:rPr>
        <w:t>,</w:t>
      </w:r>
      <w:r w:rsidRPr="009A0753">
        <w:rPr>
          <w:rFonts w:eastAsia="Times New Roman"/>
          <w:color w:val="000000"/>
          <w:lang w:val="fr-FR"/>
        </w:rPr>
        <w:t xml:space="preserve"> Travail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équipe</w:t>
      </w:r>
      <w:r w:rsidR="00600CEF">
        <w:rPr>
          <w:rFonts w:eastAsia="Times New Roman"/>
          <w:color w:val="000000"/>
          <w:lang w:val="fr-FR"/>
        </w:rPr>
        <w:t>,</w:t>
      </w:r>
      <w:r w:rsidRPr="009A0753">
        <w:rPr>
          <w:rFonts w:eastAsia="Times New Roman"/>
          <w:color w:val="000000"/>
          <w:lang w:val="fr-FR"/>
        </w:rPr>
        <w:t xml:space="preserve"> Respect de la</w:t>
      </w:r>
      <w:r w:rsidR="00632329">
        <w:rPr>
          <w:rFonts w:eastAsia="Times New Roman"/>
          <w:color w:val="000000"/>
          <w:lang w:val="fr-FR"/>
        </w:rPr>
        <w:t xml:space="preserve"> </w:t>
      </w:r>
      <w:r w:rsidRPr="009A0753">
        <w:rPr>
          <w:rFonts w:eastAsia="Times New Roman"/>
          <w:color w:val="000000"/>
          <w:lang w:val="fr-FR"/>
        </w:rPr>
        <w:t>diversité</w:t>
      </w:r>
      <w:r w:rsidR="00600CEF">
        <w:rPr>
          <w:rFonts w:eastAsia="Times New Roman"/>
          <w:color w:val="000000"/>
          <w:lang w:val="fr-FR"/>
        </w:rPr>
        <w:t>,</w:t>
      </w:r>
      <w:r w:rsidR="00632329">
        <w:rPr>
          <w:rFonts w:eastAsia="Times New Roman"/>
          <w:color w:val="000000"/>
          <w:lang w:val="fr-FR"/>
        </w:rPr>
        <w:t xml:space="preserve"> </w:t>
      </w:r>
      <w:r w:rsidRPr="009A0753">
        <w:rPr>
          <w:rFonts w:eastAsia="Times New Roman"/>
          <w:color w:val="000000"/>
          <w:lang w:val="fr-FR"/>
        </w:rPr>
        <w:t>Transparence</w:t>
      </w:r>
      <w:r w:rsidR="00600CEF">
        <w:rPr>
          <w:rFonts w:eastAsia="Times New Roman"/>
          <w:color w:val="000000"/>
          <w:lang w:val="fr-FR"/>
        </w:rPr>
        <w:t>,</w:t>
      </w:r>
      <w:r w:rsidR="00632329">
        <w:rPr>
          <w:rFonts w:eastAsia="Times New Roman"/>
          <w:color w:val="000000"/>
          <w:lang w:val="fr-FR"/>
        </w:rPr>
        <w:t xml:space="preserve"> </w:t>
      </w:r>
      <w:r w:rsidRPr="009A0753">
        <w:rPr>
          <w:rFonts w:eastAsia="Times New Roman"/>
          <w:color w:val="000000"/>
          <w:lang w:val="fr-FR"/>
        </w:rPr>
        <w:t>Responsabilité</w:t>
      </w:r>
    </w:p>
    <w:p w:rsidR="00632329" w:rsidRPr="009A0753" w:rsidRDefault="00632329" w:rsidP="00632329">
      <w:pPr>
        <w:spacing w:before="274" w:after="3466" w:line="276" w:lineRule="exact"/>
        <w:jc w:val="both"/>
        <w:textAlignment w:val="baseline"/>
        <w:rPr>
          <w:rFonts w:eastAsia="Times New Roman"/>
          <w:b/>
          <w:color w:val="000000"/>
          <w:lang w:val="fr-FR"/>
        </w:rPr>
        <w:sectPr w:rsidR="00632329" w:rsidRPr="009A0753">
          <w:pgSz w:w="11899" w:h="16843"/>
          <w:pgMar w:top="720" w:right="1368" w:bottom="207" w:left="1411" w:header="720" w:footer="720" w:gutter="0"/>
          <w:cols w:space="720"/>
        </w:sectPr>
      </w:pPr>
    </w:p>
    <w:p w:rsidR="00D91F62" w:rsidRPr="009A0753" w:rsidRDefault="00D91F62" w:rsidP="00632329">
      <w:pPr>
        <w:jc w:val="both"/>
        <w:rPr>
          <w:lang w:val="fr-FR"/>
        </w:rPr>
        <w:sectPr w:rsidR="00D91F62" w:rsidRPr="009A0753">
          <w:type w:val="continuous"/>
          <w:pgSz w:w="11899" w:h="16843"/>
          <w:pgMar w:top="720" w:right="5827" w:bottom="207" w:left="5832" w:header="720" w:footer="720" w:gutter="0"/>
          <w:cols w:space="720"/>
        </w:sectPr>
      </w:pPr>
    </w:p>
    <w:p w:rsidR="00D91F62" w:rsidRPr="009A0753" w:rsidRDefault="004A07DE" w:rsidP="00632329">
      <w:pPr>
        <w:ind w:left="19" w:right="7220"/>
        <w:jc w:val="both"/>
        <w:textAlignment w:val="baseline"/>
      </w:pPr>
      <w:r w:rsidRPr="009D5E2D">
        <w:rPr>
          <w:noProof/>
          <w:lang w:val="fr-FR" w:eastAsia="fr-FR"/>
        </w:rPr>
        <w:lastRenderedPageBreak/>
        <w:drawing>
          <wp:inline distT="0" distB="0" distL="0" distR="0">
            <wp:extent cx="1193165" cy="443865"/>
            <wp:effectExtent l="0" t="0" r="0" b="0"/>
            <wp:docPr id="3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F3C" w:rsidRPr="009A0753" w:rsidRDefault="00BB74D1" w:rsidP="00632329">
      <w:pPr>
        <w:tabs>
          <w:tab w:val="left" w:pos="2880"/>
        </w:tabs>
        <w:spacing w:before="5" w:line="273" w:lineRule="exact"/>
        <w:jc w:val="both"/>
        <w:textAlignment w:val="baseline"/>
        <w:rPr>
          <w:rFonts w:eastAsia="Times New Roman"/>
          <w:b/>
          <w:color w:val="000000"/>
          <w:lang w:val="fr-FR"/>
        </w:rPr>
      </w:pPr>
      <w:r w:rsidRPr="009A0753">
        <w:rPr>
          <w:rFonts w:eastAsia="Times New Roman"/>
          <w:b/>
          <w:color w:val="000000"/>
          <w:lang w:val="fr-FR"/>
        </w:rPr>
        <w:t>INTITUL</w:t>
      </w:r>
      <w:r w:rsidR="00600CEF">
        <w:rPr>
          <w:rFonts w:eastAsia="Times New Roman"/>
          <w:b/>
          <w:color w:val="000000"/>
          <w:lang w:val="fr-FR"/>
        </w:rPr>
        <w:t>É</w:t>
      </w:r>
      <w:r w:rsidR="00465F3C" w:rsidRPr="009A0753">
        <w:rPr>
          <w:rFonts w:eastAsia="Times New Roman"/>
          <w:b/>
          <w:color w:val="000000"/>
          <w:lang w:val="fr-FR"/>
        </w:rPr>
        <w:t xml:space="preserve"> DU POSTE :</w:t>
      </w:r>
      <w:r w:rsidR="00465F3C" w:rsidRPr="009A0753">
        <w:rPr>
          <w:rFonts w:eastAsia="Times New Roman"/>
          <w:b/>
          <w:color w:val="000000"/>
          <w:lang w:val="fr-FR"/>
        </w:rPr>
        <w:tab/>
        <w:t xml:space="preserve"> EXPERT EN ÉVALUATION MUTUELLE</w:t>
      </w:r>
    </w:p>
    <w:p w:rsidR="00465F3C" w:rsidRPr="009A0753" w:rsidRDefault="00465F3C" w:rsidP="00632329">
      <w:pPr>
        <w:tabs>
          <w:tab w:val="left" w:pos="2880"/>
        </w:tabs>
        <w:spacing w:before="48" w:line="273" w:lineRule="exact"/>
        <w:jc w:val="both"/>
        <w:textAlignment w:val="baseline"/>
        <w:rPr>
          <w:rFonts w:eastAsia="Times New Roman"/>
          <w:b/>
          <w:color w:val="000000"/>
          <w:lang w:val="fr-FR"/>
        </w:rPr>
      </w:pPr>
      <w:r w:rsidRPr="009A0753">
        <w:rPr>
          <w:rFonts w:eastAsia="Times New Roman"/>
          <w:b/>
          <w:color w:val="000000"/>
          <w:lang w:val="fr-FR"/>
        </w:rPr>
        <w:t>INSTITUTION:</w:t>
      </w:r>
      <w:r w:rsidRPr="009A0753">
        <w:rPr>
          <w:rFonts w:eastAsia="Times New Roman"/>
          <w:b/>
          <w:color w:val="000000"/>
          <w:lang w:val="fr-FR"/>
        </w:rPr>
        <w:tab/>
        <w:t>GIABA</w:t>
      </w:r>
    </w:p>
    <w:p w:rsidR="00465F3C" w:rsidRPr="009A0753" w:rsidRDefault="00465F3C" w:rsidP="00632329">
      <w:pPr>
        <w:tabs>
          <w:tab w:val="left" w:pos="2880"/>
        </w:tabs>
        <w:spacing w:before="44" w:line="273" w:lineRule="exact"/>
        <w:jc w:val="both"/>
        <w:textAlignment w:val="baseline"/>
        <w:rPr>
          <w:rFonts w:eastAsia="Times New Roman"/>
          <w:b/>
          <w:color w:val="000000"/>
          <w:spacing w:val="-1"/>
          <w:lang w:val="fr-FR"/>
        </w:rPr>
      </w:pPr>
      <w:r w:rsidRPr="009A0753">
        <w:rPr>
          <w:rFonts w:eastAsia="Times New Roman"/>
          <w:b/>
          <w:color w:val="000000"/>
          <w:spacing w:val="-1"/>
          <w:lang w:val="fr-FR"/>
        </w:rPr>
        <w:t>DIRECTION</w:t>
      </w:r>
      <w:r w:rsidR="00BB74D1" w:rsidRPr="009A0753">
        <w:rPr>
          <w:rFonts w:eastAsia="Times New Roman"/>
          <w:b/>
          <w:color w:val="000000"/>
          <w:spacing w:val="-1"/>
          <w:lang w:val="fr-FR"/>
        </w:rPr>
        <w:t xml:space="preserve"> : </w:t>
      </w:r>
      <w:r w:rsidR="00BB74D1" w:rsidRPr="009A0753">
        <w:rPr>
          <w:rFonts w:eastAsia="Times New Roman"/>
          <w:b/>
          <w:color w:val="000000"/>
          <w:spacing w:val="-1"/>
          <w:lang w:val="fr-FR"/>
        </w:rPr>
        <w:tab/>
      </w:r>
      <w:r w:rsidRPr="009A0753">
        <w:rPr>
          <w:rFonts w:eastAsia="Times New Roman"/>
          <w:b/>
          <w:color w:val="000000"/>
          <w:spacing w:val="-1"/>
          <w:lang w:val="fr-FR"/>
        </w:rPr>
        <w:t>DIRECTION DE L</w:t>
      </w:r>
      <w:r w:rsidR="00562D3D" w:rsidRPr="009A0753">
        <w:rPr>
          <w:rFonts w:eastAsia="Times New Roman"/>
          <w:b/>
          <w:color w:val="000000"/>
          <w:spacing w:val="-1"/>
          <w:lang w:val="fr-FR"/>
        </w:rPr>
        <w:t>’</w:t>
      </w:r>
      <w:r w:rsidRPr="009A0753">
        <w:rPr>
          <w:rFonts w:eastAsia="Times New Roman"/>
          <w:b/>
          <w:color w:val="000000"/>
          <w:spacing w:val="-1"/>
          <w:lang w:val="fr-FR"/>
        </w:rPr>
        <w:t>ÉVALUATION ET DE LA</w:t>
      </w:r>
      <w:r w:rsidR="00BB74D1" w:rsidRPr="009A0753">
        <w:rPr>
          <w:rFonts w:eastAsia="Times New Roman"/>
          <w:b/>
          <w:color w:val="000000"/>
          <w:spacing w:val="-1"/>
          <w:lang w:val="fr-FR"/>
        </w:rPr>
        <w:t xml:space="preserve"> </w:t>
      </w:r>
      <w:r w:rsidRPr="009A0753">
        <w:rPr>
          <w:rFonts w:eastAsia="Times New Roman"/>
          <w:b/>
          <w:color w:val="000000"/>
          <w:spacing w:val="-1"/>
          <w:lang w:val="fr-FR"/>
        </w:rPr>
        <w:t>CONFORMITÉ</w:t>
      </w:r>
    </w:p>
    <w:p w:rsidR="00465F3C" w:rsidRPr="009A0753" w:rsidRDefault="00465F3C" w:rsidP="00632329">
      <w:pPr>
        <w:tabs>
          <w:tab w:val="left" w:pos="2880"/>
        </w:tabs>
        <w:spacing w:before="44" w:line="273" w:lineRule="exact"/>
        <w:jc w:val="both"/>
        <w:textAlignment w:val="baseline"/>
        <w:rPr>
          <w:rFonts w:eastAsia="Times New Roman"/>
          <w:b/>
          <w:color w:val="000000"/>
          <w:lang w:val="fr-FR"/>
        </w:rPr>
      </w:pPr>
      <w:r w:rsidRPr="009A0753">
        <w:rPr>
          <w:rFonts w:eastAsia="Times New Roman"/>
          <w:b/>
          <w:color w:val="000000"/>
          <w:lang w:val="fr-FR"/>
        </w:rPr>
        <w:t>DIVISION</w:t>
      </w:r>
      <w:r w:rsidR="00BB74D1" w:rsidRPr="009A0753">
        <w:rPr>
          <w:rFonts w:eastAsia="Times New Roman"/>
          <w:b/>
          <w:color w:val="000000"/>
          <w:lang w:val="fr-FR"/>
        </w:rPr>
        <w:tab/>
      </w:r>
      <w:r w:rsidR="00A348D4">
        <w:rPr>
          <w:rFonts w:eastAsia="Times New Roman"/>
          <w:b/>
          <w:color w:val="000000"/>
          <w:lang w:val="fr-FR"/>
        </w:rPr>
        <w:t xml:space="preserve">UNITÉ </w:t>
      </w:r>
      <w:r w:rsidR="00A968E1">
        <w:rPr>
          <w:rFonts w:eastAsia="Times New Roman"/>
          <w:b/>
          <w:color w:val="000000"/>
          <w:lang w:val="fr-FR"/>
        </w:rPr>
        <w:t xml:space="preserve">JURIDIQUE ET DE LA RÉPRESSION CRIMINELLE </w:t>
      </w:r>
    </w:p>
    <w:p w:rsidR="00465F3C" w:rsidRPr="009A0753" w:rsidRDefault="00465F3C" w:rsidP="00632329">
      <w:pPr>
        <w:tabs>
          <w:tab w:val="left" w:pos="2880"/>
        </w:tabs>
        <w:spacing w:before="43" w:line="273" w:lineRule="exact"/>
        <w:ind w:right="-803"/>
        <w:jc w:val="both"/>
        <w:textAlignment w:val="baseline"/>
        <w:rPr>
          <w:rFonts w:eastAsia="Times New Roman"/>
          <w:b/>
          <w:color w:val="000000"/>
          <w:lang w:val="fr-FR"/>
        </w:rPr>
      </w:pPr>
      <w:r w:rsidRPr="009A0753">
        <w:rPr>
          <w:rFonts w:eastAsia="Times New Roman"/>
          <w:b/>
          <w:color w:val="000000"/>
          <w:lang w:val="fr-FR"/>
        </w:rPr>
        <w:t>SUP</w:t>
      </w:r>
      <w:r w:rsidR="00A348D4">
        <w:rPr>
          <w:rFonts w:eastAsia="Times New Roman"/>
          <w:b/>
          <w:color w:val="000000"/>
          <w:lang w:val="fr-FR"/>
        </w:rPr>
        <w:t>É</w:t>
      </w:r>
      <w:r w:rsidR="00BB74D1" w:rsidRPr="009A0753">
        <w:rPr>
          <w:rFonts w:eastAsia="Times New Roman"/>
          <w:b/>
          <w:color w:val="000000"/>
          <w:lang w:val="fr-FR"/>
        </w:rPr>
        <w:t>RIEUR</w:t>
      </w:r>
      <w:r w:rsidRPr="009A0753">
        <w:rPr>
          <w:rFonts w:eastAsia="Times New Roman"/>
          <w:b/>
          <w:color w:val="000000"/>
          <w:lang w:val="fr-FR"/>
        </w:rPr>
        <w:t xml:space="preserve"> HIÉRARCHIQUE :</w:t>
      </w:r>
      <w:r w:rsidRPr="009A0753">
        <w:rPr>
          <w:rFonts w:eastAsia="Times New Roman"/>
          <w:b/>
          <w:color w:val="000000"/>
          <w:lang w:val="fr-FR"/>
        </w:rPr>
        <w:tab/>
        <w:t xml:space="preserve"> DIRECTEUR DE L</w:t>
      </w:r>
      <w:r w:rsidR="00562D3D" w:rsidRPr="009A0753">
        <w:rPr>
          <w:rFonts w:eastAsia="Times New Roman"/>
          <w:b/>
          <w:color w:val="000000"/>
          <w:lang w:val="fr-FR"/>
        </w:rPr>
        <w:t>’</w:t>
      </w:r>
      <w:r w:rsidRPr="009A0753">
        <w:rPr>
          <w:rFonts w:eastAsia="Times New Roman"/>
          <w:b/>
          <w:color w:val="000000"/>
          <w:lang w:val="fr-FR"/>
        </w:rPr>
        <w:t>ÉVALUATION ET DE LA CONFORMITÉ</w:t>
      </w:r>
    </w:p>
    <w:p w:rsidR="00465F3C" w:rsidRDefault="00465F3C" w:rsidP="00632329">
      <w:pPr>
        <w:tabs>
          <w:tab w:val="left" w:pos="2880"/>
        </w:tabs>
        <w:spacing w:before="44" w:line="273" w:lineRule="exact"/>
        <w:jc w:val="both"/>
        <w:textAlignment w:val="baseline"/>
        <w:rPr>
          <w:rFonts w:eastAsia="Times New Roman"/>
          <w:b/>
          <w:color w:val="000000"/>
          <w:lang w:val="fr-FR"/>
        </w:rPr>
      </w:pPr>
      <w:r w:rsidRPr="009A0753">
        <w:rPr>
          <w:rFonts w:eastAsia="Times New Roman"/>
          <w:b/>
          <w:color w:val="000000"/>
          <w:lang w:val="fr-FR"/>
        </w:rPr>
        <w:t>DURÉE :</w:t>
      </w:r>
      <w:r w:rsidRPr="009A0753">
        <w:rPr>
          <w:rFonts w:eastAsia="Times New Roman"/>
          <w:b/>
          <w:color w:val="000000"/>
          <w:lang w:val="fr-FR"/>
        </w:rPr>
        <w:tab/>
        <w:t xml:space="preserve"> UN</w:t>
      </w:r>
      <w:r w:rsidR="00A968E1">
        <w:rPr>
          <w:rFonts w:eastAsia="Times New Roman"/>
          <w:b/>
          <w:color w:val="000000"/>
          <w:lang w:val="fr-FR"/>
        </w:rPr>
        <w:t>E</w:t>
      </w:r>
      <w:r w:rsidRPr="009A0753">
        <w:rPr>
          <w:rFonts w:eastAsia="Times New Roman"/>
          <w:b/>
          <w:color w:val="000000"/>
          <w:lang w:val="fr-FR"/>
        </w:rPr>
        <w:t xml:space="preserve"> (1) AN</w:t>
      </w:r>
      <w:r w:rsidR="00A968E1">
        <w:rPr>
          <w:rFonts w:eastAsia="Times New Roman"/>
          <w:b/>
          <w:color w:val="000000"/>
          <w:lang w:val="fr-FR"/>
        </w:rPr>
        <w:t>NÉE</w:t>
      </w:r>
      <w:r w:rsidRPr="009A0753">
        <w:rPr>
          <w:rFonts w:eastAsia="Times New Roman"/>
          <w:b/>
          <w:color w:val="000000"/>
          <w:lang w:val="fr-FR"/>
        </w:rPr>
        <w:t xml:space="preserve">, RENOUVELABLE </w:t>
      </w:r>
      <w:r w:rsidR="00723D42">
        <w:rPr>
          <w:rFonts w:eastAsia="Times New Roman"/>
          <w:b/>
          <w:color w:val="000000"/>
          <w:lang w:val="fr-FR"/>
        </w:rPr>
        <w:t>6 MOIS</w:t>
      </w:r>
    </w:p>
    <w:p w:rsidR="008375B0" w:rsidRPr="009A0753" w:rsidRDefault="008375B0" w:rsidP="008375B0">
      <w:pPr>
        <w:tabs>
          <w:tab w:val="left" w:pos="2880"/>
        </w:tabs>
        <w:spacing w:before="44" w:line="273" w:lineRule="exact"/>
        <w:ind w:left="2832" w:hanging="2832"/>
        <w:jc w:val="both"/>
        <w:textAlignment w:val="baseline"/>
        <w:rPr>
          <w:rFonts w:eastAsia="Times New Roman"/>
          <w:b/>
          <w:color w:val="000000"/>
          <w:lang w:val="fr-FR"/>
        </w:rPr>
      </w:pPr>
      <w:r>
        <w:rPr>
          <w:rFonts w:eastAsia="Times New Roman"/>
          <w:b/>
          <w:color w:val="000000"/>
          <w:lang w:val="fr-FR"/>
        </w:rPr>
        <w:t xml:space="preserve">REMUNERATION : </w:t>
      </w:r>
      <w:r>
        <w:rPr>
          <w:rFonts w:eastAsia="Times New Roman"/>
          <w:b/>
          <w:color w:val="000000"/>
          <w:lang w:val="fr-FR"/>
        </w:rPr>
        <w:tab/>
      </w:r>
      <w:r>
        <w:rPr>
          <w:rFonts w:eastAsia="Times New Roman"/>
          <w:b/>
          <w:color w:val="000000"/>
          <w:lang w:val="fr-FR"/>
        </w:rPr>
        <w:tab/>
        <w:t>4000 EUR MENSUELS (CONTRAT DE PRESTATIONS DE SERVICES)</w:t>
      </w:r>
    </w:p>
    <w:p w:rsidR="00465F3C" w:rsidRPr="009A0753" w:rsidRDefault="00465F3C" w:rsidP="00632329">
      <w:pPr>
        <w:tabs>
          <w:tab w:val="left" w:pos="2880"/>
        </w:tabs>
        <w:spacing w:before="44" w:line="273" w:lineRule="exact"/>
        <w:jc w:val="both"/>
        <w:textAlignment w:val="baseline"/>
        <w:rPr>
          <w:rFonts w:eastAsia="Times New Roman"/>
          <w:b/>
          <w:color w:val="000000"/>
          <w:lang w:val="fr-FR"/>
        </w:rPr>
      </w:pPr>
      <w:r w:rsidRPr="009A0753">
        <w:rPr>
          <w:rFonts w:eastAsia="Times New Roman"/>
          <w:b/>
          <w:color w:val="000000"/>
          <w:lang w:val="fr-FR"/>
        </w:rPr>
        <w:t>LIEU D</w:t>
      </w:r>
      <w:r w:rsidR="00562D3D" w:rsidRPr="009A0753">
        <w:rPr>
          <w:rFonts w:eastAsia="Times New Roman"/>
          <w:b/>
          <w:color w:val="000000"/>
          <w:lang w:val="fr-FR"/>
        </w:rPr>
        <w:t>’</w:t>
      </w:r>
      <w:r w:rsidRPr="009A0753">
        <w:rPr>
          <w:rFonts w:eastAsia="Times New Roman"/>
          <w:b/>
          <w:color w:val="000000"/>
          <w:lang w:val="fr-FR"/>
        </w:rPr>
        <w:t>AFFECTATION :</w:t>
      </w:r>
      <w:r w:rsidRPr="009A0753">
        <w:rPr>
          <w:rFonts w:eastAsia="Times New Roman"/>
          <w:b/>
          <w:color w:val="000000"/>
          <w:lang w:val="fr-FR"/>
        </w:rPr>
        <w:tab/>
        <w:t xml:space="preserve"> DAKAR, SÉNÉGAL</w:t>
      </w:r>
    </w:p>
    <w:p w:rsidR="00D91F62" w:rsidRPr="009A0753" w:rsidRDefault="00465F3C" w:rsidP="00632329">
      <w:pPr>
        <w:tabs>
          <w:tab w:val="left" w:pos="2952"/>
        </w:tabs>
        <w:spacing w:before="43" w:line="274" w:lineRule="exact"/>
        <w:jc w:val="both"/>
        <w:textAlignment w:val="baseline"/>
        <w:rPr>
          <w:rFonts w:eastAsia="Times New Roman"/>
          <w:b/>
          <w:color w:val="000000"/>
          <w:spacing w:val="-2"/>
          <w:lang w:val="fr-FR"/>
        </w:rPr>
      </w:pPr>
      <w:r w:rsidRPr="009A0753">
        <w:rPr>
          <w:rFonts w:eastAsia="Times New Roman"/>
          <w:b/>
          <w:color w:val="000000"/>
          <w:spacing w:val="-2"/>
          <w:lang w:val="fr-FR"/>
        </w:rPr>
        <w:t xml:space="preserve">DATE DE </w:t>
      </w:r>
      <w:r w:rsidR="00A968E1">
        <w:rPr>
          <w:rFonts w:eastAsia="Times New Roman"/>
          <w:b/>
          <w:color w:val="000000"/>
          <w:spacing w:val="-2"/>
          <w:lang w:val="fr-FR"/>
        </w:rPr>
        <w:t>CLÔTURE</w:t>
      </w:r>
      <w:r w:rsidRPr="009A0753">
        <w:rPr>
          <w:rFonts w:eastAsia="Times New Roman"/>
          <w:b/>
          <w:color w:val="000000"/>
          <w:spacing w:val="-2"/>
          <w:lang w:val="fr-FR"/>
        </w:rPr>
        <w:t xml:space="preserve"> :</w:t>
      </w:r>
      <w:r w:rsidRPr="009A0753">
        <w:rPr>
          <w:rFonts w:eastAsia="Times New Roman"/>
          <w:b/>
          <w:color w:val="000000"/>
          <w:spacing w:val="-2"/>
          <w:vertAlign w:val="superscript"/>
          <w:lang w:val="fr-FR"/>
        </w:rPr>
        <w:t xml:space="preserve"> </w:t>
      </w:r>
      <w:r w:rsidR="00A77DFE">
        <w:rPr>
          <w:rFonts w:eastAsia="Times New Roman"/>
          <w:b/>
          <w:color w:val="000000"/>
          <w:spacing w:val="-2"/>
          <w:vertAlign w:val="superscript"/>
          <w:lang w:val="fr-FR"/>
        </w:rPr>
        <w:t xml:space="preserve"> </w:t>
      </w:r>
      <w:r w:rsidR="00A77DFE">
        <w:rPr>
          <w:rFonts w:eastAsia="Times New Roman"/>
          <w:b/>
          <w:color w:val="000000"/>
          <w:spacing w:val="-2"/>
          <w:lang w:val="fr-FR"/>
        </w:rPr>
        <w:tab/>
      </w:r>
      <w:r w:rsidR="0064058C">
        <w:rPr>
          <w:rFonts w:eastAsia="Times New Roman"/>
          <w:b/>
          <w:color w:val="000000"/>
          <w:spacing w:val="-2"/>
          <w:lang w:val="fr-FR"/>
        </w:rPr>
        <w:t>30</w:t>
      </w:r>
      <w:r w:rsidR="00A77DFE">
        <w:rPr>
          <w:rFonts w:eastAsia="Times New Roman"/>
          <w:b/>
          <w:color w:val="000000"/>
          <w:spacing w:val="-2"/>
          <w:lang w:val="fr-FR"/>
        </w:rPr>
        <w:t xml:space="preserve"> </w:t>
      </w:r>
      <w:r w:rsidR="0064058C">
        <w:rPr>
          <w:rFonts w:eastAsia="Times New Roman"/>
          <w:b/>
          <w:color w:val="000000"/>
          <w:spacing w:val="-2"/>
          <w:lang w:val="fr-FR"/>
        </w:rPr>
        <w:t>avril</w:t>
      </w:r>
      <w:r w:rsidR="00A77DFE">
        <w:rPr>
          <w:rFonts w:eastAsia="Times New Roman"/>
          <w:b/>
          <w:color w:val="000000"/>
          <w:spacing w:val="-2"/>
          <w:lang w:val="fr-FR"/>
        </w:rPr>
        <w:t xml:space="preserve"> 2021</w:t>
      </w:r>
    </w:p>
    <w:p w:rsidR="00B817B8" w:rsidRPr="009A0753" w:rsidRDefault="00B817B8" w:rsidP="00632329">
      <w:pPr>
        <w:spacing w:before="359" w:line="276" w:lineRule="exact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 xml:space="preserve">Le GIABA en est à son </w:t>
      </w:r>
      <w:r w:rsidR="00A968E1">
        <w:rPr>
          <w:rFonts w:eastAsia="Times New Roman"/>
          <w:color w:val="000000"/>
          <w:lang w:val="fr-FR"/>
        </w:rPr>
        <w:t>second</w:t>
      </w:r>
      <w:r w:rsidRPr="009A0753">
        <w:rPr>
          <w:rFonts w:eastAsia="Times New Roman"/>
          <w:color w:val="000000"/>
          <w:lang w:val="fr-FR"/>
        </w:rPr>
        <w:t xml:space="preserve"> cycle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évaluation mutuelle</w:t>
      </w:r>
      <w:r w:rsidR="00A968E1">
        <w:rPr>
          <w:rFonts w:eastAsia="Times New Roman"/>
          <w:color w:val="000000"/>
          <w:lang w:val="fr-FR"/>
        </w:rPr>
        <w:t>, qui vise</w:t>
      </w:r>
      <w:r w:rsidRPr="009A0753">
        <w:rPr>
          <w:rFonts w:eastAsia="Times New Roman"/>
          <w:color w:val="000000"/>
          <w:lang w:val="fr-FR"/>
        </w:rPr>
        <w:t xml:space="preserve"> </w:t>
      </w:r>
      <w:r w:rsidR="00A968E1">
        <w:rPr>
          <w:rFonts w:eastAsia="Times New Roman"/>
          <w:color w:val="000000"/>
          <w:lang w:val="fr-FR"/>
        </w:rPr>
        <w:t xml:space="preserve">à </w:t>
      </w:r>
      <w:r w:rsidRPr="009A0753">
        <w:rPr>
          <w:rFonts w:eastAsia="Times New Roman"/>
          <w:color w:val="000000"/>
          <w:lang w:val="fr-FR"/>
        </w:rPr>
        <w:t xml:space="preserve">évaluer la conformité de ses États membres aux </w:t>
      </w:r>
      <w:r w:rsidR="00A968E1">
        <w:rPr>
          <w:rFonts w:eastAsia="Times New Roman"/>
          <w:color w:val="000000"/>
          <w:lang w:val="fr-FR"/>
        </w:rPr>
        <w:t>Recommandations</w:t>
      </w:r>
      <w:r w:rsidRPr="009A0753">
        <w:rPr>
          <w:rFonts w:eastAsia="Times New Roman"/>
          <w:color w:val="000000"/>
          <w:lang w:val="fr-FR"/>
        </w:rPr>
        <w:t xml:space="preserve"> du GAFI (2012), en </w:t>
      </w:r>
      <w:r w:rsidR="00043C47">
        <w:rPr>
          <w:rFonts w:eastAsia="Times New Roman"/>
          <w:color w:val="000000"/>
          <w:lang w:val="fr-FR"/>
        </w:rPr>
        <w:t>recours à</w:t>
      </w:r>
      <w:r w:rsidRPr="009A0753">
        <w:rPr>
          <w:rFonts w:eastAsia="Times New Roman"/>
          <w:color w:val="000000"/>
          <w:lang w:val="fr-FR"/>
        </w:rPr>
        <w:t xml:space="preserve"> la Méthodologie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évaluation de la conformité technique et de 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 xml:space="preserve">efficacité des systèmes de </w:t>
      </w:r>
      <w:r w:rsidR="00CC16C5" w:rsidRPr="009A0753">
        <w:rPr>
          <w:rFonts w:eastAsia="Times New Roman"/>
          <w:color w:val="000000"/>
          <w:lang w:val="fr-FR"/>
        </w:rPr>
        <w:t>LBC/FT</w:t>
      </w:r>
      <w:r w:rsidRPr="009A0753">
        <w:rPr>
          <w:rFonts w:eastAsia="Times New Roman"/>
          <w:color w:val="000000"/>
          <w:lang w:val="fr-FR"/>
        </w:rPr>
        <w:t xml:space="preserve"> (2013), </w:t>
      </w:r>
      <w:r w:rsidR="00043C47">
        <w:rPr>
          <w:rFonts w:eastAsia="Times New Roman"/>
          <w:color w:val="000000"/>
          <w:lang w:val="fr-FR"/>
        </w:rPr>
        <w:t xml:space="preserve">ainsi qu’en </w:t>
      </w:r>
      <w:r w:rsidRPr="009A0753">
        <w:rPr>
          <w:rFonts w:eastAsia="Times New Roman"/>
          <w:color w:val="000000"/>
          <w:lang w:val="fr-FR"/>
        </w:rPr>
        <w:t>s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 xml:space="preserve">inspirant </w:t>
      </w:r>
      <w:r w:rsidR="00043C47">
        <w:rPr>
          <w:rFonts w:eastAsia="Times New Roman"/>
          <w:color w:val="000000"/>
          <w:lang w:val="fr-FR"/>
        </w:rPr>
        <w:t>des</w:t>
      </w:r>
      <w:r w:rsidRPr="009A0753">
        <w:rPr>
          <w:rFonts w:eastAsia="Times New Roman"/>
          <w:color w:val="000000"/>
          <w:lang w:val="fr-FR"/>
        </w:rPr>
        <w:t xml:space="preserve"> processus </w:t>
      </w:r>
      <w:r w:rsidR="00043C47">
        <w:rPr>
          <w:rFonts w:eastAsia="Times New Roman"/>
          <w:color w:val="000000"/>
          <w:lang w:val="fr-FR"/>
        </w:rPr>
        <w:t xml:space="preserve">et </w:t>
      </w:r>
      <w:r w:rsidRPr="009A0753">
        <w:rPr>
          <w:rFonts w:eastAsia="Times New Roman"/>
          <w:color w:val="000000"/>
          <w:lang w:val="fr-FR"/>
        </w:rPr>
        <w:t>procédures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 xml:space="preserve">évaluation mutuelle du GIABA, tels que modifiés </w:t>
      </w:r>
      <w:r w:rsidR="00043C47">
        <w:rPr>
          <w:rFonts w:eastAsia="Times New Roman"/>
          <w:color w:val="000000"/>
          <w:lang w:val="fr-FR"/>
        </w:rPr>
        <w:t>le cas échéant</w:t>
      </w:r>
      <w:r w:rsidRPr="009A0753">
        <w:rPr>
          <w:rFonts w:eastAsia="Times New Roman"/>
          <w:color w:val="000000"/>
          <w:lang w:val="fr-FR"/>
        </w:rPr>
        <w:t>.</w:t>
      </w:r>
    </w:p>
    <w:p w:rsidR="00B817B8" w:rsidRPr="009A0753" w:rsidRDefault="00B817B8" w:rsidP="00632329">
      <w:pPr>
        <w:spacing w:before="276" w:line="276" w:lineRule="exact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>La portée des évaluations comprend deux éléments interdépendants</w:t>
      </w:r>
      <w:r w:rsidR="00043C47">
        <w:rPr>
          <w:rFonts w:eastAsia="Times New Roman"/>
          <w:color w:val="000000"/>
          <w:lang w:val="fr-FR"/>
        </w:rPr>
        <w:t>, à savoir</w:t>
      </w:r>
      <w:r w:rsidRPr="009A0753">
        <w:rPr>
          <w:rFonts w:eastAsia="Times New Roman"/>
          <w:color w:val="000000"/>
          <w:lang w:val="fr-FR"/>
        </w:rPr>
        <w:t xml:space="preserve"> : la conformité technique et 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efficacité. La composante de conformité technique évalue si les lois, règlements ou autres mesures nécessaires sont en vigueur et eff</w:t>
      </w:r>
      <w:r w:rsidR="00EF7B11">
        <w:rPr>
          <w:rFonts w:eastAsia="Times New Roman"/>
          <w:color w:val="000000"/>
          <w:lang w:val="fr-FR"/>
        </w:rPr>
        <w:t>icaces</w:t>
      </w:r>
      <w:r w:rsidRPr="009A0753">
        <w:rPr>
          <w:rFonts w:eastAsia="Times New Roman"/>
          <w:color w:val="000000"/>
          <w:lang w:val="fr-FR"/>
        </w:rPr>
        <w:t xml:space="preserve">, et si le cadre institutionnel de soutien à la lutte contre le blanchiment </w:t>
      </w:r>
      <w:r w:rsidR="00BB74D1" w:rsidRPr="009A0753">
        <w:rPr>
          <w:rFonts w:eastAsia="Times New Roman"/>
          <w:color w:val="000000"/>
          <w:lang w:val="fr-FR"/>
        </w:rPr>
        <w:t>de capitaux</w:t>
      </w:r>
      <w:r w:rsidRPr="009A0753">
        <w:rPr>
          <w:rFonts w:eastAsia="Times New Roman"/>
          <w:color w:val="000000"/>
          <w:lang w:val="fr-FR"/>
        </w:rPr>
        <w:t xml:space="preserve"> et le financement du terrorisme (</w:t>
      </w:r>
      <w:r w:rsidR="00CC16C5" w:rsidRPr="009A0753">
        <w:rPr>
          <w:rFonts w:eastAsia="Times New Roman"/>
          <w:color w:val="000000"/>
          <w:lang w:val="fr-FR"/>
        </w:rPr>
        <w:t>LBC/FT</w:t>
      </w:r>
      <w:r w:rsidRPr="009A0753">
        <w:rPr>
          <w:rFonts w:eastAsia="Times New Roman"/>
          <w:color w:val="000000"/>
          <w:lang w:val="fr-FR"/>
        </w:rPr>
        <w:t>) est en place. L</w:t>
      </w:r>
      <w:r w:rsidR="00EF7B11">
        <w:rPr>
          <w:rFonts w:eastAsia="Times New Roman"/>
          <w:color w:val="000000"/>
          <w:lang w:val="fr-FR"/>
        </w:rPr>
        <w:t xml:space="preserve">a composante </w:t>
      </w:r>
      <w:r w:rsidR="00BB74D1" w:rsidRPr="009A0753">
        <w:rPr>
          <w:rFonts w:eastAsia="Times New Roman"/>
          <w:color w:val="000000"/>
          <w:lang w:val="fr-FR"/>
        </w:rPr>
        <w:t>« </w:t>
      </w:r>
      <w:r w:rsidRPr="009A0753">
        <w:rPr>
          <w:rFonts w:eastAsia="Times New Roman"/>
          <w:color w:val="000000"/>
          <w:lang w:val="fr-FR"/>
        </w:rPr>
        <w:t>efficacité</w:t>
      </w:r>
      <w:r w:rsidR="00BB74D1" w:rsidRPr="009A0753">
        <w:rPr>
          <w:rFonts w:eastAsia="Times New Roman"/>
          <w:color w:val="000000"/>
          <w:lang w:val="fr-FR"/>
        </w:rPr>
        <w:t> »</w:t>
      </w:r>
      <w:r w:rsidRPr="009A0753">
        <w:rPr>
          <w:rFonts w:eastAsia="Times New Roman"/>
          <w:color w:val="000000"/>
          <w:lang w:val="fr-FR"/>
        </w:rPr>
        <w:t xml:space="preserve"> évalue si un système de </w:t>
      </w:r>
      <w:r w:rsidR="00CC16C5" w:rsidRPr="009A0753">
        <w:rPr>
          <w:rFonts w:eastAsia="Times New Roman"/>
          <w:color w:val="000000"/>
          <w:lang w:val="fr-FR"/>
        </w:rPr>
        <w:t>LBC/FT</w:t>
      </w:r>
      <w:r w:rsidRPr="009A0753">
        <w:rPr>
          <w:rFonts w:eastAsia="Times New Roman"/>
          <w:color w:val="000000"/>
          <w:lang w:val="fr-FR"/>
        </w:rPr>
        <w:t xml:space="preserve"> fonctionne de manière optimale </w:t>
      </w:r>
      <w:r w:rsidR="00EF7B11">
        <w:rPr>
          <w:rFonts w:eastAsia="Times New Roman"/>
          <w:color w:val="000000"/>
          <w:lang w:val="fr-FR"/>
        </w:rPr>
        <w:t xml:space="preserve">selon </w:t>
      </w:r>
      <w:r w:rsidRPr="009A0753">
        <w:rPr>
          <w:rFonts w:eastAsia="Times New Roman"/>
          <w:color w:val="000000"/>
          <w:lang w:val="fr-FR"/>
        </w:rPr>
        <w:t>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 xml:space="preserve">environnement de risque et </w:t>
      </w:r>
      <w:r w:rsidR="00EF7B11">
        <w:rPr>
          <w:rFonts w:eastAsia="Times New Roman"/>
          <w:color w:val="000000"/>
          <w:lang w:val="fr-FR"/>
        </w:rPr>
        <w:t>le degré au</w:t>
      </w:r>
      <w:r w:rsidRPr="009A0753">
        <w:rPr>
          <w:rFonts w:eastAsia="Times New Roman"/>
          <w:color w:val="000000"/>
          <w:lang w:val="fr-FR"/>
        </w:rPr>
        <w:t>quel le pays atteint 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ensemble des résultats définis.</w:t>
      </w:r>
    </w:p>
    <w:p w:rsidR="00B817B8" w:rsidRPr="009A0753" w:rsidRDefault="00B817B8" w:rsidP="00632329">
      <w:pPr>
        <w:spacing w:before="276" w:line="276" w:lineRule="exact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>Afin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 xml:space="preserve">intensifier ses efforts </w:t>
      </w:r>
      <w:r w:rsidR="00EF7B11">
        <w:rPr>
          <w:rFonts w:eastAsia="Times New Roman"/>
          <w:color w:val="000000"/>
          <w:lang w:val="fr-FR"/>
        </w:rPr>
        <w:t>visant à</w:t>
      </w:r>
      <w:r w:rsidRPr="009A0753">
        <w:rPr>
          <w:rFonts w:eastAsia="Times New Roman"/>
          <w:color w:val="000000"/>
          <w:lang w:val="fr-FR"/>
        </w:rPr>
        <w:t xml:space="preserve"> </w:t>
      </w:r>
      <w:r w:rsidR="00EF7B11">
        <w:rPr>
          <w:rFonts w:eastAsia="Times New Roman"/>
          <w:color w:val="000000"/>
          <w:lang w:val="fr-FR"/>
        </w:rPr>
        <w:t xml:space="preserve">réaliser </w:t>
      </w:r>
      <w:r w:rsidRPr="009A0753">
        <w:rPr>
          <w:rFonts w:eastAsia="Times New Roman"/>
          <w:color w:val="000000"/>
          <w:lang w:val="fr-FR"/>
        </w:rPr>
        <w:t>le processus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 xml:space="preserve">évaluation mutuelle conformément aux principes et objectifs généraux régissant les évaluations mutuelles menées par le réseau mondial </w:t>
      </w:r>
      <w:r w:rsidR="00BB74D1" w:rsidRPr="009A0753">
        <w:rPr>
          <w:rFonts w:eastAsia="Times New Roman"/>
          <w:color w:val="000000"/>
          <w:lang w:val="fr-FR"/>
        </w:rPr>
        <w:t xml:space="preserve">de </w:t>
      </w:r>
      <w:r w:rsidR="00CC16C5" w:rsidRPr="009A0753">
        <w:rPr>
          <w:rFonts w:eastAsia="Times New Roman"/>
          <w:color w:val="000000"/>
          <w:lang w:val="fr-FR"/>
        </w:rPr>
        <w:t>LBC/FT</w:t>
      </w:r>
      <w:r w:rsidRPr="009A0753">
        <w:rPr>
          <w:rFonts w:eastAsia="Times New Roman"/>
          <w:color w:val="000000"/>
          <w:lang w:val="fr-FR"/>
        </w:rPr>
        <w:t xml:space="preserve"> sous la </w:t>
      </w:r>
      <w:r w:rsidR="00EF7B11">
        <w:rPr>
          <w:rFonts w:eastAsia="Times New Roman"/>
          <w:color w:val="000000"/>
          <w:lang w:val="fr-FR"/>
        </w:rPr>
        <w:t xml:space="preserve">conduite </w:t>
      </w:r>
      <w:r w:rsidRPr="009A0753">
        <w:rPr>
          <w:rFonts w:eastAsia="Times New Roman"/>
          <w:color w:val="000000"/>
          <w:lang w:val="fr-FR"/>
        </w:rPr>
        <w:t xml:space="preserve">du GAFI, le GIABA </w:t>
      </w:r>
      <w:r w:rsidR="00EF7B11">
        <w:rPr>
          <w:rFonts w:eastAsia="Times New Roman"/>
          <w:color w:val="000000"/>
          <w:lang w:val="fr-FR"/>
        </w:rPr>
        <w:t xml:space="preserve">entend </w:t>
      </w:r>
      <w:r w:rsidRPr="009A0753">
        <w:rPr>
          <w:rFonts w:eastAsia="Times New Roman"/>
          <w:color w:val="000000"/>
          <w:lang w:val="fr-FR"/>
        </w:rPr>
        <w:t xml:space="preserve">recruter un </w:t>
      </w:r>
      <w:r w:rsidRPr="00C660A0">
        <w:rPr>
          <w:rFonts w:eastAsia="Times New Roman"/>
          <w:lang w:val="fr-FR"/>
        </w:rPr>
        <w:t>expert en évaluation mutuelle (</w:t>
      </w:r>
      <w:r w:rsidR="00EF7B11" w:rsidRPr="00C660A0">
        <w:rPr>
          <w:rFonts w:eastAsia="Times New Roman"/>
          <w:lang w:val="fr-FR"/>
        </w:rPr>
        <w:t>EEM</w:t>
      </w:r>
      <w:r w:rsidRPr="00C660A0">
        <w:rPr>
          <w:rFonts w:eastAsia="Times New Roman"/>
          <w:lang w:val="fr-FR"/>
        </w:rPr>
        <w:t>)</w:t>
      </w:r>
      <w:r w:rsidRPr="009A0753">
        <w:rPr>
          <w:rFonts w:eastAsia="Times New Roman"/>
          <w:color w:val="000000"/>
          <w:lang w:val="fr-FR"/>
        </w:rPr>
        <w:t xml:space="preserve"> </w:t>
      </w:r>
      <w:r w:rsidR="00EF7B11">
        <w:rPr>
          <w:rFonts w:eastAsia="Times New Roman"/>
          <w:color w:val="000000"/>
          <w:lang w:val="fr-FR"/>
        </w:rPr>
        <w:t>chargé d’a</w:t>
      </w:r>
      <w:r w:rsidRPr="009A0753">
        <w:rPr>
          <w:rFonts w:eastAsia="Times New Roman"/>
          <w:color w:val="000000"/>
          <w:lang w:val="fr-FR"/>
        </w:rPr>
        <w:t xml:space="preserve">ider le </w:t>
      </w:r>
      <w:r w:rsidR="00EF7B11">
        <w:rPr>
          <w:rFonts w:eastAsia="Times New Roman"/>
          <w:color w:val="000000"/>
          <w:lang w:val="fr-FR"/>
        </w:rPr>
        <w:t>Secrétariat</w:t>
      </w:r>
      <w:r w:rsidRPr="009A0753">
        <w:rPr>
          <w:rFonts w:eastAsia="Times New Roman"/>
          <w:color w:val="000000"/>
          <w:lang w:val="fr-FR"/>
        </w:rPr>
        <w:t xml:space="preserve"> du GIABA à atteindre ses objectifs en matière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évaluation mutuelle. Les pays à couvrir sont les 15 États membres de la CEDEAO</w:t>
      </w:r>
      <w:r w:rsidR="007E616C" w:rsidRPr="009A0753">
        <w:rPr>
          <w:rFonts w:eastAsia="Times New Roman"/>
          <w:color w:val="000000"/>
          <w:lang w:val="fr-FR"/>
        </w:rPr>
        <w:t>.</w:t>
      </w:r>
    </w:p>
    <w:p w:rsidR="00B817B8" w:rsidRPr="009A0753" w:rsidRDefault="00B817B8" w:rsidP="00632329">
      <w:pPr>
        <w:spacing w:before="318" w:line="273" w:lineRule="exact"/>
        <w:jc w:val="both"/>
        <w:textAlignment w:val="baseline"/>
        <w:rPr>
          <w:rFonts w:eastAsia="Times New Roman"/>
          <w:b/>
          <w:color w:val="000000"/>
          <w:u w:val="single"/>
          <w:lang w:val="fr-FR"/>
        </w:rPr>
      </w:pPr>
      <w:r w:rsidRPr="009A0753">
        <w:rPr>
          <w:rFonts w:eastAsia="Times New Roman"/>
          <w:b/>
          <w:color w:val="000000"/>
          <w:u w:val="single"/>
          <w:lang w:val="fr-FR"/>
        </w:rPr>
        <w:t xml:space="preserve">APERÇU </w:t>
      </w:r>
      <w:r w:rsidR="007E616C" w:rsidRPr="009A0753">
        <w:rPr>
          <w:rFonts w:eastAsia="Times New Roman"/>
          <w:b/>
          <w:color w:val="000000"/>
          <w:u w:val="single"/>
          <w:lang w:val="fr-FR"/>
        </w:rPr>
        <w:t>DES TACHES</w:t>
      </w:r>
      <w:r w:rsidR="00EF7B11">
        <w:rPr>
          <w:rFonts w:eastAsia="Times New Roman"/>
          <w:b/>
          <w:color w:val="000000"/>
          <w:u w:val="single"/>
          <w:lang w:val="fr-FR"/>
        </w:rPr>
        <w:t xml:space="preserve"> À ACCOMPLIR</w:t>
      </w:r>
      <w:r w:rsidR="007E616C" w:rsidRPr="009A0753">
        <w:rPr>
          <w:rFonts w:eastAsia="Times New Roman"/>
          <w:b/>
          <w:color w:val="000000"/>
          <w:u w:val="single"/>
          <w:lang w:val="fr-FR"/>
        </w:rPr>
        <w:t xml:space="preserve"> </w:t>
      </w:r>
    </w:p>
    <w:p w:rsidR="00B817B8" w:rsidRPr="009A0753" w:rsidRDefault="007E2F4F" w:rsidP="00632329">
      <w:pPr>
        <w:spacing w:before="272" w:line="279" w:lineRule="exact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>L’expert</w:t>
      </w:r>
      <w:r w:rsidR="007E616C" w:rsidRPr="009A0753">
        <w:rPr>
          <w:rFonts w:eastAsia="Times New Roman"/>
          <w:color w:val="FF0000"/>
          <w:lang w:val="fr-FR"/>
        </w:rPr>
        <w:t xml:space="preserve"> </w:t>
      </w:r>
      <w:r w:rsidR="007E616C" w:rsidRPr="00D34729">
        <w:rPr>
          <w:rFonts w:eastAsia="Times New Roman"/>
          <w:color w:val="000000"/>
          <w:lang w:val="fr-FR"/>
        </w:rPr>
        <w:t>en évaluation mutuelle (</w:t>
      </w:r>
      <w:r w:rsidR="00EF7B11" w:rsidRPr="00D34729">
        <w:rPr>
          <w:rFonts w:eastAsia="Times New Roman"/>
          <w:color w:val="000000"/>
          <w:lang w:val="fr-FR"/>
        </w:rPr>
        <w:t>EEM</w:t>
      </w:r>
      <w:r w:rsidR="007E616C" w:rsidRPr="00D34729">
        <w:rPr>
          <w:rFonts w:eastAsia="Times New Roman"/>
          <w:color w:val="000000"/>
          <w:lang w:val="fr-FR"/>
        </w:rPr>
        <w:t>)</w:t>
      </w:r>
      <w:r w:rsidR="00B817B8" w:rsidRPr="009A0753">
        <w:rPr>
          <w:rFonts w:eastAsia="Times New Roman"/>
          <w:color w:val="000000"/>
          <w:lang w:val="fr-FR"/>
        </w:rPr>
        <w:t xml:space="preserve"> travaillera en étroite collaboration avec le </w:t>
      </w:r>
      <w:r w:rsidR="00EF7B11">
        <w:rPr>
          <w:rFonts w:eastAsia="Times New Roman"/>
          <w:color w:val="000000"/>
          <w:lang w:val="fr-FR"/>
        </w:rPr>
        <w:t>D</w:t>
      </w:r>
      <w:r w:rsidR="00B817B8" w:rsidRPr="009A0753">
        <w:rPr>
          <w:rFonts w:eastAsia="Times New Roman"/>
          <w:color w:val="000000"/>
          <w:lang w:val="fr-FR"/>
        </w:rPr>
        <w:t>irecteur de 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="00B817B8" w:rsidRPr="009A0753">
        <w:rPr>
          <w:rFonts w:eastAsia="Times New Roman"/>
          <w:color w:val="000000"/>
          <w:lang w:val="fr-FR"/>
        </w:rPr>
        <w:t>évaluation et de la conformité et le</w:t>
      </w:r>
      <w:r w:rsidR="00B53F88">
        <w:rPr>
          <w:rFonts w:eastAsia="Times New Roman"/>
          <w:color w:val="000000"/>
          <w:lang w:val="fr-FR"/>
        </w:rPr>
        <w:t>s membres du</w:t>
      </w:r>
      <w:r w:rsidR="00B817B8" w:rsidRPr="009A0753">
        <w:rPr>
          <w:rFonts w:eastAsia="Times New Roman"/>
          <w:color w:val="000000"/>
          <w:lang w:val="fr-FR"/>
        </w:rPr>
        <w:t xml:space="preserve"> personnel concerné</w:t>
      </w:r>
      <w:r w:rsidR="00B53F88">
        <w:rPr>
          <w:rFonts w:eastAsia="Times New Roman"/>
          <w:color w:val="000000"/>
          <w:lang w:val="fr-FR"/>
        </w:rPr>
        <w:t>s</w:t>
      </w:r>
      <w:r w:rsidR="00B817B8" w:rsidRPr="009A0753">
        <w:rPr>
          <w:rFonts w:eastAsia="Times New Roman"/>
          <w:color w:val="000000"/>
          <w:lang w:val="fr-FR"/>
        </w:rPr>
        <w:t xml:space="preserve"> du </w:t>
      </w:r>
      <w:r w:rsidR="00EF7B11">
        <w:rPr>
          <w:rFonts w:eastAsia="Times New Roman"/>
          <w:color w:val="000000"/>
          <w:lang w:val="fr-FR"/>
        </w:rPr>
        <w:t>Secrétariat</w:t>
      </w:r>
      <w:r w:rsidR="00B817B8" w:rsidRPr="009A0753">
        <w:rPr>
          <w:rFonts w:eastAsia="Times New Roman"/>
          <w:color w:val="000000"/>
          <w:lang w:val="fr-FR"/>
        </w:rPr>
        <w:t xml:space="preserve"> du GIABA qui participent à la réalisation des évaluations mutuelles.</w:t>
      </w:r>
    </w:p>
    <w:p w:rsidR="00B817B8" w:rsidRPr="009A0753" w:rsidRDefault="00B817B8" w:rsidP="00632329">
      <w:pPr>
        <w:spacing w:before="280" w:line="273" w:lineRule="exact"/>
        <w:jc w:val="both"/>
        <w:textAlignment w:val="baseline"/>
        <w:rPr>
          <w:rFonts w:eastAsia="Times New Roman"/>
          <w:b/>
          <w:color w:val="000000"/>
          <w:u w:val="single"/>
          <w:lang w:val="fr-FR"/>
        </w:rPr>
      </w:pPr>
      <w:r w:rsidRPr="009A0753">
        <w:rPr>
          <w:rFonts w:eastAsia="Times New Roman"/>
          <w:b/>
          <w:color w:val="000000"/>
          <w:u w:val="single"/>
          <w:lang w:val="fr-FR"/>
        </w:rPr>
        <w:t>RÔLE ET RESPONSABILITÉS</w:t>
      </w:r>
    </w:p>
    <w:p w:rsidR="00B817B8" w:rsidRPr="009A0753" w:rsidRDefault="00B817B8" w:rsidP="00632329">
      <w:pPr>
        <w:spacing w:before="278" w:line="273" w:lineRule="exact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>En tant que membre de 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 xml:space="preserve">équipe du </w:t>
      </w:r>
      <w:r w:rsidR="00EF7B11">
        <w:rPr>
          <w:rFonts w:eastAsia="Times New Roman"/>
          <w:color w:val="000000"/>
          <w:lang w:val="fr-FR"/>
        </w:rPr>
        <w:t>Secrétariat</w:t>
      </w:r>
      <w:r w:rsidRPr="009A0753">
        <w:rPr>
          <w:rFonts w:eastAsia="Times New Roman"/>
          <w:color w:val="000000"/>
          <w:lang w:val="fr-FR"/>
        </w:rPr>
        <w:t xml:space="preserve"> du GIABA, 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="00B53F88">
        <w:rPr>
          <w:rFonts w:eastAsia="Times New Roman"/>
          <w:color w:val="000000"/>
          <w:lang w:val="fr-FR"/>
        </w:rPr>
        <w:t>E</w:t>
      </w:r>
      <w:r w:rsidRPr="009A0753">
        <w:rPr>
          <w:rFonts w:eastAsia="Times New Roman"/>
          <w:color w:val="000000"/>
          <w:lang w:val="fr-FR"/>
        </w:rPr>
        <w:t>xpert en évaluation mutuelle exerce les fonctions suivantes</w:t>
      </w:r>
      <w:r w:rsidR="00B53F88">
        <w:rPr>
          <w:rFonts w:eastAsia="Times New Roman"/>
          <w:color w:val="000000"/>
          <w:lang w:val="fr-FR"/>
        </w:rPr>
        <w:t> :</w:t>
      </w:r>
    </w:p>
    <w:p w:rsidR="00B817B8" w:rsidRPr="009A0753" w:rsidRDefault="00B817B8" w:rsidP="00632329">
      <w:pPr>
        <w:numPr>
          <w:ilvl w:val="0"/>
          <w:numId w:val="1"/>
        </w:numPr>
        <w:tabs>
          <w:tab w:val="clear" w:pos="360"/>
          <w:tab w:val="left" w:pos="720"/>
        </w:tabs>
        <w:spacing w:before="323" w:line="273" w:lineRule="exact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 xml:space="preserve">Soutenir les pays </w:t>
      </w:r>
      <w:r w:rsidR="00B53F88">
        <w:rPr>
          <w:rFonts w:eastAsia="Times New Roman"/>
          <w:color w:val="000000"/>
          <w:lang w:val="fr-FR"/>
        </w:rPr>
        <w:t xml:space="preserve">membres </w:t>
      </w:r>
      <w:r w:rsidRPr="009A0753">
        <w:rPr>
          <w:rFonts w:eastAsia="Times New Roman"/>
          <w:color w:val="000000"/>
          <w:lang w:val="fr-FR"/>
        </w:rPr>
        <w:t>du GIABA (pays de la CEDEAO uniquement) dans la planification et la conduite de 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évaluation mutuelle, le cas échéant ;</w:t>
      </w:r>
    </w:p>
    <w:p w:rsidR="00B817B8" w:rsidRPr="009A0753" w:rsidRDefault="00B817B8" w:rsidP="00632329">
      <w:pPr>
        <w:numPr>
          <w:ilvl w:val="0"/>
          <w:numId w:val="1"/>
        </w:numPr>
        <w:tabs>
          <w:tab w:val="clear" w:pos="360"/>
          <w:tab w:val="left" w:pos="720"/>
        </w:tabs>
        <w:spacing w:before="122" w:line="277" w:lineRule="exact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>Participer à des évaluations mutuelles sur place ;</w:t>
      </w:r>
    </w:p>
    <w:p w:rsidR="00B817B8" w:rsidRPr="009A0753" w:rsidRDefault="00B817B8" w:rsidP="00632329">
      <w:pPr>
        <w:numPr>
          <w:ilvl w:val="0"/>
          <w:numId w:val="1"/>
        </w:numPr>
        <w:tabs>
          <w:tab w:val="clear" w:pos="360"/>
          <w:tab w:val="left" w:pos="720"/>
        </w:tabs>
        <w:spacing w:before="124" w:line="274" w:lineRule="exact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>Soutenir les membres de 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équipe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évaluation dans leur travail avant, pendant et après la visite sur place ;</w:t>
      </w:r>
    </w:p>
    <w:p w:rsidR="00D91F62" w:rsidRPr="009A0753" w:rsidRDefault="00B817B8" w:rsidP="00632329">
      <w:pPr>
        <w:numPr>
          <w:ilvl w:val="0"/>
          <w:numId w:val="1"/>
        </w:numPr>
        <w:tabs>
          <w:tab w:val="clear" w:pos="360"/>
          <w:tab w:val="left" w:pos="720"/>
        </w:tabs>
        <w:spacing w:before="124" w:line="274" w:lineRule="exact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>Rédiger des rapports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évaluation mutuelle ;</w:t>
      </w:r>
    </w:p>
    <w:p w:rsidR="00D91F62" w:rsidRPr="009A0753" w:rsidRDefault="00D91F62" w:rsidP="00632329">
      <w:pPr>
        <w:spacing w:before="121" w:after="908" w:line="277" w:lineRule="exact"/>
        <w:jc w:val="both"/>
        <w:rPr>
          <w:lang w:val="fr-FR"/>
        </w:rPr>
        <w:sectPr w:rsidR="00D91F62" w:rsidRPr="009A0753">
          <w:pgSz w:w="11899" w:h="16843"/>
          <w:pgMar w:top="720" w:right="1377" w:bottom="207" w:left="1402" w:header="720" w:footer="720" w:gutter="0"/>
          <w:cols w:space="720"/>
        </w:sectPr>
      </w:pPr>
    </w:p>
    <w:p w:rsidR="00D91F62" w:rsidRPr="009A0753" w:rsidRDefault="00D91F62" w:rsidP="00632329">
      <w:pPr>
        <w:spacing w:before="27" w:after="7" w:line="266" w:lineRule="exact"/>
        <w:jc w:val="both"/>
        <w:textAlignment w:val="baseline"/>
        <w:rPr>
          <w:rFonts w:ascii="Calibri" w:eastAsia="Calibri" w:hAnsi="Calibri"/>
          <w:color w:val="000000"/>
          <w:lang w:val="fr-FR"/>
        </w:rPr>
        <w:sectPr w:rsidR="00D91F62" w:rsidRPr="009A0753">
          <w:type w:val="continuous"/>
          <w:pgSz w:w="11899" w:h="16843"/>
          <w:pgMar w:top="720" w:right="5827" w:bottom="207" w:left="5832" w:header="720" w:footer="720" w:gutter="0"/>
          <w:cols w:space="720"/>
        </w:sectPr>
      </w:pPr>
    </w:p>
    <w:p w:rsidR="00D91F62" w:rsidRPr="009A0753" w:rsidRDefault="004A07DE" w:rsidP="00632329">
      <w:pPr>
        <w:ind w:left="19" w:right="7220"/>
        <w:jc w:val="both"/>
        <w:textAlignment w:val="baseline"/>
      </w:pPr>
      <w:r w:rsidRPr="009D5E2D">
        <w:rPr>
          <w:noProof/>
          <w:lang w:val="fr-FR" w:eastAsia="fr-FR"/>
        </w:rPr>
        <w:lastRenderedPageBreak/>
        <w:drawing>
          <wp:inline distT="0" distB="0" distL="0" distR="0">
            <wp:extent cx="1193165" cy="443865"/>
            <wp:effectExtent l="0" t="0" r="0" b="0"/>
            <wp:docPr id="4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44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C7" w:rsidRPr="009A0753" w:rsidRDefault="001D0638" w:rsidP="00632329">
      <w:pPr>
        <w:spacing w:before="3" w:line="274" w:lineRule="exact"/>
        <w:ind w:left="720" w:hanging="360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 xml:space="preserve">e) </w:t>
      </w:r>
      <w:r w:rsidR="00CC15C7" w:rsidRPr="009A0753">
        <w:rPr>
          <w:rFonts w:eastAsia="Times New Roman"/>
          <w:color w:val="000000"/>
          <w:lang w:val="fr-FR"/>
        </w:rPr>
        <w:t>Examiner les rapports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="00CC15C7" w:rsidRPr="009A0753">
        <w:rPr>
          <w:rFonts w:eastAsia="Times New Roman"/>
          <w:color w:val="000000"/>
          <w:lang w:val="fr-FR"/>
        </w:rPr>
        <w:t>évaluation mutuelle des États membres du GIABA pour en assurer la qualité et la cohérence ;</w:t>
      </w:r>
    </w:p>
    <w:p w:rsidR="00CC15C7" w:rsidRPr="009A0753" w:rsidRDefault="00CC15C7" w:rsidP="00632329">
      <w:pPr>
        <w:spacing w:before="121" w:line="277" w:lineRule="exact"/>
        <w:ind w:left="360"/>
        <w:jc w:val="both"/>
        <w:textAlignment w:val="baseline"/>
        <w:rPr>
          <w:rFonts w:eastAsia="Times New Roman"/>
          <w:color w:val="000000"/>
          <w:spacing w:val="1"/>
          <w:lang w:val="fr-FR"/>
        </w:rPr>
      </w:pPr>
      <w:r w:rsidRPr="009A0753">
        <w:rPr>
          <w:rFonts w:eastAsia="Times New Roman"/>
          <w:color w:val="000000"/>
          <w:spacing w:val="1"/>
          <w:lang w:val="fr-FR"/>
        </w:rPr>
        <w:t>f) Préparer les documents pertinents pour les réunions plénières du GIABA et de ses groupes de travail ;</w:t>
      </w:r>
    </w:p>
    <w:p w:rsidR="00CC15C7" w:rsidRPr="009A0753" w:rsidRDefault="00CC15C7" w:rsidP="00632329">
      <w:pPr>
        <w:spacing w:before="117" w:line="277" w:lineRule="exact"/>
        <w:ind w:left="360"/>
        <w:jc w:val="both"/>
        <w:textAlignment w:val="baseline"/>
        <w:rPr>
          <w:rFonts w:eastAsia="Times New Roman"/>
          <w:color w:val="000000"/>
          <w:spacing w:val="1"/>
          <w:lang w:val="fr-FR"/>
        </w:rPr>
      </w:pPr>
      <w:r w:rsidRPr="009A0753">
        <w:rPr>
          <w:rFonts w:eastAsia="Times New Roman"/>
          <w:color w:val="000000"/>
          <w:spacing w:val="1"/>
          <w:lang w:val="fr-FR"/>
        </w:rPr>
        <w:t xml:space="preserve">g) Élaborer et présenter des documents sur la </w:t>
      </w:r>
      <w:r w:rsidR="00CC16C5" w:rsidRPr="009A0753">
        <w:rPr>
          <w:rFonts w:eastAsia="Times New Roman"/>
          <w:color w:val="000000"/>
          <w:spacing w:val="1"/>
          <w:lang w:val="fr-FR"/>
        </w:rPr>
        <w:t>LBC/FT</w:t>
      </w:r>
      <w:r w:rsidRPr="009A0753">
        <w:rPr>
          <w:rFonts w:eastAsia="Times New Roman"/>
          <w:color w:val="000000"/>
          <w:spacing w:val="1"/>
          <w:lang w:val="fr-FR"/>
        </w:rPr>
        <w:t>, en particulier en ce qui concerne l</w:t>
      </w:r>
      <w:r w:rsidR="00562D3D" w:rsidRPr="009A0753">
        <w:rPr>
          <w:rFonts w:eastAsia="Times New Roman"/>
          <w:color w:val="000000"/>
          <w:spacing w:val="1"/>
          <w:lang w:val="fr-FR"/>
        </w:rPr>
        <w:t>’</w:t>
      </w:r>
      <w:r w:rsidRPr="009A0753">
        <w:rPr>
          <w:rFonts w:eastAsia="Times New Roman"/>
          <w:color w:val="000000"/>
          <w:spacing w:val="1"/>
          <w:lang w:val="fr-FR"/>
        </w:rPr>
        <w:t>évaluation mutuelle</w:t>
      </w:r>
    </w:p>
    <w:p w:rsidR="00CC15C7" w:rsidRPr="009A0753" w:rsidRDefault="00CC15C7" w:rsidP="00632329">
      <w:pPr>
        <w:spacing w:before="121" w:line="277" w:lineRule="exact"/>
        <w:ind w:left="360"/>
        <w:jc w:val="both"/>
        <w:textAlignment w:val="baseline"/>
        <w:rPr>
          <w:rFonts w:eastAsia="Times New Roman"/>
          <w:color w:val="000000"/>
          <w:spacing w:val="1"/>
          <w:lang w:val="fr-FR"/>
        </w:rPr>
      </w:pPr>
      <w:r w:rsidRPr="009A0753">
        <w:rPr>
          <w:rFonts w:eastAsia="Times New Roman"/>
          <w:color w:val="000000"/>
          <w:spacing w:val="1"/>
          <w:lang w:val="fr-FR"/>
        </w:rPr>
        <w:t xml:space="preserve">h) Examiner les rapports de suivi des États membres conformément aux </w:t>
      </w:r>
      <w:r w:rsidR="007E616C" w:rsidRPr="009A0753">
        <w:rPr>
          <w:rFonts w:eastAsia="Times New Roman"/>
          <w:color w:val="000000"/>
          <w:spacing w:val="1"/>
          <w:lang w:val="fr-FR"/>
        </w:rPr>
        <w:t>processus et procédures (</w:t>
      </w:r>
      <w:r w:rsidRPr="009A0753">
        <w:rPr>
          <w:rFonts w:eastAsia="Times New Roman"/>
          <w:color w:val="000000"/>
          <w:spacing w:val="1"/>
          <w:lang w:val="fr-FR"/>
        </w:rPr>
        <w:t>P&amp;P</w:t>
      </w:r>
      <w:r w:rsidR="007E616C" w:rsidRPr="009A0753">
        <w:rPr>
          <w:rFonts w:eastAsia="Times New Roman"/>
          <w:color w:val="000000"/>
          <w:spacing w:val="1"/>
          <w:lang w:val="fr-FR"/>
        </w:rPr>
        <w:t>)</w:t>
      </w:r>
      <w:r w:rsidRPr="009A0753">
        <w:rPr>
          <w:rFonts w:eastAsia="Times New Roman"/>
          <w:color w:val="000000"/>
          <w:spacing w:val="1"/>
          <w:lang w:val="fr-FR"/>
        </w:rPr>
        <w:t xml:space="preserve"> du GIABA</w:t>
      </w:r>
    </w:p>
    <w:p w:rsidR="00CC15C7" w:rsidRPr="009A0753" w:rsidRDefault="00CC15C7" w:rsidP="00632329">
      <w:pPr>
        <w:spacing w:before="116" w:line="278" w:lineRule="exact"/>
        <w:ind w:left="720" w:hanging="360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>i) Soutenir la rédaction de lois, de règlements et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autres moyens exécutoires pour les États membres du GIABA ;</w:t>
      </w:r>
    </w:p>
    <w:p w:rsidR="00CC15C7" w:rsidRPr="009A0753" w:rsidRDefault="00CC15C7" w:rsidP="00632329">
      <w:pPr>
        <w:spacing w:before="116" w:line="278" w:lineRule="exact"/>
        <w:ind w:left="720" w:hanging="360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 xml:space="preserve">j) Examiner les lois, règlements et autres moyens </w:t>
      </w:r>
      <w:r w:rsidR="00B53F88" w:rsidRPr="009A0753">
        <w:rPr>
          <w:rFonts w:eastAsia="Times New Roman"/>
          <w:color w:val="000000"/>
          <w:lang w:val="fr-FR"/>
        </w:rPr>
        <w:t xml:space="preserve">exécutoires </w:t>
      </w:r>
      <w:r w:rsidRPr="009A0753">
        <w:rPr>
          <w:rFonts w:eastAsia="Times New Roman"/>
          <w:color w:val="000000"/>
          <w:lang w:val="fr-FR"/>
        </w:rPr>
        <w:t>des États membres du GIABA et donner des conseils sur la manière de les améliorer ;</w:t>
      </w:r>
    </w:p>
    <w:p w:rsidR="00CC15C7" w:rsidRPr="009A0753" w:rsidRDefault="00CC15C7" w:rsidP="00632329">
      <w:pPr>
        <w:spacing w:before="116" w:line="278" w:lineRule="exact"/>
        <w:ind w:left="720" w:hanging="360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>k) Examiner les rapports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évaluation mutuelle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autres organismes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 xml:space="preserve">évaluation et en </w:t>
      </w:r>
      <w:r w:rsidR="00EC782D">
        <w:rPr>
          <w:rFonts w:eastAsia="Times New Roman"/>
          <w:color w:val="000000"/>
          <w:lang w:val="fr-FR"/>
        </w:rPr>
        <w:t xml:space="preserve">relever </w:t>
      </w:r>
      <w:r w:rsidRPr="009A0753">
        <w:rPr>
          <w:rFonts w:eastAsia="Times New Roman"/>
          <w:color w:val="000000"/>
          <w:lang w:val="fr-FR"/>
        </w:rPr>
        <w:t xml:space="preserve">les implications </w:t>
      </w:r>
      <w:r w:rsidR="00EC782D">
        <w:rPr>
          <w:rFonts w:eastAsia="Times New Roman"/>
          <w:color w:val="000000"/>
          <w:lang w:val="fr-FR"/>
        </w:rPr>
        <w:t xml:space="preserve">à l’intention des </w:t>
      </w:r>
      <w:r w:rsidRPr="009A0753">
        <w:rPr>
          <w:rFonts w:eastAsia="Times New Roman"/>
          <w:color w:val="000000"/>
          <w:lang w:val="fr-FR"/>
        </w:rPr>
        <w:t xml:space="preserve">États membres du GIABA </w:t>
      </w:r>
      <w:r w:rsidR="00EC782D">
        <w:rPr>
          <w:rFonts w:eastAsia="Times New Roman"/>
          <w:color w:val="000000"/>
          <w:lang w:val="fr-FR"/>
        </w:rPr>
        <w:t>le cas échéant</w:t>
      </w:r>
      <w:r w:rsidRPr="009A0753">
        <w:rPr>
          <w:rFonts w:eastAsia="Times New Roman"/>
          <w:color w:val="000000"/>
          <w:lang w:val="fr-FR"/>
        </w:rPr>
        <w:t xml:space="preserve"> ;</w:t>
      </w:r>
    </w:p>
    <w:p w:rsidR="00CC15C7" w:rsidRPr="009A0753" w:rsidRDefault="00CC15C7" w:rsidP="00632329">
      <w:pPr>
        <w:spacing w:before="116" w:line="278" w:lineRule="exact"/>
        <w:ind w:left="720" w:hanging="360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 xml:space="preserve">l) Examiner les documents du GAFI et donner des conseils sur leurs implications </w:t>
      </w:r>
      <w:r w:rsidR="00EC782D">
        <w:rPr>
          <w:rFonts w:eastAsia="Times New Roman"/>
          <w:color w:val="000000"/>
          <w:lang w:val="fr-FR"/>
        </w:rPr>
        <w:t>en vue d’</w:t>
      </w:r>
      <w:r w:rsidRPr="009A0753">
        <w:rPr>
          <w:rFonts w:eastAsia="Times New Roman"/>
          <w:color w:val="000000"/>
          <w:lang w:val="fr-FR"/>
        </w:rPr>
        <w:t>améliorer 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 xml:space="preserve">évaluation mutuelle et se conformer aux </w:t>
      </w:r>
      <w:r w:rsidR="00EC782D">
        <w:rPr>
          <w:rFonts w:eastAsia="Times New Roman"/>
          <w:color w:val="000000"/>
          <w:lang w:val="fr-FR"/>
        </w:rPr>
        <w:t>P</w:t>
      </w:r>
      <w:r w:rsidRPr="009A0753">
        <w:rPr>
          <w:rFonts w:eastAsia="Times New Roman"/>
          <w:color w:val="000000"/>
          <w:lang w:val="fr-FR"/>
        </w:rPr>
        <w:t xml:space="preserve">rincipes de haut niveau du </w:t>
      </w:r>
      <w:r w:rsidR="00EC782D">
        <w:rPr>
          <w:rFonts w:eastAsia="Times New Roman"/>
          <w:color w:val="000000"/>
          <w:lang w:val="fr-FR"/>
        </w:rPr>
        <w:t>R</w:t>
      </w:r>
      <w:r w:rsidRPr="009A0753">
        <w:rPr>
          <w:rFonts w:eastAsia="Times New Roman"/>
          <w:color w:val="000000"/>
          <w:lang w:val="fr-FR"/>
        </w:rPr>
        <w:t>éseau mondial ;</w:t>
      </w:r>
    </w:p>
    <w:p w:rsidR="00CC15C7" w:rsidRPr="009A0753" w:rsidRDefault="00CC15C7" w:rsidP="00632329">
      <w:pPr>
        <w:spacing w:before="116" w:line="278" w:lineRule="exact"/>
        <w:ind w:left="720" w:hanging="360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 xml:space="preserve">m) </w:t>
      </w:r>
      <w:r w:rsidR="006A5909">
        <w:rPr>
          <w:rFonts w:eastAsia="Times New Roman"/>
          <w:color w:val="000000"/>
          <w:lang w:val="fr-FR"/>
        </w:rPr>
        <w:t>Créer</w:t>
      </w:r>
      <w:r w:rsidRPr="009A0753">
        <w:rPr>
          <w:rFonts w:eastAsia="Times New Roman"/>
          <w:color w:val="000000"/>
          <w:lang w:val="fr-FR"/>
        </w:rPr>
        <w:t xml:space="preserve"> et tenir une base de données des cadres juridiques et réglementaires</w:t>
      </w:r>
      <w:r w:rsidR="007E616C" w:rsidRPr="009A0753">
        <w:rPr>
          <w:rFonts w:eastAsia="Times New Roman"/>
          <w:color w:val="000000"/>
          <w:lang w:val="fr-FR"/>
        </w:rPr>
        <w:t xml:space="preserve"> de</w:t>
      </w:r>
      <w:r w:rsidRPr="009A0753">
        <w:rPr>
          <w:rFonts w:eastAsia="Times New Roman"/>
          <w:color w:val="000000"/>
          <w:lang w:val="fr-FR"/>
        </w:rPr>
        <w:t xml:space="preserve"> </w:t>
      </w:r>
      <w:r w:rsidR="00CC16C5" w:rsidRPr="009A0753">
        <w:rPr>
          <w:rFonts w:eastAsia="Times New Roman"/>
          <w:color w:val="000000"/>
          <w:lang w:val="fr-FR"/>
        </w:rPr>
        <w:t>LBC/FT</w:t>
      </w:r>
      <w:r w:rsidRPr="009A0753">
        <w:rPr>
          <w:rFonts w:eastAsia="Times New Roman"/>
          <w:color w:val="000000"/>
          <w:lang w:val="fr-FR"/>
        </w:rPr>
        <w:t xml:space="preserve"> des États membres du GIABA, avec </w:t>
      </w:r>
      <w:r w:rsidR="006A5909">
        <w:rPr>
          <w:rFonts w:eastAsia="Times New Roman"/>
          <w:color w:val="000000"/>
          <w:lang w:val="fr-FR"/>
        </w:rPr>
        <w:t>le</w:t>
      </w:r>
      <w:r w:rsidRPr="009A0753">
        <w:rPr>
          <w:rFonts w:eastAsia="Times New Roman"/>
          <w:color w:val="000000"/>
          <w:lang w:val="fr-FR"/>
        </w:rPr>
        <w:t xml:space="preserve"> soutien </w:t>
      </w:r>
      <w:r w:rsidR="006A5909">
        <w:rPr>
          <w:rFonts w:eastAsia="Times New Roman"/>
          <w:color w:val="000000"/>
          <w:lang w:val="fr-FR"/>
        </w:rPr>
        <w:t>des technologies de l’</w:t>
      </w:r>
      <w:r w:rsidRPr="009A0753">
        <w:rPr>
          <w:rFonts w:eastAsia="Times New Roman"/>
          <w:color w:val="000000"/>
          <w:lang w:val="fr-FR"/>
        </w:rPr>
        <w:t>informati</w:t>
      </w:r>
      <w:r w:rsidR="006A5909">
        <w:rPr>
          <w:rFonts w:eastAsia="Times New Roman"/>
          <w:color w:val="000000"/>
          <w:lang w:val="fr-FR"/>
        </w:rPr>
        <w:t>on ;</w:t>
      </w:r>
    </w:p>
    <w:p w:rsidR="00D91F62" w:rsidRPr="009A0753" w:rsidRDefault="00CC15C7" w:rsidP="00632329">
      <w:pPr>
        <w:spacing w:before="3" w:line="274" w:lineRule="exact"/>
        <w:ind w:left="720" w:hanging="360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 xml:space="preserve">n) </w:t>
      </w:r>
      <w:r w:rsidR="006A5909">
        <w:rPr>
          <w:rFonts w:eastAsia="Times New Roman"/>
          <w:color w:val="000000"/>
          <w:lang w:val="fr-FR"/>
        </w:rPr>
        <w:t>Accomplir</w:t>
      </w:r>
      <w:r w:rsidRPr="009A0753">
        <w:rPr>
          <w:rFonts w:eastAsia="Times New Roman"/>
          <w:color w:val="000000"/>
          <w:lang w:val="fr-FR"/>
        </w:rPr>
        <w:t xml:space="preserve"> toute tâche </w:t>
      </w:r>
      <w:r w:rsidR="006A5909">
        <w:rPr>
          <w:rFonts w:eastAsia="Times New Roman"/>
          <w:color w:val="000000"/>
          <w:lang w:val="fr-FR"/>
        </w:rPr>
        <w:t xml:space="preserve">pouvant lui </w:t>
      </w:r>
      <w:r w:rsidRPr="009A0753">
        <w:rPr>
          <w:rFonts w:eastAsia="Times New Roman"/>
          <w:color w:val="000000"/>
          <w:lang w:val="fr-FR"/>
        </w:rPr>
        <w:t>être assignée de temps à autre, notamment en ce qui concerne 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amélioration de la conduite des évaluations mutuelles dans les États membres du GIABA</w:t>
      </w:r>
      <w:r w:rsidR="001D0638" w:rsidRPr="009A0753">
        <w:rPr>
          <w:rFonts w:eastAsia="Times New Roman"/>
          <w:color w:val="000000"/>
          <w:lang w:val="fr-FR"/>
        </w:rPr>
        <w:t>.</w:t>
      </w:r>
    </w:p>
    <w:p w:rsidR="00D91F62" w:rsidRPr="009A0753" w:rsidRDefault="009F3AAD" w:rsidP="00632329">
      <w:pPr>
        <w:spacing w:before="121" w:line="273" w:lineRule="exact"/>
        <w:jc w:val="both"/>
        <w:textAlignment w:val="baseline"/>
        <w:rPr>
          <w:rFonts w:eastAsia="Times New Roman"/>
          <w:b/>
          <w:color w:val="000000"/>
          <w:lang w:val="fr-FR"/>
        </w:rPr>
      </w:pPr>
      <w:r w:rsidRPr="009A0753">
        <w:rPr>
          <w:rFonts w:eastAsia="Times New Roman"/>
          <w:b/>
          <w:color w:val="000000"/>
          <w:lang w:val="fr-FR"/>
        </w:rPr>
        <w:t>Conditions générales</w:t>
      </w:r>
    </w:p>
    <w:p w:rsidR="00D91F62" w:rsidRPr="009A0753" w:rsidRDefault="00C926E3" w:rsidP="00632329">
      <w:pPr>
        <w:spacing w:before="124" w:line="275" w:lineRule="exact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>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 xml:space="preserve">évaluation mutuelle est régie par un ensemble de normes mondiales élaborées par le GAFI, auxquelles le GIABA a souscrit. Le candidat potentiel est tenu de respecter et </w:t>
      </w:r>
      <w:r w:rsidR="004113A8">
        <w:rPr>
          <w:rFonts w:eastAsia="Times New Roman"/>
          <w:color w:val="000000"/>
          <w:lang w:val="fr-FR"/>
        </w:rPr>
        <w:t xml:space="preserve">suivre </w:t>
      </w:r>
      <w:r w:rsidRPr="009A0753">
        <w:rPr>
          <w:rFonts w:eastAsia="Times New Roman"/>
          <w:color w:val="000000"/>
          <w:lang w:val="fr-FR"/>
        </w:rPr>
        <w:t>la norme mondiale du GAFI pour la conduite et la gestion des évaluations mutuelles. En particulier, le processus exige ce qui suit</w:t>
      </w:r>
      <w:r w:rsidR="004113A8">
        <w:rPr>
          <w:rFonts w:eastAsia="Times New Roman"/>
          <w:color w:val="000000"/>
          <w:lang w:val="fr-FR"/>
        </w:rPr>
        <w:t> :</w:t>
      </w:r>
      <w:r w:rsidR="001D0638" w:rsidRPr="009A0753">
        <w:rPr>
          <w:rFonts w:eastAsia="Times New Roman"/>
          <w:color w:val="000000"/>
          <w:lang w:val="fr-FR"/>
        </w:rPr>
        <w:t xml:space="preserve"> </w:t>
      </w:r>
    </w:p>
    <w:p w:rsidR="00D91F62" w:rsidRPr="009A0753" w:rsidRDefault="00557AB4" w:rsidP="00632329">
      <w:pPr>
        <w:numPr>
          <w:ilvl w:val="0"/>
          <w:numId w:val="2"/>
        </w:numPr>
        <w:tabs>
          <w:tab w:val="clear" w:pos="360"/>
          <w:tab w:val="left" w:pos="720"/>
        </w:tabs>
        <w:spacing w:before="112" w:line="282" w:lineRule="exact"/>
        <w:ind w:hanging="360"/>
        <w:jc w:val="both"/>
        <w:textAlignment w:val="baseline"/>
        <w:rPr>
          <w:rFonts w:eastAsia="Times New Roman"/>
          <w:color w:val="000000"/>
          <w:spacing w:val="-1"/>
          <w:lang w:val="fr-FR"/>
        </w:rPr>
      </w:pPr>
      <w:r w:rsidRPr="009A0753">
        <w:rPr>
          <w:rFonts w:eastAsia="Times New Roman"/>
          <w:color w:val="000000"/>
          <w:spacing w:val="-1"/>
          <w:lang w:val="fr-FR"/>
        </w:rPr>
        <w:t>Ouverture - le processus doit être mené avec transparence, objectivité et équité ;</w:t>
      </w:r>
    </w:p>
    <w:p w:rsidR="00D91F62" w:rsidRPr="009A0753" w:rsidRDefault="00E6224E" w:rsidP="00632329">
      <w:pPr>
        <w:numPr>
          <w:ilvl w:val="0"/>
          <w:numId w:val="2"/>
        </w:numPr>
        <w:tabs>
          <w:tab w:val="clear" w:pos="360"/>
          <w:tab w:val="left" w:pos="720"/>
        </w:tabs>
        <w:spacing w:line="299" w:lineRule="exact"/>
        <w:ind w:hanging="360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 xml:space="preserve">Égalité - Tous les pays doivent être traités sur </w:t>
      </w:r>
      <w:r w:rsidR="004113A8">
        <w:rPr>
          <w:rFonts w:eastAsia="Times New Roman"/>
          <w:color w:val="000000"/>
          <w:lang w:val="fr-FR"/>
        </w:rPr>
        <w:t>le</w:t>
      </w:r>
      <w:r w:rsidRPr="009A0753">
        <w:rPr>
          <w:rFonts w:eastAsia="Times New Roman"/>
          <w:color w:val="000000"/>
          <w:lang w:val="fr-FR"/>
        </w:rPr>
        <w:t xml:space="preserve"> </w:t>
      </w:r>
      <w:r w:rsidR="004113A8">
        <w:rPr>
          <w:rFonts w:eastAsia="Times New Roman"/>
          <w:color w:val="000000"/>
          <w:lang w:val="fr-FR"/>
        </w:rPr>
        <w:t xml:space="preserve">même </w:t>
      </w:r>
      <w:r w:rsidRPr="009A0753">
        <w:rPr>
          <w:rFonts w:eastAsia="Times New Roman"/>
          <w:color w:val="000000"/>
          <w:lang w:val="fr-FR"/>
        </w:rPr>
        <w:t>pied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égalité, conformément aux normes en vigueur, et bénéficier de conditions équitables ;</w:t>
      </w:r>
    </w:p>
    <w:p w:rsidR="00D91F62" w:rsidRPr="009A0753" w:rsidRDefault="00DE2132" w:rsidP="00632329">
      <w:pPr>
        <w:numPr>
          <w:ilvl w:val="0"/>
          <w:numId w:val="2"/>
        </w:numPr>
        <w:tabs>
          <w:tab w:val="clear" w:pos="360"/>
          <w:tab w:val="left" w:pos="720"/>
        </w:tabs>
        <w:spacing w:line="317" w:lineRule="exact"/>
        <w:ind w:hanging="360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>Exactitude des informations - Les informations recueillies et fournies doivent être factuelles, exactes et refléter la situation décrite ;</w:t>
      </w:r>
    </w:p>
    <w:p w:rsidR="00D91F62" w:rsidRPr="009A0753" w:rsidRDefault="003C719C" w:rsidP="00632329">
      <w:pPr>
        <w:numPr>
          <w:ilvl w:val="0"/>
          <w:numId w:val="2"/>
        </w:numPr>
        <w:tabs>
          <w:tab w:val="clear" w:pos="360"/>
          <w:tab w:val="left" w:pos="720"/>
        </w:tabs>
        <w:spacing w:before="1" w:line="316" w:lineRule="exact"/>
        <w:ind w:hanging="360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>Cohérence - Les informations fournies dans un rapport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évaluation mutuelle doivent être cohérentes avec toutes les autres parties du rapport ;</w:t>
      </w:r>
    </w:p>
    <w:p w:rsidR="00D91F62" w:rsidRPr="009A0753" w:rsidRDefault="00696052" w:rsidP="00632329">
      <w:pPr>
        <w:numPr>
          <w:ilvl w:val="0"/>
          <w:numId w:val="2"/>
        </w:numPr>
        <w:tabs>
          <w:tab w:val="clear" w:pos="360"/>
          <w:tab w:val="left" w:pos="720"/>
        </w:tabs>
        <w:spacing w:before="36" w:line="286" w:lineRule="exact"/>
        <w:ind w:hanging="360"/>
        <w:jc w:val="both"/>
        <w:textAlignment w:val="baseline"/>
        <w:rPr>
          <w:rFonts w:eastAsia="Times New Roman"/>
          <w:color w:val="000000"/>
          <w:spacing w:val="-4"/>
          <w:lang w:val="fr-FR"/>
        </w:rPr>
      </w:pPr>
      <w:r w:rsidRPr="009A0753">
        <w:rPr>
          <w:rFonts w:eastAsia="Times New Roman"/>
          <w:color w:val="000000"/>
          <w:spacing w:val="-4"/>
          <w:lang w:val="fr-FR"/>
        </w:rPr>
        <w:t>Une audition équitable - Les pays DOIVENT être entendus par un moyen de communication efficace</w:t>
      </w:r>
      <w:r w:rsidR="000A41FF">
        <w:rPr>
          <w:rFonts w:eastAsia="Times New Roman"/>
          <w:color w:val="000000"/>
          <w:spacing w:val="-4"/>
          <w:lang w:val="fr-FR"/>
        </w:rPr>
        <w:t> ;</w:t>
      </w:r>
    </w:p>
    <w:p w:rsidR="00D91F62" w:rsidRPr="009A0753" w:rsidRDefault="00E72C8A" w:rsidP="00632329">
      <w:pPr>
        <w:numPr>
          <w:ilvl w:val="0"/>
          <w:numId w:val="2"/>
        </w:numPr>
        <w:tabs>
          <w:tab w:val="clear" w:pos="360"/>
          <w:tab w:val="left" w:pos="720"/>
        </w:tabs>
        <w:spacing w:before="31" w:line="286" w:lineRule="exact"/>
        <w:ind w:hanging="360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>Respect des délais - Une évaluation doit être effectuée en temps voulu, conformément aux P&amp;P approuvés du GIABA ;</w:t>
      </w:r>
    </w:p>
    <w:p w:rsidR="008C170C" w:rsidRPr="009A0753" w:rsidRDefault="001D0638" w:rsidP="00632329">
      <w:pPr>
        <w:spacing w:before="146" w:line="286" w:lineRule="exact"/>
        <w:ind w:left="360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 xml:space="preserve">o) </w:t>
      </w:r>
      <w:r w:rsidR="008C170C" w:rsidRPr="009A0753">
        <w:rPr>
          <w:rFonts w:eastAsia="Times New Roman"/>
          <w:color w:val="000000"/>
          <w:lang w:val="fr-FR"/>
        </w:rPr>
        <w:t>) Professionnalisme - 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="008C170C" w:rsidRPr="009A0753">
        <w:rPr>
          <w:rFonts w:eastAsia="Times New Roman"/>
          <w:color w:val="000000"/>
          <w:lang w:val="fr-FR"/>
        </w:rPr>
        <w:t>évaluation mutuelle doit être traitée de manière professionnelle ;</w:t>
      </w:r>
    </w:p>
    <w:p w:rsidR="008C170C" w:rsidRPr="009A0753" w:rsidRDefault="008C170C" w:rsidP="00632329">
      <w:pPr>
        <w:spacing w:before="124" w:line="274" w:lineRule="exact"/>
        <w:ind w:left="720" w:hanging="360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>p) Respect de la norme - la norme du GAFI est le principal point de référence pour 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évaluation. Toute incohérence doit être résolue en faveur des normes.</w:t>
      </w:r>
    </w:p>
    <w:p w:rsidR="008C170C" w:rsidRPr="009A0753" w:rsidRDefault="008C170C" w:rsidP="00632329">
      <w:pPr>
        <w:spacing w:before="124" w:line="274" w:lineRule="exact"/>
        <w:ind w:left="720" w:hanging="360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>q) Coordination et collaboration - Les évaluations mutuelles sont réalisées en tant que travail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équipe. Une collaboration intensive est nécessaire.</w:t>
      </w:r>
    </w:p>
    <w:p w:rsidR="008C170C" w:rsidRPr="009A0753" w:rsidRDefault="008C170C" w:rsidP="00632329">
      <w:pPr>
        <w:spacing w:before="119" w:line="279" w:lineRule="exact"/>
        <w:ind w:left="720" w:hanging="360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lastRenderedPageBreak/>
        <w:t>r) Efficacité - Toute personne qui conduit et/ou gère une évaluation doit être consciente des ressources, en particulier de la gestion du temps.</w:t>
      </w:r>
    </w:p>
    <w:p w:rsidR="00D91F62" w:rsidRPr="009A0753" w:rsidRDefault="008C170C" w:rsidP="00632329">
      <w:pPr>
        <w:spacing w:before="146" w:line="286" w:lineRule="exact"/>
        <w:ind w:left="360"/>
        <w:jc w:val="both"/>
        <w:textAlignment w:val="baseline"/>
        <w:rPr>
          <w:rFonts w:eastAsia="Times New Roman"/>
          <w:color w:val="000000"/>
          <w:spacing w:val="-1"/>
          <w:lang w:val="fr-FR"/>
        </w:rPr>
      </w:pPr>
      <w:r w:rsidRPr="009A0753">
        <w:rPr>
          <w:rFonts w:eastAsia="Times New Roman"/>
          <w:color w:val="000000"/>
          <w:spacing w:val="-1"/>
          <w:lang w:val="fr-FR"/>
        </w:rPr>
        <w:t>s) Ténacité - L</w:t>
      </w:r>
      <w:r w:rsidR="00562D3D" w:rsidRPr="009A0753">
        <w:rPr>
          <w:rFonts w:eastAsia="Times New Roman"/>
          <w:color w:val="000000"/>
          <w:spacing w:val="-1"/>
          <w:lang w:val="fr-FR"/>
        </w:rPr>
        <w:t>’</w:t>
      </w:r>
      <w:r w:rsidRPr="009A0753">
        <w:rPr>
          <w:rFonts w:eastAsia="Times New Roman"/>
          <w:color w:val="000000"/>
          <w:spacing w:val="-1"/>
          <w:lang w:val="fr-FR"/>
        </w:rPr>
        <w:t>évaluation mutuelle exige de la ténacité car le processus est difficile</w:t>
      </w:r>
      <w:r w:rsidR="001D0638" w:rsidRPr="009A0753">
        <w:rPr>
          <w:rFonts w:eastAsia="Times New Roman"/>
          <w:color w:val="000000"/>
          <w:spacing w:val="-1"/>
          <w:lang w:val="fr-FR"/>
        </w:rPr>
        <w:t>.</w:t>
      </w:r>
    </w:p>
    <w:p w:rsidR="00D91F62" w:rsidRDefault="00D91F62" w:rsidP="00632329">
      <w:pPr>
        <w:spacing w:before="27" w:line="266" w:lineRule="exact"/>
        <w:jc w:val="both"/>
        <w:textAlignment w:val="baseline"/>
        <w:rPr>
          <w:rFonts w:ascii="Calibri" w:eastAsia="Calibri" w:hAnsi="Calibri"/>
          <w:color w:val="000000"/>
          <w:lang w:val="fr-FR"/>
        </w:rPr>
      </w:pPr>
    </w:p>
    <w:p w:rsidR="00570E4B" w:rsidRDefault="00570E4B" w:rsidP="00632329">
      <w:pPr>
        <w:spacing w:before="27" w:line="266" w:lineRule="exact"/>
        <w:jc w:val="both"/>
        <w:textAlignment w:val="baseline"/>
        <w:rPr>
          <w:rFonts w:ascii="Calibri" w:eastAsia="Calibri" w:hAnsi="Calibri"/>
          <w:color w:val="000000"/>
          <w:lang w:val="fr-FR"/>
        </w:rPr>
      </w:pPr>
    </w:p>
    <w:p w:rsidR="00D136AC" w:rsidRPr="009A0753" w:rsidRDefault="00D136AC" w:rsidP="00632329">
      <w:pPr>
        <w:spacing w:before="3" w:line="250" w:lineRule="exact"/>
        <w:jc w:val="both"/>
        <w:textAlignment w:val="baseline"/>
        <w:rPr>
          <w:rFonts w:eastAsia="Times New Roman"/>
          <w:b/>
          <w:color w:val="000000"/>
          <w:u w:val="single"/>
          <w:lang w:val="fr-FR"/>
        </w:rPr>
      </w:pPr>
      <w:r w:rsidRPr="009A0753">
        <w:rPr>
          <w:rFonts w:eastAsia="Times New Roman"/>
          <w:b/>
          <w:color w:val="000000"/>
          <w:u w:val="single"/>
          <w:lang w:val="fr-FR"/>
        </w:rPr>
        <w:t>QUALIFICATIONS UNIVERSITAIRES ET EXPÉRIENCE</w:t>
      </w:r>
    </w:p>
    <w:p w:rsidR="00D136AC" w:rsidRPr="009A0753" w:rsidRDefault="0032381E" w:rsidP="00632329">
      <w:pPr>
        <w:spacing w:before="299" w:line="274" w:lineRule="exact"/>
        <w:ind w:right="216"/>
        <w:jc w:val="both"/>
        <w:textAlignment w:val="baseline"/>
        <w:rPr>
          <w:rFonts w:eastAsia="Times New Roman"/>
          <w:b/>
          <w:i/>
          <w:color w:val="000000"/>
          <w:u w:val="single"/>
          <w:lang w:val="fr-FR"/>
        </w:rPr>
      </w:pPr>
      <w:r w:rsidRPr="009A0753">
        <w:rPr>
          <w:rFonts w:eastAsia="Times New Roman"/>
          <w:b/>
          <w:i/>
          <w:color w:val="000000"/>
          <w:u w:val="single"/>
          <w:lang w:val="fr-FR"/>
        </w:rPr>
        <w:t>Formation</w:t>
      </w:r>
      <w:r w:rsidR="00D136AC" w:rsidRPr="000A41FF">
        <w:rPr>
          <w:rFonts w:eastAsia="Times New Roman"/>
          <w:color w:val="000000"/>
          <w:lang w:val="fr-FR"/>
        </w:rPr>
        <w:t xml:space="preserve"> : </w:t>
      </w:r>
      <w:r w:rsidR="000A41FF">
        <w:rPr>
          <w:rFonts w:eastAsia="Times New Roman"/>
          <w:color w:val="000000"/>
          <w:lang w:val="fr-FR"/>
        </w:rPr>
        <w:t xml:space="preserve">Être titulaire d’un diplôme de </w:t>
      </w:r>
      <w:r w:rsidR="00D136AC" w:rsidRPr="009A0753">
        <w:rPr>
          <w:rFonts w:eastAsia="Times New Roman"/>
          <w:color w:val="000000"/>
          <w:lang w:val="fr-FR"/>
        </w:rPr>
        <w:t xml:space="preserve">licence en gestion, criminologie, droit, politique publique, sciences sociales ou </w:t>
      </w:r>
      <w:r w:rsidR="000A41FF">
        <w:rPr>
          <w:rFonts w:eastAsia="Times New Roman"/>
          <w:color w:val="000000"/>
          <w:lang w:val="fr-FR"/>
        </w:rPr>
        <w:t xml:space="preserve">dans </w:t>
      </w:r>
      <w:r w:rsidR="00D136AC" w:rsidRPr="009A0753">
        <w:rPr>
          <w:rFonts w:eastAsia="Times New Roman"/>
          <w:color w:val="000000"/>
          <w:lang w:val="fr-FR"/>
        </w:rPr>
        <w:t>tout autre domaine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="00D136AC" w:rsidRPr="009A0753">
        <w:rPr>
          <w:rFonts w:eastAsia="Times New Roman"/>
          <w:color w:val="000000"/>
          <w:lang w:val="fr-FR"/>
        </w:rPr>
        <w:t>étude connexe.</w:t>
      </w:r>
    </w:p>
    <w:p w:rsidR="00D91F62" w:rsidRPr="009A0753" w:rsidRDefault="0032381E" w:rsidP="00632329">
      <w:pPr>
        <w:spacing w:before="276" w:line="276" w:lineRule="exact"/>
        <w:jc w:val="both"/>
        <w:textAlignment w:val="baseline"/>
        <w:rPr>
          <w:rFonts w:eastAsia="Times New Roman"/>
          <w:b/>
          <w:i/>
          <w:color w:val="000000"/>
          <w:u w:val="single"/>
          <w:lang w:val="fr-FR"/>
        </w:rPr>
      </w:pPr>
      <w:r w:rsidRPr="009A0753">
        <w:rPr>
          <w:rFonts w:eastAsia="Times New Roman"/>
          <w:b/>
          <w:i/>
          <w:color w:val="000000"/>
          <w:u w:val="single"/>
          <w:lang w:val="fr-FR"/>
        </w:rPr>
        <w:t>E</w:t>
      </w:r>
      <w:r w:rsidR="00D136AC" w:rsidRPr="009A0753">
        <w:rPr>
          <w:rFonts w:eastAsia="Times New Roman"/>
          <w:b/>
          <w:i/>
          <w:color w:val="000000"/>
          <w:u w:val="single"/>
          <w:lang w:val="fr-FR"/>
        </w:rPr>
        <w:t>xpérience</w:t>
      </w:r>
      <w:r w:rsidR="00D136AC" w:rsidRPr="009A0753">
        <w:rPr>
          <w:rFonts w:eastAsia="Times New Roman"/>
          <w:color w:val="000000"/>
          <w:u w:val="single"/>
          <w:lang w:val="fr-FR"/>
        </w:rPr>
        <w:t xml:space="preserve"> </w:t>
      </w:r>
      <w:r w:rsidR="00D136AC" w:rsidRPr="000A41FF">
        <w:rPr>
          <w:rFonts w:eastAsia="Times New Roman"/>
          <w:color w:val="000000"/>
          <w:lang w:val="fr-FR"/>
        </w:rPr>
        <w:t xml:space="preserve">: </w:t>
      </w:r>
      <w:r w:rsidR="00D136AC" w:rsidRPr="009A0753">
        <w:rPr>
          <w:rFonts w:eastAsia="Times New Roman"/>
          <w:color w:val="000000"/>
          <w:lang w:val="fr-FR"/>
        </w:rPr>
        <w:t xml:space="preserve">Le candidat potentiel doit avoir effectué au moins 3 évaluations mutuelles en utilisant les </w:t>
      </w:r>
      <w:r w:rsidR="00A968E1">
        <w:rPr>
          <w:rFonts w:eastAsia="Times New Roman"/>
          <w:color w:val="000000"/>
          <w:lang w:val="fr-FR"/>
        </w:rPr>
        <w:t>Recommandations</w:t>
      </w:r>
      <w:r w:rsidR="00D136AC" w:rsidRPr="009A0753">
        <w:rPr>
          <w:rFonts w:eastAsia="Times New Roman"/>
          <w:color w:val="000000"/>
          <w:lang w:val="fr-FR"/>
        </w:rPr>
        <w:t xml:space="preserve"> (2012) et la </w:t>
      </w:r>
      <w:r w:rsidR="000A41FF">
        <w:rPr>
          <w:rFonts w:eastAsia="Times New Roman"/>
          <w:color w:val="000000"/>
          <w:lang w:val="fr-FR"/>
        </w:rPr>
        <w:t>M</w:t>
      </w:r>
      <w:r w:rsidR="00D136AC" w:rsidRPr="009A0753">
        <w:rPr>
          <w:rFonts w:eastAsia="Times New Roman"/>
          <w:color w:val="000000"/>
          <w:lang w:val="fr-FR"/>
        </w:rPr>
        <w:t>éthodologie (2013)</w:t>
      </w:r>
      <w:r w:rsidR="000A41FF" w:rsidRPr="000A41FF">
        <w:rPr>
          <w:rFonts w:eastAsia="Times New Roman"/>
          <w:color w:val="000000"/>
          <w:lang w:val="fr-FR"/>
        </w:rPr>
        <w:t xml:space="preserve"> </w:t>
      </w:r>
      <w:r w:rsidR="000A41FF" w:rsidRPr="009A0753">
        <w:rPr>
          <w:rFonts w:eastAsia="Times New Roman"/>
          <w:color w:val="000000"/>
          <w:lang w:val="fr-FR"/>
        </w:rPr>
        <w:t>du GAFI</w:t>
      </w:r>
      <w:r w:rsidR="00D136AC" w:rsidRPr="009A0753">
        <w:rPr>
          <w:rFonts w:eastAsia="Times New Roman"/>
          <w:color w:val="000000"/>
          <w:lang w:val="fr-FR"/>
        </w:rPr>
        <w:t xml:space="preserve">. Il doit avoir travaillé dans le domaine de la </w:t>
      </w:r>
      <w:r w:rsidR="00CC16C5" w:rsidRPr="009A0753">
        <w:rPr>
          <w:rFonts w:eastAsia="Times New Roman"/>
          <w:color w:val="000000"/>
          <w:lang w:val="fr-FR"/>
        </w:rPr>
        <w:t>LBC/FT</w:t>
      </w:r>
      <w:r w:rsidR="00D136AC" w:rsidRPr="009A0753">
        <w:rPr>
          <w:rFonts w:eastAsia="Times New Roman"/>
          <w:color w:val="000000"/>
          <w:lang w:val="fr-FR"/>
        </w:rPr>
        <w:t xml:space="preserve"> pendant au moins 10 ans. Une bonne connaissance des systèmes et méthodes de droit civil et de </w:t>
      </w:r>
      <w:r w:rsidR="000A41FF">
        <w:rPr>
          <w:rFonts w:eastAsia="Times New Roman"/>
          <w:i/>
          <w:iCs/>
          <w:color w:val="000000"/>
          <w:lang w:val="fr-FR"/>
        </w:rPr>
        <w:t>C</w:t>
      </w:r>
      <w:r w:rsidR="00D136AC" w:rsidRPr="009A0753">
        <w:rPr>
          <w:rFonts w:eastAsia="Times New Roman"/>
          <w:i/>
          <w:iCs/>
          <w:color w:val="000000"/>
          <w:lang w:val="fr-FR"/>
        </w:rPr>
        <w:t>ommon law</w:t>
      </w:r>
      <w:r w:rsidR="00D136AC" w:rsidRPr="009A0753">
        <w:rPr>
          <w:rFonts w:eastAsia="Times New Roman"/>
          <w:color w:val="000000"/>
          <w:lang w:val="fr-FR"/>
        </w:rPr>
        <w:t xml:space="preserve"> sera un atout. Une bonne expérience professionnelle dans les États membres du GIABA sera également un avantage supplémentaire</w:t>
      </w:r>
      <w:r w:rsidR="001D0638" w:rsidRPr="009A0753">
        <w:rPr>
          <w:rFonts w:eastAsia="Times New Roman"/>
          <w:color w:val="000000"/>
          <w:lang w:val="fr-FR"/>
        </w:rPr>
        <w:t>.</w:t>
      </w:r>
      <w:r w:rsidR="00B65C18" w:rsidRPr="009A0753">
        <w:rPr>
          <w:rFonts w:eastAsia="Times New Roman"/>
          <w:color w:val="000000"/>
          <w:lang w:val="fr-FR"/>
        </w:rPr>
        <w:t xml:space="preserve"> </w:t>
      </w:r>
    </w:p>
    <w:p w:rsidR="00D91F62" w:rsidRPr="009A0753" w:rsidRDefault="00D15C15" w:rsidP="00632329">
      <w:pPr>
        <w:spacing w:before="280" w:line="250" w:lineRule="exact"/>
        <w:jc w:val="both"/>
        <w:textAlignment w:val="baseline"/>
        <w:rPr>
          <w:rFonts w:eastAsia="Times New Roman"/>
          <w:b/>
          <w:color w:val="000000"/>
          <w:spacing w:val="-1"/>
          <w:u w:val="single"/>
          <w:lang w:val="fr-FR"/>
        </w:rPr>
      </w:pPr>
      <w:r w:rsidRPr="009A0753">
        <w:rPr>
          <w:rFonts w:eastAsia="Times New Roman"/>
          <w:b/>
          <w:color w:val="000000"/>
          <w:spacing w:val="-1"/>
          <w:u w:val="single"/>
          <w:lang w:val="fr-FR"/>
        </w:rPr>
        <w:t xml:space="preserve">COMPÉTENCES </w:t>
      </w:r>
      <w:r w:rsidR="000A41FF">
        <w:rPr>
          <w:rFonts w:eastAsia="Times New Roman"/>
          <w:b/>
          <w:color w:val="000000"/>
          <w:spacing w:val="-1"/>
          <w:u w:val="single"/>
          <w:lang w:val="fr-FR"/>
        </w:rPr>
        <w:t>CLÉS</w:t>
      </w:r>
    </w:p>
    <w:p w:rsidR="004E5918" w:rsidRPr="009A0753" w:rsidRDefault="000A41FF" w:rsidP="00632329">
      <w:pPr>
        <w:numPr>
          <w:ilvl w:val="0"/>
          <w:numId w:val="10"/>
        </w:numPr>
        <w:tabs>
          <w:tab w:val="left" w:pos="360"/>
          <w:tab w:val="left" w:pos="720"/>
        </w:tabs>
        <w:spacing w:before="261" w:line="317" w:lineRule="exact"/>
        <w:ind w:left="709"/>
        <w:jc w:val="both"/>
        <w:textAlignment w:val="baseline"/>
        <w:rPr>
          <w:rFonts w:eastAsia="Times New Roman"/>
          <w:color w:val="1F1F1F"/>
          <w:lang w:val="fr-FR"/>
        </w:rPr>
      </w:pPr>
      <w:r>
        <w:rPr>
          <w:rFonts w:eastAsia="Times New Roman"/>
          <w:color w:val="1F1F1F"/>
          <w:lang w:val="fr-FR"/>
        </w:rPr>
        <w:t>Avoir une b</w:t>
      </w:r>
      <w:r w:rsidR="004E5918" w:rsidRPr="009A0753">
        <w:rPr>
          <w:rFonts w:eastAsia="Times New Roman"/>
          <w:color w:val="1F1F1F"/>
          <w:lang w:val="fr-FR"/>
        </w:rPr>
        <w:t xml:space="preserve">onne connaissance ou </w:t>
      </w:r>
      <w:r>
        <w:rPr>
          <w:rFonts w:eastAsia="Times New Roman"/>
          <w:color w:val="1F1F1F"/>
          <w:lang w:val="fr-FR"/>
        </w:rPr>
        <w:t>maitrise d</w:t>
      </w:r>
      <w:r w:rsidR="004E5918" w:rsidRPr="009A0753">
        <w:rPr>
          <w:rFonts w:eastAsia="Times New Roman"/>
          <w:color w:val="1F1F1F"/>
          <w:lang w:val="fr-FR"/>
        </w:rPr>
        <w:t xml:space="preserve">es mesures de lutte contre les crimes économiques et financiers, y compris le blanchiment de capitaux et le financement du terrorisme, en particulier les </w:t>
      </w:r>
      <w:r w:rsidR="00A968E1">
        <w:rPr>
          <w:rFonts w:eastAsia="Times New Roman"/>
          <w:color w:val="1F1F1F"/>
          <w:lang w:val="fr-FR"/>
        </w:rPr>
        <w:t>Recommandations</w:t>
      </w:r>
      <w:r w:rsidR="004E5918" w:rsidRPr="009A0753">
        <w:rPr>
          <w:rFonts w:eastAsia="Times New Roman"/>
          <w:color w:val="1F1F1F"/>
          <w:lang w:val="fr-FR"/>
        </w:rPr>
        <w:t xml:space="preserve"> du GAFI et les questions connexes ;</w:t>
      </w:r>
    </w:p>
    <w:p w:rsidR="004E5918" w:rsidRPr="009A0753" w:rsidRDefault="000A41FF" w:rsidP="00632329">
      <w:pPr>
        <w:numPr>
          <w:ilvl w:val="0"/>
          <w:numId w:val="10"/>
        </w:numPr>
        <w:tabs>
          <w:tab w:val="left" w:pos="360"/>
          <w:tab w:val="left" w:pos="720"/>
        </w:tabs>
        <w:spacing w:line="317" w:lineRule="exact"/>
        <w:ind w:left="709"/>
        <w:jc w:val="both"/>
        <w:textAlignment w:val="baseline"/>
        <w:rPr>
          <w:rFonts w:eastAsia="Times New Roman"/>
          <w:color w:val="1F1F1F"/>
          <w:spacing w:val="-1"/>
          <w:lang w:val="fr-FR"/>
        </w:rPr>
      </w:pPr>
      <w:r>
        <w:rPr>
          <w:rFonts w:eastAsia="Times New Roman"/>
          <w:color w:val="1F1F1F"/>
          <w:spacing w:val="-1"/>
          <w:lang w:val="fr-FR"/>
        </w:rPr>
        <w:t xml:space="preserve">Justifier d’une </w:t>
      </w:r>
      <w:r w:rsidR="004E5918" w:rsidRPr="009A0753">
        <w:rPr>
          <w:rFonts w:eastAsia="Times New Roman"/>
          <w:color w:val="1F1F1F"/>
          <w:spacing w:val="-1"/>
          <w:lang w:val="fr-FR"/>
        </w:rPr>
        <w:t xml:space="preserve">expérience éprouvée du travail en équipe et de compétences décisionnelles qui ont produit les résultats </w:t>
      </w:r>
      <w:r w:rsidR="009E425D">
        <w:rPr>
          <w:rFonts w:eastAsia="Times New Roman"/>
          <w:color w:val="1F1F1F"/>
          <w:spacing w:val="-1"/>
          <w:lang w:val="fr-FR"/>
        </w:rPr>
        <w:t>escomptés</w:t>
      </w:r>
      <w:r w:rsidR="004E5918" w:rsidRPr="009A0753">
        <w:rPr>
          <w:rFonts w:eastAsia="Times New Roman"/>
          <w:color w:val="1F1F1F"/>
          <w:spacing w:val="-1"/>
          <w:lang w:val="fr-FR"/>
        </w:rPr>
        <w:t>, y compris l</w:t>
      </w:r>
      <w:r w:rsidR="00562D3D" w:rsidRPr="009A0753">
        <w:rPr>
          <w:rFonts w:eastAsia="Times New Roman"/>
          <w:color w:val="1F1F1F"/>
          <w:spacing w:val="-1"/>
          <w:lang w:val="fr-FR"/>
        </w:rPr>
        <w:t>’</w:t>
      </w:r>
      <w:r w:rsidR="004E5918" w:rsidRPr="009A0753">
        <w:rPr>
          <w:rFonts w:eastAsia="Times New Roman"/>
          <w:color w:val="1F1F1F"/>
          <w:spacing w:val="-1"/>
          <w:lang w:val="fr-FR"/>
        </w:rPr>
        <w:t>utilisation sélective d</w:t>
      </w:r>
      <w:r w:rsidR="00562D3D" w:rsidRPr="009A0753">
        <w:rPr>
          <w:rFonts w:eastAsia="Times New Roman"/>
          <w:color w:val="1F1F1F"/>
          <w:spacing w:val="-1"/>
          <w:lang w:val="fr-FR"/>
        </w:rPr>
        <w:t>’</w:t>
      </w:r>
      <w:r w:rsidR="004E5918" w:rsidRPr="009A0753">
        <w:rPr>
          <w:rFonts w:eastAsia="Times New Roman"/>
          <w:color w:val="1F1F1F"/>
          <w:spacing w:val="-1"/>
          <w:lang w:val="fr-FR"/>
        </w:rPr>
        <w:t>innovations pour faire face aux défis et aux opportunités ;</w:t>
      </w:r>
    </w:p>
    <w:p w:rsidR="004E5918" w:rsidRPr="009A0753" w:rsidRDefault="009E425D" w:rsidP="00632329">
      <w:pPr>
        <w:numPr>
          <w:ilvl w:val="0"/>
          <w:numId w:val="10"/>
        </w:numPr>
        <w:tabs>
          <w:tab w:val="left" w:pos="360"/>
          <w:tab w:val="left" w:pos="720"/>
        </w:tabs>
        <w:spacing w:before="13" w:line="303" w:lineRule="exact"/>
        <w:ind w:left="709"/>
        <w:jc w:val="both"/>
        <w:textAlignment w:val="baseline"/>
        <w:rPr>
          <w:rFonts w:eastAsia="Times New Roman"/>
          <w:color w:val="1F1F1F"/>
          <w:lang w:val="fr-FR"/>
        </w:rPr>
      </w:pPr>
      <w:r>
        <w:rPr>
          <w:rFonts w:eastAsia="Times New Roman"/>
          <w:color w:val="1F1F1F"/>
          <w:lang w:val="fr-FR"/>
        </w:rPr>
        <w:t>Avoir la c</w:t>
      </w:r>
      <w:r w:rsidR="004E5918" w:rsidRPr="009A0753">
        <w:rPr>
          <w:rFonts w:eastAsia="Times New Roman"/>
          <w:color w:val="1F1F1F"/>
          <w:lang w:val="fr-FR"/>
        </w:rPr>
        <w:t xml:space="preserve">apacité avérée </w:t>
      </w:r>
      <w:r>
        <w:rPr>
          <w:rFonts w:eastAsia="Times New Roman"/>
          <w:color w:val="1F1F1F"/>
          <w:lang w:val="fr-FR"/>
        </w:rPr>
        <w:t xml:space="preserve">de </w:t>
      </w:r>
      <w:r w:rsidR="004E5918" w:rsidRPr="009A0753">
        <w:rPr>
          <w:rFonts w:eastAsia="Times New Roman"/>
          <w:color w:val="1F1F1F"/>
          <w:lang w:val="fr-FR"/>
        </w:rPr>
        <w:t xml:space="preserve">donner des conseils et </w:t>
      </w:r>
      <w:r>
        <w:rPr>
          <w:rFonts w:eastAsia="Times New Roman"/>
          <w:color w:val="1F1F1F"/>
          <w:lang w:val="fr-FR"/>
        </w:rPr>
        <w:t>de</w:t>
      </w:r>
      <w:r w:rsidR="004E5918" w:rsidRPr="009A0753">
        <w:rPr>
          <w:rFonts w:eastAsia="Times New Roman"/>
          <w:color w:val="1F1F1F"/>
          <w:lang w:val="fr-FR"/>
        </w:rPr>
        <w:t xml:space="preserve"> gérer efficacement la rédaction des </w:t>
      </w:r>
      <w:r w:rsidR="0032381E" w:rsidRPr="009A0753">
        <w:rPr>
          <w:rFonts w:eastAsia="Times New Roman"/>
          <w:color w:val="1F1F1F"/>
          <w:lang w:val="fr-FR"/>
        </w:rPr>
        <w:t>Rapport</w:t>
      </w:r>
      <w:r>
        <w:rPr>
          <w:rFonts w:eastAsia="Times New Roman"/>
          <w:color w:val="1F1F1F"/>
          <w:lang w:val="fr-FR"/>
        </w:rPr>
        <w:t>s</w:t>
      </w:r>
      <w:r w:rsidR="0032381E" w:rsidRPr="009A0753">
        <w:rPr>
          <w:rFonts w:eastAsia="Times New Roman"/>
          <w:color w:val="1F1F1F"/>
          <w:lang w:val="fr-FR"/>
        </w:rPr>
        <w:t xml:space="preserve"> d’Évaluation Mutuelle (REM)</w:t>
      </w:r>
      <w:r w:rsidR="004E5918" w:rsidRPr="009A0753">
        <w:rPr>
          <w:rFonts w:eastAsia="Times New Roman"/>
          <w:color w:val="1F1F1F"/>
          <w:lang w:val="fr-FR"/>
        </w:rPr>
        <w:t xml:space="preserve"> ;</w:t>
      </w:r>
      <w:r w:rsidR="0032381E" w:rsidRPr="009A0753">
        <w:rPr>
          <w:rFonts w:eastAsia="Times New Roman"/>
          <w:color w:val="1F1F1F"/>
          <w:lang w:val="fr-FR"/>
        </w:rPr>
        <w:t xml:space="preserve"> </w:t>
      </w:r>
    </w:p>
    <w:p w:rsidR="004E5918" w:rsidRPr="009A0753" w:rsidRDefault="009E425D" w:rsidP="00632329">
      <w:pPr>
        <w:numPr>
          <w:ilvl w:val="0"/>
          <w:numId w:val="10"/>
        </w:numPr>
        <w:tabs>
          <w:tab w:val="left" w:pos="360"/>
          <w:tab w:val="left" w:pos="720"/>
        </w:tabs>
        <w:spacing w:before="19" w:line="303" w:lineRule="exact"/>
        <w:ind w:left="709"/>
        <w:jc w:val="both"/>
        <w:textAlignment w:val="baseline"/>
        <w:rPr>
          <w:rFonts w:eastAsia="Times New Roman"/>
          <w:color w:val="1F1F1F"/>
          <w:lang w:val="fr-FR"/>
        </w:rPr>
      </w:pPr>
      <w:r>
        <w:rPr>
          <w:rFonts w:eastAsia="Times New Roman"/>
          <w:color w:val="1F1F1F"/>
          <w:lang w:val="fr-FR"/>
        </w:rPr>
        <w:t>Jouir d’e</w:t>
      </w:r>
      <w:r w:rsidR="004E5918" w:rsidRPr="009A0753">
        <w:rPr>
          <w:rFonts w:eastAsia="Times New Roman"/>
          <w:color w:val="1F1F1F"/>
          <w:lang w:val="fr-FR"/>
        </w:rPr>
        <w:t xml:space="preserve">xcellentes aptitudes </w:t>
      </w:r>
      <w:r>
        <w:rPr>
          <w:rFonts w:eastAsia="Times New Roman"/>
          <w:color w:val="1F1F1F"/>
          <w:lang w:val="fr-FR"/>
        </w:rPr>
        <w:t xml:space="preserve">en </w:t>
      </w:r>
      <w:r w:rsidR="004E5918" w:rsidRPr="009A0753">
        <w:rPr>
          <w:rFonts w:eastAsia="Times New Roman"/>
          <w:color w:val="1F1F1F"/>
          <w:lang w:val="fr-FR"/>
        </w:rPr>
        <w:t xml:space="preserve">communication </w:t>
      </w:r>
      <w:r>
        <w:rPr>
          <w:rFonts w:eastAsia="Times New Roman"/>
          <w:color w:val="1F1F1F"/>
          <w:lang w:val="fr-FR"/>
        </w:rPr>
        <w:t>écrite et verb</w:t>
      </w:r>
      <w:r w:rsidR="004E5918" w:rsidRPr="009A0753">
        <w:rPr>
          <w:rFonts w:eastAsia="Times New Roman"/>
          <w:color w:val="1F1F1F"/>
          <w:lang w:val="fr-FR"/>
        </w:rPr>
        <w:t>ale ;</w:t>
      </w:r>
    </w:p>
    <w:p w:rsidR="004E5918" w:rsidRPr="009A0753" w:rsidRDefault="009E425D" w:rsidP="00632329">
      <w:pPr>
        <w:numPr>
          <w:ilvl w:val="0"/>
          <w:numId w:val="10"/>
        </w:numPr>
        <w:tabs>
          <w:tab w:val="left" w:pos="360"/>
          <w:tab w:val="left" w:pos="720"/>
        </w:tabs>
        <w:spacing w:line="317" w:lineRule="exact"/>
        <w:ind w:left="709"/>
        <w:jc w:val="both"/>
        <w:textAlignment w:val="baseline"/>
        <w:rPr>
          <w:rFonts w:eastAsia="Times New Roman"/>
          <w:color w:val="1F1F1F"/>
          <w:lang w:val="fr-FR"/>
        </w:rPr>
      </w:pPr>
      <w:r>
        <w:rPr>
          <w:rFonts w:eastAsia="Times New Roman"/>
          <w:color w:val="1F1F1F"/>
          <w:lang w:val="fr-FR"/>
        </w:rPr>
        <w:t xml:space="preserve">Être en mesure de </w:t>
      </w:r>
      <w:r w:rsidR="004E5918" w:rsidRPr="009A0753">
        <w:rPr>
          <w:rFonts w:eastAsia="Times New Roman"/>
          <w:color w:val="1F1F1F"/>
          <w:lang w:val="fr-FR"/>
        </w:rPr>
        <w:t xml:space="preserve">défendre et </w:t>
      </w:r>
      <w:r>
        <w:rPr>
          <w:rFonts w:eastAsia="Times New Roman"/>
          <w:color w:val="1F1F1F"/>
          <w:lang w:val="fr-FR"/>
        </w:rPr>
        <w:t>d’e</w:t>
      </w:r>
      <w:r w:rsidR="004E5918" w:rsidRPr="009A0753">
        <w:rPr>
          <w:rFonts w:eastAsia="Times New Roman"/>
          <w:color w:val="1F1F1F"/>
          <w:lang w:val="fr-FR"/>
        </w:rPr>
        <w:t>xpliquer des questions difficiles en ce qui concerne les conclusions sur la conformité technique et l</w:t>
      </w:r>
      <w:r w:rsidR="00562D3D" w:rsidRPr="009A0753">
        <w:rPr>
          <w:rFonts w:eastAsia="Times New Roman"/>
          <w:color w:val="1F1F1F"/>
          <w:lang w:val="fr-FR"/>
        </w:rPr>
        <w:t>’</w:t>
      </w:r>
      <w:r w:rsidR="004E5918" w:rsidRPr="009A0753">
        <w:rPr>
          <w:rFonts w:eastAsia="Times New Roman"/>
          <w:color w:val="1F1F1F"/>
          <w:lang w:val="fr-FR"/>
        </w:rPr>
        <w:t>efficacité ;</w:t>
      </w:r>
    </w:p>
    <w:p w:rsidR="004E5918" w:rsidRPr="009A0753" w:rsidRDefault="009E425D" w:rsidP="00632329">
      <w:pPr>
        <w:numPr>
          <w:ilvl w:val="0"/>
          <w:numId w:val="10"/>
        </w:numPr>
        <w:tabs>
          <w:tab w:val="left" w:pos="360"/>
          <w:tab w:val="left" w:pos="720"/>
        </w:tabs>
        <w:spacing w:before="13" w:line="303" w:lineRule="exact"/>
        <w:ind w:left="709"/>
        <w:jc w:val="both"/>
        <w:textAlignment w:val="baseline"/>
        <w:rPr>
          <w:rFonts w:eastAsia="Times New Roman"/>
          <w:color w:val="1F1F1F"/>
          <w:lang w:val="fr-FR"/>
        </w:rPr>
      </w:pPr>
      <w:r>
        <w:rPr>
          <w:rFonts w:eastAsia="Times New Roman"/>
          <w:color w:val="1F1F1F"/>
          <w:lang w:val="fr-FR"/>
        </w:rPr>
        <w:t>Jouir de c</w:t>
      </w:r>
      <w:r w:rsidR="004E5918" w:rsidRPr="009A0753">
        <w:rPr>
          <w:rFonts w:eastAsia="Times New Roman"/>
          <w:color w:val="1F1F1F"/>
          <w:lang w:val="fr-FR"/>
        </w:rPr>
        <w:t>ompétences interpersonnelles efficaces ;</w:t>
      </w:r>
    </w:p>
    <w:p w:rsidR="004E5918" w:rsidRPr="009A0753" w:rsidRDefault="00C745A1" w:rsidP="00632329">
      <w:pPr>
        <w:numPr>
          <w:ilvl w:val="0"/>
          <w:numId w:val="10"/>
        </w:numPr>
        <w:tabs>
          <w:tab w:val="left" w:pos="360"/>
          <w:tab w:val="left" w:pos="720"/>
        </w:tabs>
        <w:spacing w:line="317" w:lineRule="exact"/>
        <w:ind w:left="709"/>
        <w:jc w:val="both"/>
        <w:textAlignment w:val="baseline"/>
        <w:rPr>
          <w:rFonts w:eastAsia="Times New Roman"/>
          <w:color w:val="1F1F1F"/>
          <w:lang w:val="fr-FR"/>
        </w:rPr>
      </w:pPr>
      <w:r>
        <w:rPr>
          <w:rFonts w:eastAsia="Times New Roman"/>
          <w:color w:val="1F1F1F"/>
          <w:lang w:val="fr-FR"/>
        </w:rPr>
        <w:t>Avoir une c</w:t>
      </w:r>
      <w:r w:rsidR="004E5918" w:rsidRPr="009A0753">
        <w:rPr>
          <w:rFonts w:eastAsia="Times New Roman"/>
          <w:color w:val="1F1F1F"/>
          <w:lang w:val="fr-FR"/>
        </w:rPr>
        <w:t>apacité démontrée à travailler dans un environnement multiculturel et multiethnique complexe et à entretenir des relations de travail efficaces avec des personnes d</w:t>
      </w:r>
      <w:r w:rsidR="00562D3D" w:rsidRPr="009A0753">
        <w:rPr>
          <w:rFonts w:eastAsia="Times New Roman"/>
          <w:color w:val="1F1F1F"/>
          <w:lang w:val="fr-FR"/>
        </w:rPr>
        <w:t>’</w:t>
      </w:r>
      <w:r w:rsidR="004E5918" w:rsidRPr="009A0753">
        <w:rPr>
          <w:rFonts w:eastAsia="Times New Roman"/>
          <w:color w:val="1F1F1F"/>
          <w:lang w:val="fr-FR"/>
        </w:rPr>
        <w:t>origines nationales et culturelles différentes ;</w:t>
      </w:r>
    </w:p>
    <w:p w:rsidR="004E5918" w:rsidRPr="009A0753" w:rsidRDefault="00C745A1" w:rsidP="00632329">
      <w:pPr>
        <w:numPr>
          <w:ilvl w:val="0"/>
          <w:numId w:val="10"/>
        </w:numPr>
        <w:tabs>
          <w:tab w:val="left" w:pos="360"/>
          <w:tab w:val="left" w:pos="720"/>
        </w:tabs>
        <w:spacing w:before="14" w:line="303" w:lineRule="exact"/>
        <w:ind w:left="709"/>
        <w:jc w:val="both"/>
        <w:textAlignment w:val="baseline"/>
        <w:rPr>
          <w:rFonts w:eastAsia="Times New Roman"/>
          <w:color w:val="1F1F1F"/>
          <w:lang w:val="fr-FR"/>
        </w:rPr>
      </w:pPr>
      <w:r>
        <w:rPr>
          <w:rFonts w:eastAsia="Times New Roman"/>
          <w:color w:val="1F1F1F"/>
          <w:lang w:val="fr-FR"/>
        </w:rPr>
        <w:t>Être s</w:t>
      </w:r>
      <w:r w:rsidR="004E5918" w:rsidRPr="009A0753">
        <w:rPr>
          <w:rFonts w:eastAsia="Times New Roman"/>
          <w:color w:val="1F1F1F"/>
          <w:lang w:val="fr-FR"/>
        </w:rPr>
        <w:t>ensib</w:t>
      </w:r>
      <w:r>
        <w:rPr>
          <w:rFonts w:eastAsia="Times New Roman"/>
          <w:color w:val="1F1F1F"/>
          <w:lang w:val="fr-FR"/>
        </w:rPr>
        <w:t>le</w:t>
      </w:r>
      <w:r w:rsidR="004E5918" w:rsidRPr="009A0753">
        <w:rPr>
          <w:rFonts w:eastAsia="Times New Roman"/>
          <w:color w:val="1F1F1F"/>
          <w:lang w:val="fr-FR"/>
        </w:rPr>
        <w:t xml:space="preserve"> </w:t>
      </w:r>
      <w:r>
        <w:rPr>
          <w:rFonts w:eastAsia="Times New Roman"/>
          <w:color w:val="1F1F1F"/>
          <w:lang w:val="fr-FR"/>
        </w:rPr>
        <w:t>à</w:t>
      </w:r>
      <w:r w:rsidR="004E5918" w:rsidRPr="009A0753">
        <w:rPr>
          <w:rFonts w:eastAsia="Times New Roman"/>
          <w:color w:val="1F1F1F"/>
          <w:lang w:val="fr-FR"/>
        </w:rPr>
        <w:t xml:space="preserve"> la diversité </w:t>
      </w:r>
      <w:r>
        <w:rPr>
          <w:rFonts w:eastAsia="Times New Roman"/>
          <w:color w:val="1F1F1F"/>
          <w:lang w:val="fr-FR"/>
        </w:rPr>
        <w:t xml:space="preserve">et respecter la diversité </w:t>
      </w:r>
      <w:r w:rsidR="004E5918" w:rsidRPr="009A0753">
        <w:rPr>
          <w:rFonts w:eastAsia="Times New Roman"/>
          <w:color w:val="1F1F1F"/>
          <w:lang w:val="fr-FR"/>
        </w:rPr>
        <w:t>;</w:t>
      </w:r>
    </w:p>
    <w:p w:rsidR="004E5918" w:rsidRPr="009A0753" w:rsidRDefault="00C745A1" w:rsidP="00632329">
      <w:pPr>
        <w:numPr>
          <w:ilvl w:val="0"/>
          <w:numId w:val="10"/>
        </w:numPr>
        <w:tabs>
          <w:tab w:val="left" w:pos="360"/>
          <w:tab w:val="left" w:pos="720"/>
        </w:tabs>
        <w:spacing w:before="18" w:line="303" w:lineRule="exact"/>
        <w:ind w:left="709"/>
        <w:jc w:val="both"/>
        <w:textAlignment w:val="baseline"/>
        <w:rPr>
          <w:rFonts w:eastAsia="Times New Roman"/>
          <w:color w:val="1F1F1F"/>
          <w:lang w:val="fr-FR"/>
        </w:rPr>
      </w:pPr>
      <w:r>
        <w:rPr>
          <w:rFonts w:eastAsia="Times New Roman"/>
          <w:color w:val="1F1F1F"/>
          <w:lang w:val="fr-FR"/>
        </w:rPr>
        <w:t>Avoir d’e</w:t>
      </w:r>
      <w:r w:rsidR="004E5918" w:rsidRPr="009A0753">
        <w:rPr>
          <w:rFonts w:eastAsia="Times New Roman"/>
          <w:color w:val="1F1F1F"/>
          <w:lang w:val="fr-FR"/>
        </w:rPr>
        <w:t>xcellentes compétences informatiques ;</w:t>
      </w:r>
    </w:p>
    <w:p w:rsidR="0032381E" w:rsidRPr="009A0753" w:rsidRDefault="00C745A1" w:rsidP="00632329">
      <w:pPr>
        <w:numPr>
          <w:ilvl w:val="0"/>
          <w:numId w:val="10"/>
        </w:numPr>
        <w:tabs>
          <w:tab w:val="left" w:pos="360"/>
          <w:tab w:val="left" w:pos="720"/>
        </w:tabs>
        <w:spacing w:before="18" w:line="303" w:lineRule="exact"/>
        <w:ind w:left="709"/>
        <w:jc w:val="both"/>
        <w:textAlignment w:val="baseline"/>
        <w:rPr>
          <w:rFonts w:eastAsia="Times New Roman"/>
          <w:color w:val="1F1F1F"/>
          <w:lang w:val="fr-FR"/>
        </w:rPr>
      </w:pPr>
      <w:r>
        <w:rPr>
          <w:rFonts w:eastAsia="Times New Roman"/>
          <w:color w:val="1F1F1F"/>
          <w:lang w:val="fr-FR"/>
        </w:rPr>
        <w:t xml:space="preserve">Avoir un </w:t>
      </w:r>
      <w:r w:rsidR="0032381E" w:rsidRPr="009A0753">
        <w:rPr>
          <w:rFonts w:eastAsia="Times New Roman"/>
          <w:color w:val="1F1F1F"/>
          <w:lang w:val="fr-FR"/>
        </w:rPr>
        <w:t>sens de la justice et une maîtrise de soi observables face à tou</w:t>
      </w:r>
      <w:r w:rsidR="004214D5">
        <w:rPr>
          <w:rFonts w:eastAsia="Times New Roman"/>
          <w:color w:val="1F1F1F"/>
          <w:lang w:val="fr-FR"/>
        </w:rPr>
        <w:t>te difficulté</w:t>
      </w:r>
      <w:r w:rsidR="0032381E" w:rsidRPr="009A0753">
        <w:rPr>
          <w:rFonts w:eastAsia="Times New Roman"/>
          <w:color w:val="1F1F1F"/>
          <w:lang w:val="fr-FR"/>
        </w:rPr>
        <w:t xml:space="preserve"> ;</w:t>
      </w:r>
    </w:p>
    <w:p w:rsidR="00D91F62" w:rsidRPr="002D5E1F" w:rsidRDefault="00EA27C8" w:rsidP="00632329">
      <w:pPr>
        <w:spacing w:before="319" w:line="273" w:lineRule="exact"/>
        <w:jc w:val="both"/>
        <w:textAlignment w:val="baseline"/>
        <w:rPr>
          <w:rFonts w:eastAsia="Times New Roman"/>
          <w:b/>
          <w:color w:val="000000"/>
          <w:u w:val="single"/>
          <w:lang w:val="fr-FR"/>
        </w:rPr>
      </w:pPr>
      <w:r w:rsidRPr="002D5E1F">
        <w:rPr>
          <w:rFonts w:eastAsia="Times New Roman"/>
          <w:b/>
          <w:color w:val="000000"/>
          <w:u w:val="single"/>
          <w:lang w:val="fr-FR"/>
        </w:rPr>
        <w:t>COMPÉTENCES LINGUISTIQUES</w:t>
      </w:r>
    </w:p>
    <w:p w:rsidR="00D91F62" w:rsidRDefault="00956C1D" w:rsidP="00632329">
      <w:pPr>
        <w:spacing w:before="46" w:line="276" w:lineRule="exact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>Les candidats doivent parler couramment 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une des langues officielles de la CEDEAO : 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 xml:space="preserve">anglais, le français et le </w:t>
      </w:r>
      <w:r w:rsidR="004214D5">
        <w:rPr>
          <w:rFonts w:eastAsia="Times New Roman"/>
          <w:color w:val="000000"/>
          <w:lang w:val="fr-FR"/>
        </w:rPr>
        <w:t>p</w:t>
      </w:r>
      <w:r w:rsidRPr="009A0753">
        <w:rPr>
          <w:rFonts w:eastAsia="Times New Roman"/>
          <w:color w:val="000000"/>
          <w:lang w:val="fr-FR"/>
        </w:rPr>
        <w:t>ortugais. Une connaissance pratique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>un</w:t>
      </w:r>
      <w:r w:rsidR="004214D5">
        <w:rPr>
          <w:rFonts w:eastAsia="Times New Roman"/>
          <w:color w:val="000000"/>
          <w:lang w:val="fr-FR"/>
        </w:rPr>
        <w:t>e</w:t>
      </w:r>
      <w:r w:rsidRPr="009A0753">
        <w:rPr>
          <w:rFonts w:eastAsia="Times New Roman"/>
          <w:color w:val="000000"/>
          <w:lang w:val="fr-FR"/>
        </w:rPr>
        <w:t xml:space="preserve"> autre </w:t>
      </w:r>
      <w:r w:rsidR="004214D5">
        <w:rPr>
          <w:rFonts w:eastAsia="Times New Roman"/>
          <w:color w:val="000000"/>
          <w:lang w:val="fr-FR"/>
        </w:rPr>
        <w:t xml:space="preserve">langue </w:t>
      </w:r>
      <w:r w:rsidRPr="009A0753">
        <w:rPr>
          <w:rFonts w:eastAsia="Times New Roman"/>
          <w:color w:val="000000"/>
          <w:lang w:val="fr-FR"/>
        </w:rPr>
        <w:t>serait un avantage</w:t>
      </w:r>
      <w:r w:rsidR="001D0638" w:rsidRPr="009A0753">
        <w:rPr>
          <w:rFonts w:eastAsia="Times New Roman"/>
          <w:color w:val="000000"/>
          <w:lang w:val="fr-FR"/>
        </w:rPr>
        <w:t>.</w:t>
      </w:r>
    </w:p>
    <w:p w:rsidR="00D91F62" w:rsidRPr="002D5E1F" w:rsidRDefault="00946E7E" w:rsidP="00632329">
      <w:pPr>
        <w:spacing w:before="362" w:line="273" w:lineRule="exact"/>
        <w:jc w:val="both"/>
        <w:textAlignment w:val="baseline"/>
        <w:rPr>
          <w:rFonts w:eastAsia="Times New Roman"/>
          <w:b/>
          <w:color w:val="000000"/>
          <w:u w:val="single"/>
          <w:lang w:val="fr-FR"/>
        </w:rPr>
      </w:pPr>
      <w:r w:rsidRPr="002D5E1F">
        <w:rPr>
          <w:rFonts w:eastAsia="Times New Roman"/>
          <w:b/>
          <w:color w:val="000000"/>
          <w:u w:val="single"/>
          <w:lang w:val="fr-FR"/>
        </w:rPr>
        <w:t>COMMENT POSTULER</w:t>
      </w:r>
    </w:p>
    <w:p w:rsidR="00D91F62" w:rsidRPr="00570E4B" w:rsidRDefault="00BE3892" w:rsidP="00632329">
      <w:pPr>
        <w:spacing w:before="356" w:line="276" w:lineRule="exact"/>
        <w:jc w:val="both"/>
        <w:textAlignment w:val="baseline"/>
        <w:rPr>
          <w:rFonts w:eastAsia="Times New Roman"/>
          <w:lang w:val="fr-FR"/>
        </w:rPr>
      </w:pPr>
      <w:r w:rsidRPr="00570E4B">
        <w:rPr>
          <w:rFonts w:eastAsia="Times New Roman"/>
          <w:lang w:val="fr-FR"/>
        </w:rPr>
        <w:t xml:space="preserve">Les candidats </w:t>
      </w:r>
      <w:r w:rsidR="00632329" w:rsidRPr="00570E4B">
        <w:rPr>
          <w:rFonts w:eastAsia="Times New Roman"/>
          <w:lang w:val="fr-FR"/>
        </w:rPr>
        <w:t>intéressés sont</w:t>
      </w:r>
      <w:r w:rsidRPr="00570E4B">
        <w:rPr>
          <w:rFonts w:eastAsia="Times New Roman"/>
          <w:lang w:val="fr-FR"/>
        </w:rPr>
        <w:t xml:space="preserve"> tenus d</w:t>
      </w:r>
      <w:r w:rsidR="004214D5" w:rsidRPr="00570E4B">
        <w:rPr>
          <w:rFonts w:eastAsia="Times New Roman"/>
          <w:lang w:val="fr-FR"/>
        </w:rPr>
        <w:t>’accompagner leur</w:t>
      </w:r>
      <w:r w:rsidR="005C728B" w:rsidRPr="00570E4B">
        <w:rPr>
          <w:rFonts w:eastAsia="Times New Roman"/>
          <w:lang w:val="fr-FR"/>
        </w:rPr>
        <w:t xml:space="preserve"> candidature des </w:t>
      </w:r>
      <w:r w:rsidRPr="00570E4B">
        <w:rPr>
          <w:rFonts w:eastAsia="Times New Roman"/>
          <w:lang w:val="fr-FR"/>
        </w:rPr>
        <w:t>éléments suivants</w:t>
      </w:r>
      <w:r w:rsidR="005C728B" w:rsidRPr="00570E4B">
        <w:rPr>
          <w:rFonts w:eastAsia="Times New Roman"/>
          <w:lang w:val="fr-FR"/>
        </w:rPr>
        <w:t> :</w:t>
      </w:r>
      <w:r w:rsidRPr="00570E4B">
        <w:rPr>
          <w:rFonts w:eastAsia="Times New Roman"/>
          <w:lang w:val="fr-FR"/>
        </w:rPr>
        <w:t xml:space="preserve"> </w:t>
      </w:r>
    </w:p>
    <w:p w:rsidR="00DD3E9D" w:rsidRPr="009A0753" w:rsidRDefault="00DD3E9D" w:rsidP="00632329">
      <w:pPr>
        <w:numPr>
          <w:ilvl w:val="0"/>
          <w:numId w:val="5"/>
        </w:numPr>
        <w:tabs>
          <w:tab w:val="left" w:pos="864"/>
        </w:tabs>
        <w:spacing w:before="5" w:line="317" w:lineRule="exact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>Une brève note d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 xml:space="preserve">au plus deux pages décrivant leur motivation à </w:t>
      </w:r>
      <w:r w:rsidR="00F66434" w:rsidRPr="009A0753">
        <w:rPr>
          <w:rFonts w:eastAsia="Times New Roman"/>
          <w:color w:val="000000"/>
          <w:lang w:val="fr-FR"/>
        </w:rPr>
        <w:t>postuler</w:t>
      </w:r>
      <w:r w:rsidRPr="009A0753">
        <w:rPr>
          <w:rFonts w:eastAsia="Times New Roman"/>
          <w:color w:val="000000"/>
          <w:lang w:val="fr-FR"/>
        </w:rPr>
        <w:t>.</w:t>
      </w:r>
    </w:p>
    <w:p w:rsidR="00D91F62" w:rsidRPr="009A0753" w:rsidRDefault="00DD3E9D" w:rsidP="00632329">
      <w:pPr>
        <w:numPr>
          <w:ilvl w:val="0"/>
          <w:numId w:val="5"/>
        </w:numPr>
        <w:tabs>
          <w:tab w:val="left" w:pos="936"/>
        </w:tabs>
        <w:spacing w:after="520" w:line="318" w:lineRule="exact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>Un curriculum vitae complet, contenant l</w:t>
      </w:r>
      <w:r w:rsidR="00562D3D" w:rsidRPr="009A0753">
        <w:rPr>
          <w:rFonts w:eastAsia="Times New Roman"/>
          <w:color w:val="000000"/>
          <w:lang w:val="fr-FR"/>
        </w:rPr>
        <w:t>’</w:t>
      </w:r>
      <w:r w:rsidRPr="009A0753">
        <w:rPr>
          <w:rFonts w:eastAsia="Times New Roman"/>
          <w:color w:val="000000"/>
          <w:lang w:val="fr-FR"/>
        </w:rPr>
        <w:t xml:space="preserve">historique complet </w:t>
      </w:r>
      <w:r w:rsidR="00F66434" w:rsidRPr="009A0753">
        <w:rPr>
          <w:rFonts w:eastAsia="Times New Roman"/>
          <w:color w:val="000000"/>
          <w:lang w:val="fr-FR"/>
        </w:rPr>
        <w:t>des différents emplois effectués</w:t>
      </w:r>
      <w:r w:rsidRPr="009A0753">
        <w:rPr>
          <w:rFonts w:eastAsia="Times New Roman"/>
          <w:color w:val="000000"/>
          <w:lang w:val="fr-FR"/>
        </w:rPr>
        <w:t>, montrant les postes les plus importants, les responsabilités exercées et les réalisations significatives pertinent</w:t>
      </w:r>
      <w:r w:rsidR="005C728B">
        <w:rPr>
          <w:rFonts w:eastAsia="Times New Roman"/>
          <w:color w:val="000000"/>
          <w:lang w:val="fr-FR"/>
        </w:rPr>
        <w:t>e</w:t>
      </w:r>
      <w:r w:rsidRPr="009A0753">
        <w:rPr>
          <w:rFonts w:eastAsia="Times New Roman"/>
          <w:color w:val="000000"/>
          <w:lang w:val="fr-FR"/>
        </w:rPr>
        <w:t>s pour ce poste</w:t>
      </w:r>
      <w:r w:rsidR="001D0638" w:rsidRPr="009A0753">
        <w:rPr>
          <w:rFonts w:eastAsia="Times New Roman"/>
          <w:color w:val="000000"/>
          <w:lang w:val="fr-FR"/>
        </w:rPr>
        <w:t>.</w:t>
      </w:r>
    </w:p>
    <w:p w:rsidR="00D91F62" w:rsidRDefault="00D91F62" w:rsidP="00632329">
      <w:pPr>
        <w:spacing w:before="27" w:line="266" w:lineRule="exact"/>
        <w:jc w:val="both"/>
        <w:textAlignment w:val="baseline"/>
        <w:rPr>
          <w:rFonts w:ascii="Calibri" w:eastAsia="Calibri" w:hAnsi="Calibri"/>
          <w:color w:val="000000"/>
          <w:lang w:val="fr-FR"/>
        </w:rPr>
      </w:pPr>
    </w:p>
    <w:p w:rsidR="000D292F" w:rsidRPr="009A0753" w:rsidRDefault="00570E4B" w:rsidP="00632329">
      <w:pPr>
        <w:spacing w:line="304" w:lineRule="exact"/>
        <w:jc w:val="both"/>
        <w:textAlignment w:val="baseline"/>
        <w:rPr>
          <w:lang w:val="fr-FR"/>
        </w:rPr>
      </w:pPr>
      <w:r>
        <w:rPr>
          <w:rFonts w:eastAsia="Times New Roman"/>
          <w:color w:val="000000"/>
          <w:lang w:val="fr-FR"/>
        </w:rPr>
        <w:t>Toutes les candidatures devront être adressées par courriel</w:t>
      </w:r>
      <w:r w:rsidR="000D292F" w:rsidRPr="009A0753">
        <w:rPr>
          <w:rFonts w:eastAsia="Times New Roman"/>
          <w:color w:val="000000"/>
          <w:lang w:val="fr-FR"/>
        </w:rPr>
        <w:t xml:space="preserve"> à </w:t>
      </w:r>
      <w:hyperlink r:id="rId11" w:history="1">
        <w:r w:rsidR="000D292F" w:rsidRPr="009A0753">
          <w:rPr>
            <w:rStyle w:val="Hyperlink"/>
            <w:rFonts w:eastAsia="Times New Roman"/>
            <w:lang w:val="fr-FR"/>
          </w:rPr>
          <w:t>secretariat@giaba.org</w:t>
        </w:r>
      </w:hyperlink>
      <w:r w:rsidR="00F66434" w:rsidRPr="009A0753">
        <w:rPr>
          <w:lang w:val="fr-FR"/>
        </w:rPr>
        <w:t xml:space="preserve"> </w:t>
      </w:r>
      <w:r>
        <w:rPr>
          <w:lang w:val="fr-FR"/>
        </w:rPr>
        <w:t xml:space="preserve">. Un accusé de réception vous sera transmis. </w:t>
      </w:r>
    </w:p>
    <w:p w:rsidR="00570E4B" w:rsidRDefault="00570E4B" w:rsidP="00632329">
      <w:pPr>
        <w:spacing w:line="317" w:lineRule="exact"/>
        <w:jc w:val="both"/>
        <w:textAlignment w:val="baseline"/>
        <w:rPr>
          <w:rFonts w:eastAsia="Times New Roman"/>
          <w:color w:val="000000"/>
          <w:lang w:val="fr-FR"/>
        </w:rPr>
      </w:pPr>
    </w:p>
    <w:p w:rsidR="000D292F" w:rsidRPr="009A0753" w:rsidRDefault="000D292F" w:rsidP="00632329">
      <w:pPr>
        <w:spacing w:line="317" w:lineRule="exact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 xml:space="preserve">En même temps, tous les demandeurs doivent envoyer la copie de leur </w:t>
      </w:r>
      <w:r w:rsidR="00570E4B">
        <w:rPr>
          <w:rFonts w:eastAsia="Times New Roman"/>
          <w:color w:val="000000"/>
          <w:lang w:val="fr-FR"/>
        </w:rPr>
        <w:t>candidature</w:t>
      </w:r>
      <w:r w:rsidRPr="009A0753">
        <w:rPr>
          <w:rFonts w:eastAsia="Times New Roman"/>
          <w:color w:val="000000"/>
          <w:lang w:val="fr-FR"/>
        </w:rPr>
        <w:t xml:space="preserve"> à : </w:t>
      </w:r>
      <w:hyperlink r:id="rId12" w:history="1">
        <w:r w:rsidR="001F2D75" w:rsidRPr="009A0753">
          <w:rPr>
            <w:rStyle w:val="Hyperlink"/>
            <w:rFonts w:eastAsia="Times New Roman"/>
            <w:lang w:val="fr-FR"/>
          </w:rPr>
          <w:t xml:space="preserve">stephanie.berthomeau@expertisefrance.fr </w:t>
        </w:r>
      </w:hyperlink>
      <w:r w:rsidR="00F66434" w:rsidRPr="009A0753">
        <w:rPr>
          <w:rFonts w:eastAsia="Times New Roman"/>
          <w:color w:val="000000"/>
          <w:lang w:val="fr-FR"/>
        </w:rPr>
        <w:t xml:space="preserve"> </w:t>
      </w:r>
    </w:p>
    <w:p w:rsidR="00F66434" w:rsidRPr="009A0753" w:rsidRDefault="001D0638" w:rsidP="00632329">
      <w:pPr>
        <w:spacing w:line="317" w:lineRule="exact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462C1"/>
          <w:lang w:val="fr-FR"/>
        </w:rPr>
        <w:t xml:space="preserve"> </w:t>
      </w:r>
    </w:p>
    <w:p w:rsidR="00570E4B" w:rsidRDefault="001F2D75" w:rsidP="00632329">
      <w:pPr>
        <w:spacing w:line="317" w:lineRule="exact"/>
        <w:jc w:val="both"/>
        <w:textAlignment w:val="baseline"/>
        <w:rPr>
          <w:rFonts w:eastAsia="Times New Roman"/>
          <w:b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 xml:space="preserve">Les candidats présélectionnés seront invités à un entretien par </w:t>
      </w:r>
      <w:r w:rsidRPr="0056631D">
        <w:rPr>
          <w:rFonts w:eastAsia="Times New Roman"/>
          <w:lang w:val="fr-FR"/>
        </w:rPr>
        <w:t>VTC</w:t>
      </w:r>
      <w:r w:rsidRPr="009A0753">
        <w:rPr>
          <w:rFonts w:eastAsia="Times New Roman"/>
          <w:color w:val="000000"/>
          <w:lang w:val="fr-FR"/>
        </w:rPr>
        <w:t xml:space="preserve">. </w:t>
      </w:r>
      <w:r w:rsidRPr="009A0753">
        <w:rPr>
          <w:rFonts w:eastAsia="Times New Roman"/>
          <w:color w:val="000000"/>
          <w:lang w:val="fr-FR"/>
        </w:rPr>
        <w:br/>
      </w:r>
    </w:p>
    <w:p w:rsidR="00D91F62" w:rsidRPr="009A0753" w:rsidRDefault="001F2D75" w:rsidP="00632329">
      <w:pPr>
        <w:spacing w:line="317" w:lineRule="exact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b/>
          <w:color w:val="000000"/>
          <w:lang w:val="fr-FR"/>
        </w:rPr>
        <w:t xml:space="preserve">DATE </w:t>
      </w:r>
      <w:r w:rsidR="00EE2BE6">
        <w:rPr>
          <w:rFonts w:eastAsia="Times New Roman"/>
          <w:b/>
          <w:color w:val="000000"/>
          <w:lang w:val="fr-FR"/>
        </w:rPr>
        <w:t>LIMITE DE DÉPOT DES CANDIDATURES</w:t>
      </w:r>
      <w:r w:rsidRPr="009A0753">
        <w:rPr>
          <w:rFonts w:eastAsia="Times New Roman"/>
          <w:b/>
          <w:color w:val="000000"/>
          <w:lang w:val="fr-FR"/>
        </w:rPr>
        <w:t xml:space="preserve"> </w:t>
      </w:r>
    </w:p>
    <w:p w:rsidR="00D91F62" w:rsidRPr="009A0753" w:rsidRDefault="00722D39" w:rsidP="00632329">
      <w:pPr>
        <w:spacing w:before="358" w:line="277" w:lineRule="exact"/>
        <w:jc w:val="both"/>
        <w:textAlignment w:val="baseline"/>
        <w:rPr>
          <w:rFonts w:eastAsia="Times New Roman"/>
          <w:color w:val="000000"/>
          <w:lang w:val="fr-FR"/>
        </w:rPr>
      </w:pPr>
      <w:r w:rsidRPr="009A0753">
        <w:rPr>
          <w:rFonts w:eastAsia="Times New Roman"/>
          <w:color w:val="000000"/>
          <w:lang w:val="fr-FR"/>
        </w:rPr>
        <w:t>La date limite de dépôt des candidatures est fixée au</w:t>
      </w:r>
      <w:r w:rsidR="00007B79">
        <w:rPr>
          <w:rFonts w:eastAsia="Times New Roman"/>
          <w:color w:val="000000"/>
          <w:lang w:val="fr-FR"/>
        </w:rPr>
        <w:t xml:space="preserve"> </w:t>
      </w:r>
      <w:r w:rsidR="0092119C">
        <w:rPr>
          <w:rFonts w:eastAsia="Times New Roman"/>
          <w:color w:val="000000"/>
          <w:lang w:val="fr-FR"/>
        </w:rPr>
        <w:t>3</w:t>
      </w:r>
      <w:r w:rsidR="004315DC">
        <w:rPr>
          <w:rFonts w:eastAsia="Times New Roman"/>
          <w:color w:val="000000"/>
          <w:lang w:val="fr-FR"/>
        </w:rPr>
        <w:t>0</w:t>
      </w:r>
      <w:r w:rsidR="0092119C">
        <w:rPr>
          <w:rFonts w:eastAsia="Times New Roman"/>
          <w:color w:val="000000"/>
          <w:lang w:val="fr-FR"/>
        </w:rPr>
        <w:t xml:space="preserve"> </w:t>
      </w:r>
      <w:r w:rsidR="004315DC">
        <w:rPr>
          <w:rFonts w:eastAsia="Times New Roman"/>
          <w:color w:val="000000"/>
          <w:lang w:val="fr-FR"/>
        </w:rPr>
        <w:t>avril</w:t>
      </w:r>
      <w:r w:rsidR="0092119C">
        <w:rPr>
          <w:rFonts w:eastAsia="Times New Roman"/>
          <w:color w:val="000000"/>
          <w:lang w:val="fr-FR"/>
        </w:rPr>
        <w:t xml:space="preserve"> </w:t>
      </w:r>
      <w:r w:rsidR="00007B79">
        <w:rPr>
          <w:rFonts w:eastAsia="Times New Roman"/>
          <w:color w:val="000000"/>
          <w:lang w:val="fr-FR"/>
        </w:rPr>
        <w:t>2021</w:t>
      </w:r>
      <w:r w:rsidRPr="009A0753">
        <w:rPr>
          <w:rFonts w:eastAsia="Times New Roman"/>
          <w:color w:val="000000"/>
          <w:lang w:val="fr-FR"/>
        </w:rPr>
        <w:t>, à 00 h00 GMT</w:t>
      </w:r>
      <w:r w:rsidR="001D0638" w:rsidRPr="009A0753">
        <w:rPr>
          <w:rFonts w:eastAsia="Times New Roman"/>
          <w:color w:val="000000"/>
          <w:lang w:val="fr-FR"/>
        </w:rPr>
        <w:t>.</w:t>
      </w:r>
    </w:p>
    <w:p w:rsidR="00D91F62" w:rsidRPr="009A0753" w:rsidRDefault="001D0638" w:rsidP="00632329">
      <w:pPr>
        <w:spacing w:before="359" w:after="10417" w:line="277" w:lineRule="exact"/>
        <w:jc w:val="both"/>
        <w:textAlignment w:val="baseline"/>
        <w:rPr>
          <w:rFonts w:eastAsia="Times New Roman"/>
          <w:color w:val="000000"/>
          <w:spacing w:val="-2"/>
          <w:lang w:val="fr-FR"/>
        </w:rPr>
      </w:pPr>
      <w:r w:rsidRPr="009A0753">
        <w:rPr>
          <w:rFonts w:eastAsia="Times New Roman"/>
          <w:color w:val="000000"/>
          <w:spacing w:val="-2"/>
          <w:lang w:val="fr-FR"/>
        </w:rPr>
        <w:t>************</w:t>
      </w:r>
    </w:p>
    <w:sectPr w:rsidR="00D91F62" w:rsidRPr="009A0753">
      <w:pgSz w:w="11899" w:h="16843"/>
      <w:pgMar w:top="720" w:right="1383" w:bottom="207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76BBB" w:rsidRDefault="00E76BBB" w:rsidP="009A0753">
      <w:r>
        <w:separator/>
      </w:r>
    </w:p>
  </w:endnote>
  <w:endnote w:type="continuationSeparator" w:id="0">
    <w:p w:rsidR="00E76BBB" w:rsidRDefault="00E76BBB" w:rsidP="009A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A0753" w:rsidRDefault="009A075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4315DC" w:rsidRPr="004315DC">
      <w:rPr>
        <w:noProof/>
        <w:lang w:val="fr-FR"/>
      </w:rPr>
      <w:t>6</w:t>
    </w:r>
    <w:r>
      <w:fldChar w:fldCharType="end"/>
    </w:r>
  </w:p>
  <w:p w:rsidR="009A0753" w:rsidRDefault="009A0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76BBB" w:rsidRDefault="00E76BBB" w:rsidP="009A0753">
      <w:r>
        <w:separator/>
      </w:r>
    </w:p>
  </w:footnote>
  <w:footnote w:type="continuationSeparator" w:id="0">
    <w:p w:rsidR="00E76BBB" w:rsidRDefault="00E76BBB" w:rsidP="009A07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128F7"/>
    <w:multiLevelType w:val="multilevel"/>
    <w:tmpl w:val="739E0488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1F1F1F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A95D1B"/>
    <w:multiLevelType w:val="multilevel"/>
    <w:tmpl w:val="4C56098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  <w:color w:val="1F1F1F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2D45EB"/>
    <w:multiLevelType w:val="multilevel"/>
    <w:tmpl w:val="307A123E"/>
    <w:lvl w:ilvl="0">
      <w:start w:val="1"/>
      <w:numFmt w:val="bullet"/>
      <w:lvlText w:val="·"/>
      <w:lvlJc w:val="left"/>
      <w:pPr>
        <w:tabs>
          <w:tab w:val="left" w:pos="216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6B667E"/>
    <w:multiLevelType w:val="multilevel"/>
    <w:tmpl w:val="558AEA6A"/>
    <w:lvl w:ilvl="0">
      <w:start w:val="1"/>
      <w:numFmt w:val="lowerLetter"/>
      <w:lvlText w:val="%1)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DE1C44"/>
    <w:multiLevelType w:val="multilevel"/>
    <w:tmpl w:val="426455A6"/>
    <w:lvl w:ilvl="0">
      <w:start w:val="1"/>
      <w:numFmt w:val="bullet"/>
      <w:lvlText w:val="·"/>
      <w:lvlJc w:val="left"/>
      <w:pPr>
        <w:tabs>
          <w:tab w:val="left" w:pos="144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3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BC8330A"/>
    <w:multiLevelType w:val="multilevel"/>
    <w:tmpl w:val="8A067A60"/>
    <w:lvl w:ilvl="0">
      <w:start w:val="1"/>
      <w:numFmt w:val="lowerLetter"/>
      <w:lvlText w:val="%1.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F62"/>
    <w:rsid w:val="00007B79"/>
    <w:rsid w:val="00042D31"/>
    <w:rsid w:val="00043C47"/>
    <w:rsid w:val="000553C2"/>
    <w:rsid w:val="000A41FF"/>
    <w:rsid w:val="000D292F"/>
    <w:rsid w:val="000F53E0"/>
    <w:rsid w:val="0019660A"/>
    <w:rsid w:val="001D0638"/>
    <w:rsid w:val="001F2D75"/>
    <w:rsid w:val="00200833"/>
    <w:rsid w:val="00231631"/>
    <w:rsid w:val="00296FE8"/>
    <w:rsid w:val="002C1406"/>
    <w:rsid w:val="002D5E1F"/>
    <w:rsid w:val="003147BE"/>
    <w:rsid w:val="0032381E"/>
    <w:rsid w:val="00323BD1"/>
    <w:rsid w:val="003C1E04"/>
    <w:rsid w:val="003C719C"/>
    <w:rsid w:val="00400055"/>
    <w:rsid w:val="004113A8"/>
    <w:rsid w:val="004214D5"/>
    <w:rsid w:val="004310CB"/>
    <w:rsid w:val="004315DC"/>
    <w:rsid w:val="00452AC2"/>
    <w:rsid w:val="00460477"/>
    <w:rsid w:val="00465F3C"/>
    <w:rsid w:val="00467D4D"/>
    <w:rsid w:val="004A07DE"/>
    <w:rsid w:val="004B2E41"/>
    <w:rsid w:val="004C12EF"/>
    <w:rsid w:val="004E3A80"/>
    <w:rsid w:val="004E5918"/>
    <w:rsid w:val="00505BF3"/>
    <w:rsid w:val="00526825"/>
    <w:rsid w:val="00526A28"/>
    <w:rsid w:val="00550BC7"/>
    <w:rsid w:val="00557AB4"/>
    <w:rsid w:val="00562D3D"/>
    <w:rsid w:val="0056631D"/>
    <w:rsid w:val="00570E4B"/>
    <w:rsid w:val="00574698"/>
    <w:rsid w:val="0059391D"/>
    <w:rsid w:val="005C4D66"/>
    <w:rsid w:val="005C728B"/>
    <w:rsid w:val="00600CEF"/>
    <w:rsid w:val="00632329"/>
    <w:rsid w:val="0064058C"/>
    <w:rsid w:val="0066142B"/>
    <w:rsid w:val="00696052"/>
    <w:rsid w:val="006A5909"/>
    <w:rsid w:val="00722D39"/>
    <w:rsid w:val="00723D42"/>
    <w:rsid w:val="00740C70"/>
    <w:rsid w:val="007B3E26"/>
    <w:rsid w:val="007E2F4F"/>
    <w:rsid w:val="007E616C"/>
    <w:rsid w:val="0080490B"/>
    <w:rsid w:val="0081656B"/>
    <w:rsid w:val="00825C89"/>
    <w:rsid w:val="008375B0"/>
    <w:rsid w:val="008414DB"/>
    <w:rsid w:val="008C170C"/>
    <w:rsid w:val="008C4A76"/>
    <w:rsid w:val="008F4956"/>
    <w:rsid w:val="0092119C"/>
    <w:rsid w:val="00934DBC"/>
    <w:rsid w:val="00946E7E"/>
    <w:rsid w:val="00956C1D"/>
    <w:rsid w:val="009A0753"/>
    <w:rsid w:val="009D187B"/>
    <w:rsid w:val="009D5E2D"/>
    <w:rsid w:val="009E425D"/>
    <w:rsid w:val="009F3AAD"/>
    <w:rsid w:val="00A10A8E"/>
    <w:rsid w:val="00A348D4"/>
    <w:rsid w:val="00A67BB5"/>
    <w:rsid w:val="00A77DFE"/>
    <w:rsid w:val="00A968E1"/>
    <w:rsid w:val="00B16AF0"/>
    <w:rsid w:val="00B31CFB"/>
    <w:rsid w:val="00B43223"/>
    <w:rsid w:val="00B53F88"/>
    <w:rsid w:val="00B65C18"/>
    <w:rsid w:val="00B817B8"/>
    <w:rsid w:val="00BB74D1"/>
    <w:rsid w:val="00BD4AD7"/>
    <w:rsid w:val="00BE3892"/>
    <w:rsid w:val="00C564C1"/>
    <w:rsid w:val="00C660A0"/>
    <w:rsid w:val="00C745A1"/>
    <w:rsid w:val="00C926E3"/>
    <w:rsid w:val="00CC15C7"/>
    <w:rsid w:val="00CC16C5"/>
    <w:rsid w:val="00CE76A0"/>
    <w:rsid w:val="00D136AC"/>
    <w:rsid w:val="00D15C15"/>
    <w:rsid w:val="00D34729"/>
    <w:rsid w:val="00D5483B"/>
    <w:rsid w:val="00D663D4"/>
    <w:rsid w:val="00D91F62"/>
    <w:rsid w:val="00DA6938"/>
    <w:rsid w:val="00DD3E9D"/>
    <w:rsid w:val="00DE2132"/>
    <w:rsid w:val="00DE54A7"/>
    <w:rsid w:val="00E6224E"/>
    <w:rsid w:val="00E72C8A"/>
    <w:rsid w:val="00E76BBB"/>
    <w:rsid w:val="00EA27C8"/>
    <w:rsid w:val="00EB0065"/>
    <w:rsid w:val="00EC6E1C"/>
    <w:rsid w:val="00EC782D"/>
    <w:rsid w:val="00EE0864"/>
    <w:rsid w:val="00EE2BE6"/>
    <w:rsid w:val="00EF7B11"/>
    <w:rsid w:val="00F06686"/>
    <w:rsid w:val="00F25F6C"/>
    <w:rsid w:val="00F47656"/>
    <w:rsid w:val="00F63128"/>
    <w:rsid w:val="00F66434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E2654EC-A53F-034B-89F6-ADAF76DC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5483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F2D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B74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07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753"/>
  </w:style>
  <w:style w:type="paragraph" w:styleId="Footer">
    <w:name w:val="footer"/>
    <w:basedOn w:val="Normal"/>
    <w:link w:val="FooterChar"/>
    <w:uiPriority w:val="99"/>
    <w:unhideWhenUsed/>
    <w:rsid w:val="009A07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753"/>
  </w:style>
  <w:style w:type="character" w:styleId="CommentReference">
    <w:name w:val="annotation reference"/>
    <w:uiPriority w:val="99"/>
    <w:semiHidden/>
    <w:unhideWhenUsed/>
    <w:rsid w:val="008F49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95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F4956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9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495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yperlink" Target="mailto:stephanie.berthomeau@expertisefrance.fr%20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mailto:secretariat@giaba.org" TargetMode="External" /><Relationship Id="rId5" Type="http://schemas.openxmlformats.org/officeDocument/2006/relationships/footnotes" Target="footnotes.xml" /><Relationship Id="rId10" Type="http://schemas.openxmlformats.org/officeDocument/2006/relationships/hyperlink" Target="http://www.giaba.org" TargetMode="External" /><Relationship Id="rId4" Type="http://schemas.openxmlformats.org/officeDocument/2006/relationships/webSettings" Target="webSettings.xml" /><Relationship Id="rId9" Type="http://schemas.openxmlformats.org/officeDocument/2006/relationships/image" Target="media/image2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1825</Words>
  <Characters>10407</Characters>
  <Application>Microsoft Office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12208</CharactersWithSpaces>
  <SharedDoc>false</SharedDoc>
  <HLinks>
    <vt:vector size="18" baseType="variant">
      <vt:variant>
        <vt:i4>65650</vt:i4>
      </vt:variant>
      <vt:variant>
        <vt:i4>6</vt:i4>
      </vt:variant>
      <vt:variant>
        <vt:i4>0</vt:i4>
      </vt:variant>
      <vt:variant>
        <vt:i4>5</vt:i4>
      </vt:variant>
      <vt:variant>
        <vt:lpwstr>mailto:stephanie.berthomeau@expertisefrance.fr</vt:lpwstr>
      </vt:variant>
      <vt:variant>
        <vt:lpwstr/>
      </vt:variant>
      <vt:variant>
        <vt:i4>262189</vt:i4>
      </vt:variant>
      <vt:variant>
        <vt:i4>3</vt:i4>
      </vt:variant>
      <vt:variant>
        <vt:i4>0</vt:i4>
      </vt:variant>
      <vt:variant>
        <vt:i4>5</vt:i4>
      </vt:variant>
      <vt:variant>
        <vt:lpwstr>mailto:secretariat@giaba.org</vt:lpwstr>
      </vt:variant>
      <vt:variant>
        <vt:lpwstr/>
      </vt:variant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http://www.giaba.org/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Alphousseyni Diamanka</dc:creator>
  <cp:keywords/>
  <cp:lastModifiedBy>Saihou NJIE</cp:lastModifiedBy>
  <cp:revision>2</cp:revision>
  <cp:lastPrinted>2020-06-05T19:26:00Z</cp:lastPrinted>
  <dcterms:created xsi:type="dcterms:W3CDTF">2021-04-16T15:20:00Z</dcterms:created>
  <dcterms:modified xsi:type="dcterms:W3CDTF">2021-04-16T15:20:00Z</dcterms:modified>
</cp:coreProperties>
</file>